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Tulia, la primer mujer de la generación zephir,  fue el hilo que lo empezó todo.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Junto a su esposo, soñó con un mundo tejido con delicadeza, con piezas que abrazaran y perduraran en el tiempo. Apasionada por los accesorios y el detalle, encontraba en cada puntada una forma de expresar su amor por lo bello y lo bien hecho.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Hoy, su esencia sigue viva en cada fibra de Zephir. Esta colección es un homenaje a ella y a todas las mujeres que, con su fuerza y sensibilidad, han dejado huella en nuestras vidas: madres, abuelas, hermanas y amigas que, como Tulia, han tejido nuestra historia con sus manos y su corazón.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