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3FA7" w14:textId="77777777" w:rsidR="00AB4BCF" w:rsidRDefault="00000000">
      <w:pPr>
        <w:spacing w:after="40"/>
        <w:jc w:val="center"/>
      </w:pPr>
      <w:r>
        <w:rPr>
          <w:b/>
          <w:bCs/>
          <w:color w:val="000000"/>
          <w:sz w:val="26"/>
          <w:szCs w:val="26"/>
        </w:rPr>
        <w:t>PROPUESTA DE PROYECTO FINAL</w:t>
      </w:r>
      <w:r w:rsidR="00D16DA5">
        <w:rPr>
          <w:b/>
          <w:bCs/>
          <w:color w:val="000000"/>
          <w:sz w:val="26"/>
          <w:szCs w:val="26"/>
        </w:rPr>
        <w:t xml:space="preserve"> IA</w:t>
      </w:r>
    </w:p>
    <w:p w14:paraId="3F38D5F1" w14:textId="77777777" w:rsidR="00AB4BCF" w:rsidRDefault="00E33F6E">
      <w:pPr>
        <w:spacing w:after="40"/>
        <w:jc w:val="center"/>
      </w:pPr>
      <w:r>
        <w:rPr>
          <w:color w:val="000000"/>
          <w:sz w:val="22"/>
          <w:szCs w:val="22"/>
        </w:rPr>
        <w:t>Ingeniería de sistemas y computación — Inteligencia Artificial Avanzada</w:t>
      </w:r>
    </w:p>
    <w:p w14:paraId="02744417" w14:textId="77777777" w:rsidR="00AB4BCF" w:rsidRDefault="00000000">
      <w:pPr>
        <w:jc w:val="center"/>
      </w:pPr>
      <w:r>
        <w:rPr>
          <w:color w:val="000000"/>
          <w:sz w:val="22"/>
          <w:szCs w:val="22"/>
        </w:rPr>
        <w:t>Universidad Pedagógica y Tecnológica de Colombia — UPTC   202</w:t>
      </w:r>
      <w:r w:rsidR="00E33F6E">
        <w:rPr>
          <w:color w:val="000000"/>
          <w:sz w:val="22"/>
          <w:szCs w:val="22"/>
        </w:rPr>
        <w:t>6</w:t>
      </w:r>
    </w:p>
    <w:p w14:paraId="4164C90C" w14:textId="77777777" w:rsidR="00AB4BCF" w:rsidRDefault="00AB4BCF">
      <w:pPr>
        <w:pBdr>
          <w:bottom w:val="single" w:sz="6" w:space="1" w:color="000000"/>
        </w:pBdr>
        <w:spacing w:before="100" w:after="100"/>
      </w:pPr>
    </w:p>
    <w:p w14:paraId="5281AF05" w14:textId="198AA964" w:rsidR="00AB4BCF" w:rsidRDefault="00E33F6E">
      <w:pPr>
        <w:spacing w:before="60" w:after="100"/>
        <w:jc w:val="center"/>
      </w:pPr>
      <w:r>
        <w:rPr>
          <w:b/>
          <w:bCs/>
          <w:color w:val="000000"/>
          <w:sz w:val="26"/>
          <w:szCs w:val="26"/>
        </w:rPr>
        <w:t xml:space="preserve">Agent AI </w:t>
      </w:r>
      <w:r w:rsidR="00915083" w:rsidRPr="00915083">
        <w:rPr>
          <w:i/>
          <w:iCs/>
          <w:color w:val="000000"/>
          <w:sz w:val="26"/>
          <w:szCs w:val="26"/>
        </w:rPr>
        <w:t xml:space="preserve">Sistema de Inteligencia Artificial para la Agricultura de Precisión en Cultivos de Arándanos en </w:t>
      </w:r>
      <w:proofErr w:type="spellStart"/>
      <w:r w:rsidR="00915083" w:rsidRPr="00915083">
        <w:rPr>
          <w:i/>
          <w:iCs/>
          <w:color w:val="000000"/>
          <w:sz w:val="26"/>
          <w:szCs w:val="26"/>
        </w:rPr>
        <w:t>Sotaquirá</w:t>
      </w:r>
      <w:proofErr w:type="spellEnd"/>
      <w:r w:rsidR="00915083" w:rsidRPr="00915083">
        <w:rPr>
          <w:i/>
          <w:iCs/>
          <w:color w:val="000000"/>
          <w:sz w:val="26"/>
          <w:szCs w:val="26"/>
        </w:rPr>
        <w:t>, Boya</w:t>
      </w:r>
      <w:r>
        <w:rPr>
          <w:i/>
          <w:iCs/>
          <w:color w:val="000000"/>
          <w:sz w:val="26"/>
          <w:szCs w:val="26"/>
        </w:rPr>
        <w:t>cá</w:t>
      </w:r>
    </w:p>
    <w:p w14:paraId="5424459B" w14:textId="77777777" w:rsidR="00AB4BCF" w:rsidRDefault="00000000">
      <w:pPr>
        <w:spacing w:before="80" w:after="50"/>
        <w:jc w:val="both"/>
      </w:pPr>
      <w:r>
        <w:rPr>
          <w:b/>
          <w:bCs/>
          <w:color w:val="000000"/>
        </w:rPr>
        <w:t>1. Problema y Contexto</w:t>
      </w:r>
    </w:p>
    <w:p w14:paraId="40964716" w14:textId="77777777" w:rsidR="00915083" w:rsidRPr="00915083" w:rsidRDefault="00915083" w:rsidP="00915083">
      <w:pPr>
        <w:spacing w:after="110" w:line="256" w:lineRule="auto"/>
        <w:jc w:val="both"/>
        <w:rPr>
          <w:color w:val="000000"/>
        </w:rPr>
      </w:pPr>
      <w:proofErr w:type="spellStart"/>
      <w:r w:rsidRPr="00915083">
        <w:rPr>
          <w:color w:val="000000"/>
        </w:rPr>
        <w:t>Sotaquirá</w:t>
      </w:r>
      <w:proofErr w:type="spellEnd"/>
      <w:r w:rsidRPr="00915083">
        <w:rPr>
          <w:color w:val="000000"/>
        </w:rPr>
        <w:t xml:space="preserve"> se ha consolidado como una de las zonas de mayor proyección para la producción de arándanos en el departamento de Boyacá. Sus condiciones agroecológicas particulares —altitud cercana a los 2.800 m.s.n.m., suelos con vocación ácida y temperaturas frías constantes— hacen de este municipio un territorio ideal para el cultivo de esta </w:t>
      </w:r>
      <w:proofErr w:type="spellStart"/>
      <w:r w:rsidRPr="00915083">
        <w:rPr>
          <w:i/>
          <w:iCs/>
          <w:color w:val="000000"/>
        </w:rPr>
        <w:t>superfruta</w:t>
      </w:r>
      <w:proofErr w:type="spellEnd"/>
      <w:r w:rsidRPr="00915083">
        <w:rPr>
          <w:color w:val="000000"/>
        </w:rPr>
        <w:t>. Sin embargo, los rendimientos reales de muchos productores medianos en la región se sitúan entre 8 y 10 toneladas por hectárea al año, mientras que el potencial técnico del cultivo bajo un manejo agronómico de alta precisión supera las 18 toneladas por hectárea.</w:t>
      </w:r>
    </w:p>
    <w:p w14:paraId="6031F7CC" w14:textId="77777777" w:rsidR="00915083" w:rsidRPr="00915083" w:rsidRDefault="00915083" w:rsidP="00915083">
      <w:pPr>
        <w:spacing w:after="110" w:line="256" w:lineRule="auto"/>
        <w:jc w:val="both"/>
        <w:rPr>
          <w:color w:val="000000"/>
        </w:rPr>
      </w:pPr>
      <w:r w:rsidRPr="00915083">
        <w:rPr>
          <w:color w:val="000000"/>
        </w:rPr>
        <w:t>Esta brecha de productividad tiene causas concretas y documentadas. La enfermedad más limitante es el moho gris (</w:t>
      </w:r>
      <w:proofErr w:type="spellStart"/>
      <w:r w:rsidRPr="00915083">
        <w:rPr>
          <w:i/>
          <w:iCs/>
          <w:color w:val="000000"/>
        </w:rPr>
        <w:t>Botrytis</w:t>
      </w:r>
      <w:proofErr w:type="spellEnd"/>
      <w:r w:rsidRPr="00915083">
        <w:rPr>
          <w:i/>
          <w:iCs/>
          <w:color w:val="000000"/>
        </w:rPr>
        <w:t xml:space="preserve"> </w:t>
      </w:r>
      <w:proofErr w:type="spellStart"/>
      <w:r w:rsidRPr="00915083">
        <w:rPr>
          <w:i/>
          <w:iCs/>
          <w:color w:val="000000"/>
        </w:rPr>
        <w:t>cinerea</w:t>
      </w:r>
      <w:proofErr w:type="spellEnd"/>
      <w:r w:rsidRPr="00915083">
        <w:rPr>
          <w:color w:val="000000"/>
        </w:rPr>
        <w:t xml:space="preserve">), un hongo que bajo las condiciones de alta humedad relativa y cambios bruscos de temperatura del municipio puede destruir entre el 50 y el 80 por ciento de las flores y frutos en desarrollo en cuestión de días si no se interviene rápidamente. El problema es que los agricultores de </w:t>
      </w:r>
      <w:proofErr w:type="spellStart"/>
      <w:r w:rsidRPr="00915083">
        <w:rPr>
          <w:color w:val="000000"/>
        </w:rPr>
        <w:t>Sotaquirá</w:t>
      </w:r>
      <w:proofErr w:type="spellEnd"/>
      <w:r w:rsidRPr="00915083">
        <w:rPr>
          <w:color w:val="000000"/>
        </w:rPr>
        <w:t xml:space="preserve"> no disponen de un sistema de alerta temprana: cuando la pudrición es visible en el fruto o la flor, la pérdida económica ya es irreversible. A esto se suma el manejo impreciso de los sistemas de fertirriego por goteo; un exceso de lámina de agua genera asfixia radicular y favorece enfermedades de raíz como </w:t>
      </w:r>
      <w:proofErr w:type="spellStart"/>
      <w:r w:rsidRPr="00915083">
        <w:rPr>
          <w:i/>
          <w:iCs/>
          <w:color w:val="000000"/>
        </w:rPr>
        <w:t>Phytophthora</w:t>
      </w:r>
      <w:proofErr w:type="spellEnd"/>
      <w:r w:rsidRPr="00915083">
        <w:rPr>
          <w:color w:val="000000"/>
        </w:rPr>
        <w:t xml:space="preserve">, además de incrementar la humedad en el microclima de la planta que dispara la </w:t>
      </w:r>
      <w:proofErr w:type="spellStart"/>
      <w:r w:rsidRPr="00915083">
        <w:rPr>
          <w:i/>
          <w:iCs/>
          <w:color w:val="000000"/>
        </w:rPr>
        <w:t>Botrytis</w:t>
      </w:r>
      <w:proofErr w:type="spellEnd"/>
      <w:r w:rsidRPr="00915083">
        <w:rPr>
          <w:color w:val="000000"/>
        </w:rPr>
        <w:t>.</w:t>
      </w:r>
    </w:p>
    <w:p w14:paraId="77FC4105" w14:textId="77777777" w:rsidR="00915083" w:rsidRPr="00915083" w:rsidRDefault="00915083" w:rsidP="00915083">
      <w:pPr>
        <w:spacing w:after="110" w:line="256" w:lineRule="auto"/>
        <w:jc w:val="both"/>
        <w:rPr>
          <w:color w:val="000000"/>
        </w:rPr>
      </w:pPr>
      <w:r w:rsidRPr="00915083">
        <w:rPr>
          <w:color w:val="000000"/>
        </w:rPr>
        <w:t>El uso de fungicidas se hace de forma preventiva y calendarizada sin considerar las condiciones reales del cultivo ni el pronóstico climático, elevando los costos de producción y generando problemas con los límites máximos de residuos (LMR) exigidos para la exportación o venta en supermercados. Finalmente, los productores toman decisiones de poda y cosecha con información limitada sobre la fluctuación de precios en el mercado nacional e internacional.</w:t>
      </w:r>
    </w:p>
    <w:p w14:paraId="3681AE67" w14:textId="7DDAE933" w:rsidR="00AB4BCF" w:rsidRPr="00915083" w:rsidRDefault="00915083">
      <w:pPr>
        <w:spacing w:after="110" w:line="256" w:lineRule="auto"/>
        <w:jc w:val="both"/>
        <w:rPr>
          <w:color w:val="000000"/>
        </w:rPr>
      </w:pPr>
      <w:r w:rsidRPr="00915083">
        <w:rPr>
          <w:color w:val="000000"/>
        </w:rPr>
        <w:t xml:space="preserve">La </w:t>
      </w:r>
      <w:proofErr w:type="spellStart"/>
      <w:r w:rsidRPr="00915083">
        <w:rPr>
          <w:color w:val="000000"/>
        </w:rPr>
        <w:t>Umata</w:t>
      </w:r>
      <w:proofErr w:type="spellEnd"/>
      <w:r w:rsidRPr="00915083">
        <w:rPr>
          <w:color w:val="000000"/>
        </w:rPr>
        <w:t xml:space="preserve"> de </w:t>
      </w:r>
      <w:proofErr w:type="spellStart"/>
      <w:r w:rsidRPr="00915083">
        <w:rPr>
          <w:color w:val="000000"/>
        </w:rPr>
        <w:t>Sotaquirá</w:t>
      </w:r>
      <w:proofErr w:type="spellEnd"/>
      <w:r w:rsidRPr="00915083">
        <w:rPr>
          <w:color w:val="000000"/>
        </w:rPr>
        <w:t>, el ICA y la Secretaría de Agricultura de Boyacá cuentan con registros, pero no existe ninguna plataforma que integre esos datos con la información climática de las estaciones del IDEAM para convertirlos en decisiones agronómicas precisas, a nivel de bloque de cultivo y en tiempo real</w:t>
      </w:r>
      <w:r w:rsidR="00000000">
        <w:rPr>
          <w:color w:val="000000"/>
        </w:rPr>
        <w:t>.</w:t>
      </w:r>
    </w:p>
    <w:p w14:paraId="280C81BB" w14:textId="77777777" w:rsidR="00AB4BCF" w:rsidRDefault="00000000">
      <w:pPr>
        <w:spacing w:before="80" w:after="50"/>
        <w:jc w:val="both"/>
      </w:pPr>
      <w:r>
        <w:rPr>
          <w:b/>
          <w:bCs/>
          <w:color w:val="000000"/>
        </w:rPr>
        <w:t xml:space="preserve">2. Propuesta: Sistema </w:t>
      </w:r>
    </w:p>
    <w:p w14:paraId="1B9D5FBF" w14:textId="77777777" w:rsidR="00915083" w:rsidRDefault="00915083">
      <w:pPr>
        <w:spacing w:before="80" w:after="50"/>
        <w:jc w:val="both"/>
        <w:rPr>
          <w:color w:val="000000"/>
        </w:rPr>
      </w:pPr>
      <w:r w:rsidRPr="00915083">
        <w:rPr>
          <w:color w:val="000000"/>
        </w:rPr>
        <w:t xml:space="preserve">Se propone diseñar e implementar una plataforma de inteligencia artificial que integra cuatro capas tecnológicas para transformar el manejo del cultivo de arándano en </w:t>
      </w:r>
      <w:proofErr w:type="spellStart"/>
      <w:r w:rsidRPr="00915083">
        <w:rPr>
          <w:color w:val="000000"/>
        </w:rPr>
        <w:t>Sotaquirá</w:t>
      </w:r>
      <w:proofErr w:type="spellEnd"/>
      <w:r w:rsidRPr="00915083">
        <w:rPr>
          <w:color w:val="000000"/>
        </w:rPr>
        <w:t>: pasando de una práctica reactiva basada en calendario, a un modelo de gestión predictivo, autónomo y comunicativo, calibrado para las condiciones específicas del municipio y accesible para el productor desde su teléfono celular.</w:t>
      </w:r>
    </w:p>
    <w:p w14:paraId="5C487759" w14:textId="77777777" w:rsidR="00915083" w:rsidRDefault="00915083">
      <w:pPr>
        <w:spacing w:before="80" w:after="50"/>
        <w:jc w:val="both"/>
        <w:rPr>
          <w:color w:val="000000"/>
        </w:rPr>
      </w:pPr>
    </w:p>
    <w:p w14:paraId="74E9D815" w14:textId="7F6EE4B2" w:rsidR="00AB4BCF" w:rsidRDefault="00000000">
      <w:pPr>
        <w:spacing w:before="80" w:after="50"/>
        <w:jc w:val="both"/>
      </w:pPr>
      <w:r>
        <w:rPr>
          <w:b/>
          <w:bCs/>
          <w:color w:val="000000"/>
        </w:rPr>
        <w:t>3. Justificación de las Cuatro Capas Tecnológicas</w:t>
      </w:r>
    </w:p>
    <w:p w14:paraId="4A139E95" w14:textId="502B5046" w:rsidR="00AB4BCF" w:rsidRDefault="00000000">
      <w:pPr>
        <w:spacing w:after="110" w:line="256" w:lineRule="auto"/>
        <w:jc w:val="both"/>
      </w:pPr>
      <w:r>
        <w:rPr>
          <w:b/>
          <w:bCs/>
          <w:color w:val="000000"/>
        </w:rPr>
        <w:lastRenderedPageBreak/>
        <w:t xml:space="preserve">Capa 1 — GANs (Redes Generativas Antagónicas): </w:t>
      </w:r>
      <w:r w:rsidR="00092BE8" w:rsidRPr="00092BE8">
        <w:rPr>
          <w:color w:val="000000"/>
        </w:rPr>
        <w:t xml:space="preserve">Para entrenar un modelo de detección temprana de </w:t>
      </w:r>
      <w:proofErr w:type="spellStart"/>
      <w:r w:rsidR="00092BE8" w:rsidRPr="00092BE8">
        <w:rPr>
          <w:i/>
          <w:iCs/>
          <w:color w:val="000000"/>
        </w:rPr>
        <w:t>Botrytis</w:t>
      </w:r>
      <w:proofErr w:type="spellEnd"/>
      <w:r w:rsidR="00092BE8" w:rsidRPr="00092BE8">
        <w:rPr>
          <w:i/>
          <w:iCs/>
          <w:color w:val="000000"/>
        </w:rPr>
        <w:t xml:space="preserve"> </w:t>
      </w:r>
      <w:proofErr w:type="spellStart"/>
      <w:r w:rsidR="00092BE8" w:rsidRPr="00092BE8">
        <w:rPr>
          <w:i/>
          <w:iCs/>
          <w:color w:val="000000"/>
        </w:rPr>
        <w:t>cinerea</w:t>
      </w:r>
      <w:proofErr w:type="spellEnd"/>
      <w:r w:rsidR="00092BE8" w:rsidRPr="00092BE8">
        <w:rPr>
          <w:color w:val="000000"/>
        </w:rPr>
        <w:t xml:space="preserve"> y deficiencias nutricionales en arándanos se necesitan miles de imágenes etiquetadas de flores, frutos y hojas en distintos estadios de afectación, bajo las condiciones lumínicas de mallas antigranizo y </w:t>
      </w:r>
      <w:proofErr w:type="spellStart"/>
      <w:r w:rsidR="00092BE8" w:rsidRPr="00092BE8">
        <w:rPr>
          <w:color w:val="000000"/>
        </w:rPr>
        <w:t>macrotúneles</w:t>
      </w:r>
      <w:proofErr w:type="spellEnd"/>
      <w:r w:rsidR="00092BE8" w:rsidRPr="00092BE8">
        <w:rPr>
          <w:color w:val="000000"/>
        </w:rPr>
        <w:t xml:space="preserve"> típicos de </w:t>
      </w:r>
      <w:proofErr w:type="spellStart"/>
      <w:r w:rsidR="00092BE8" w:rsidRPr="00092BE8">
        <w:rPr>
          <w:color w:val="000000"/>
        </w:rPr>
        <w:t>Sotaquirá</w:t>
      </w:r>
      <w:proofErr w:type="spellEnd"/>
      <w:r w:rsidR="00092BE8" w:rsidRPr="00092BE8">
        <w:rPr>
          <w:color w:val="000000"/>
        </w:rPr>
        <w:t xml:space="preserve">. Estas imágenes no existen en volumen suficiente a nivel local. Las GANs resuelven este problema generando imágenes sintéticas fotorrealistas de la planta con síntomas tempranos bajo distintas condiciones de iluminación, a partir de las muestras reales disponibles en el ICA y la UPTC. Esto hace técnicamente viable entrenar el modelo con fenotipos locales de variedades como Biloxi o Legacy, y no con </w:t>
      </w:r>
      <w:proofErr w:type="spellStart"/>
      <w:r w:rsidR="00092BE8" w:rsidRPr="00092BE8">
        <w:rPr>
          <w:color w:val="000000"/>
        </w:rPr>
        <w:t>datasets</w:t>
      </w:r>
      <w:proofErr w:type="spellEnd"/>
      <w:r w:rsidR="00092BE8" w:rsidRPr="00092BE8">
        <w:rPr>
          <w:color w:val="000000"/>
        </w:rPr>
        <w:t xml:space="preserve"> genéricos extranjeros</w:t>
      </w:r>
      <w:r>
        <w:rPr>
          <w:color w:val="000000"/>
        </w:rPr>
        <w:t>.</w:t>
      </w:r>
    </w:p>
    <w:p w14:paraId="6DB79BC2" w14:textId="1B901B07" w:rsidR="00AB4BCF" w:rsidRDefault="00000000">
      <w:pPr>
        <w:spacing w:after="110" w:line="256" w:lineRule="auto"/>
        <w:jc w:val="both"/>
      </w:pPr>
      <w:r>
        <w:rPr>
          <w:b/>
          <w:bCs/>
          <w:color w:val="000000"/>
        </w:rPr>
        <w:t xml:space="preserve">Capa 2 — LLMs (Modelos de Lenguaje de Gran Escala): </w:t>
      </w:r>
      <w:r w:rsidR="00092BE8" w:rsidRPr="00092BE8">
        <w:rPr>
          <w:color w:val="000000"/>
        </w:rPr>
        <w:t xml:space="preserve">La decisión de cuándo y cómo intervenir un bloque de arándanos no se resuelve con un modelo numérico simple. Requiere integrar el pronóstico de temperatura y humedad de las estaciones cercanas para las próximas 72 horas (crucial para prevenir heladas y hongos), el estado fenológico de la planta (floración, cuajado, pinta o maduración), las exigencias de exportación y el costo de los insumos. Un LLM con recuperación aumentada (RAG) sobre el corpus local —boletines del ICA, registros de la </w:t>
      </w:r>
      <w:proofErr w:type="spellStart"/>
      <w:r w:rsidR="00092BE8" w:rsidRPr="00092BE8">
        <w:rPr>
          <w:color w:val="000000"/>
        </w:rPr>
        <w:t>Umata</w:t>
      </w:r>
      <w:proofErr w:type="spellEnd"/>
      <w:r w:rsidR="00092BE8" w:rsidRPr="00092BE8">
        <w:rPr>
          <w:color w:val="000000"/>
        </w:rPr>
        <w:t>, normatividad de exportación— razona sobre esta combinación de factores y traduce el resultado en una recomendación justificada: qué molécula aplicar hoy respetando los tiempos de carencia y la dosis exacta</w:t>
      </w:r>
      <w:r w:rsidR="00092BE8">
        <w:rPr>
          <w:color w:val="000000"/>
        </w:rPr>
        <w:t>.</w:t>
      </w:r>
    </w:p>
    <w:p w14:paraId="37DF5551" w14:textId="09E529A4" w:rsidR="00AB4BCF" w:rsidRDefault="00000000">
      <w:pPr>
        <w:spacing w:after="110" w:line="256" w:lineRule="auto"/>
        <w:jc w:val="both"/>
      </w:pPr>
      <w:r>
        <w:rPr>
          <w:b/>
          <w:bCs/>
          <w:color w:val="000000"/>
        </w:rPr>
        <w:t xml:space="preserve">Capa 3 — Agent AI (Agentes Autónomos): </w:t>
      </w:r>
      <w:r w:rsidR="00092BE8" w:rsidRPr="00092BE8">
        <w:rPr>
          <w:color w:val="000000"/>
        </w:rPr>
        <w:t xml:space="preserve">Un cultivo de arándanos requiere monitoreo de precisión. Se diseñará una red de seis agentes autónomos especializados: el </w:t>
      </w:r>
      <w:r w:rsidR="00092BE8" w:rsidRPr="00092BE8">
        <w:rPr>
          <w:b/>
          <w:bCs/>
          <w:color w:val="000000"/>
        </w:rPr>
        <w:t>Agente Sensor</w:t>
      </w:r>
      <w:r w:rsidR="00092BE8" w:rsidRPr="00092BE8">
        <w:rPr>
          <w:color w:val="000000"/>
        </w:rPr>
        <w:t xml:space="preserve"> ingesta datos de sondas </w:t>
      </w:r>
      <w:proofErr w:type="spellStart"/>
      <w:r w:rsidR="00092BE8" w:rsidRPr="00092BE8">
        <w:rPr>
          <w:color w:val="000000"/>
        </w:rPr>
        <w:t>IoT</w:t>
      </w:r>
      <w:proofErr w:type="spellEnd"/>
      <w:r w:rsidR="00092BE8" w:rsidRPr="00092BE8">
        <w:rPr>
          <w:color w:val="000000"/>
        </w:rPr>
        <w:t xml:space="preserve"> de humedad, pH y conductividad eléctrica del sustrato/suelo instaladas en lotes de </w:t>
      </w:r>
      <w:proofErr w:type="spellStart"/>
      <w:r w:rsidR="00092BE8" w:rsidRPr="00092BE8">
        <w:rPr>
          <w:color w:val="000000"/>
        </w:rPr>
        <w:t>Sotaquirá</w:t>
      </w:r>
      <w:proofErr w:type="spellEnd"/>
      <w:r w:rsidR="00092BE8" w:rsidRPr="00092BE8">
        <w:rPr>
          <w:color w:val="000000"/>
        </w:rPr>
        <w:t xml:space="preserve">; el </w:t>
      </w:r>
      <w:r w:rsidR="00092BE8" w:rsidRPr="00092BE8">
        <w:rPr>
          <w:b/>
          <w:bCs/>
          <w:color w:val="000000"/>
        </w:rPr>
        <w:t>Agente de Imagen</w:t>
      </w:r>
      <w:r w:rsidR="00092BE8" w:rsidRPr="00092BE8">
        <w:rPr>
          <w:color w:val="000000"/>
        </w:rPr>
        <w:t xml:space="preserve"> analiza fotografías del productor o de cámaras fijas para detectar </w:t>
      </w:r>
      <w:proofErr w:type="spellStart"/>
      <w:r w:rsidR="00092BE8" w:rsidRPr="00092BE8">
        <w:rPr>
          <w:i/>
          <w:iCs/>
          <w:color w:val="000000"/>
        </w:rPr>
        <w:t>Botrytis</w:t>
      </w:r>
      <w:proofErr w:type="spellEnd"/>
      <w:r w:rsidR="00092BE8" w:rsidRPr="00092BE8">
        <w:rPr>
          <w:color w:val="000000"/>
        </w:rPr>
        <w:t xml:space="preserve"> usando el modelo GAN-aumentado; el </w:t>
      </w:r>
      <w:r w:rsidR="00092BE8" w:rsidRPr="00092BE8">
        <w:rPr>
          <w:b/>
          <w:bCs/>
          <w:color w:val="000000"/>
        </w:rPr>
        <w:t>Agente Climático</w:t>
      </w:r>
      <w:r w:rsidR="00092BE8" w:rsidRPr="00092BE8">
        <w:rPr>
          <w:color w:val="000000"/>
        </w:rPr>
        <w:t xml:space="preserve"> consulta al IDEAM y alerta sobre riesgos de heladas o picos de humedad; el </w:t>
      </w:r>
      <w:r w:rsidR="00092BE8" w:rsidRPr="00092BE8">
        <w:rPr>
          <w:b/>
          <w:bCs/>
          <w:color w:val="000000"/>
        </w:rPr>
        <w:t>Agente Agronómico</w:t>
      </w:r>
      <w:r w:rsidR="00092BE8" w:rsidRPr="00092BE8">
        <w:rPr>
          <w:color w:val="000000"/>
        </w:rPr>
        <w:t xml:space="preserve"> invoca el LLM para integrar los insumos y emitir la recomendación de manejo; el </w:t>
      </w:r>
      <w:r w:rsidR="00092BE8" w:rsidRPr="00092BE8">
        <w:rPr>
          <w:b/>
          <w:bCs/>
          <w:color w:val="000000"/>
        </w:rPr>
        <w:t>Agente de Riego</w:t>
      </w:r>
      <w:r w:rsidR="00092BE8" w:rsidRPr="00092BE8">
        <w:rPr>
          <w:color w:val="000000"/>
        </w:rPr>
        <w:t xml:space="preserve"> calcula los pulsos de fertirriego necesarios y, mediante automatización, emite la orden a los electroválvulas; y el </w:t>
      </w:r>
      <w:r w:rsidR="00092BE8" w:rsidRPr="00092BE8">
        <w:rPr>
          <w:b/>
          <w:bCs/>
          <w:color w:val="000000"/>
        </w:rPr>
        <w:t>Agente Monitor</w:t>
      </w:r>
      <w:r w:rsidR="00092BE8" w:rsidRPr="00092BE8">
        <w:rPr>
          <w:color w:val="000000"/>
        </w:rPr>
        <w:t xml:space="preserve"> verifica la ejecución y actualiza la memoria del sistema. Los agentes operan coordinados con </w:t>
      </w:r>
      <w:proofErr w:type="spellStart"/>
      <w:r w:rsidR="00092BE8" w:rsidRPr="00092BE8">
        <w:rPr>
          <w:color w:val="000000"/>
        </w:rPr>
        <w:t>LangGraph</w:t>
      </w:r>
      <w:proofErr w:type="spellEnd"/>
      <w:r w:rsidR="00092BE8" w:rsidRPr="00092BE8">
        <w:rPr>
          <w:color w:val="000000"/>
        </w:rPr>
        <w:t xml:space="preserve"> en un ciclo continuo.</w:t>
      </w:r>
    </w:p>
    <w:p w14:paraId="0DD8D760" w14:textId="07818AC4" w:rsidR="00AB4BCF" w:rsidRDefault="00000000">
      <w:pPr>
        <w:spacing w:after="110" w:line="256" w:lineRule="auto"/>
        <w:jc w:val="both"/>
      </w:pPr>
      <w:r>
        <w:rPr>
          <w:b/>
          <w:bCs/>
          <w:color w:val="000000"/>
        </w:rPr>
        <w:t xml:space="preserve">Capa 4 — Bot Inteligente: </w:t>
      </w:r>
      <w:r w:rsidR="00092BE8" w:rsidRPr="00092BE8">
        <w:rPr>
          <w:color w:val="000000"/>
        </w:rPr>
        <w:t xml:space="preserve">El productor o agrónomo administrador en </w:t>
      </w:r>
      <w:proofErr w:type="spellStart"/>
      <w:r w:rsidR="00092BE8" w:rsidRPr="00092BE8">
        <w:rPr>
          <w:color w:val="000000"/>
        </w:rPr>
        <w:t>Sotaquirá</w:t>
      </w:r>
      <w:proofErr w:type="spellEnd"/>
      <w:r w:rsidR="00092BE8" w:rsidRPr="00092BE8">
        <w:rPr>
          <w:color w:val="000000"/>
        </w:rPr>
        <w:t xml:space="preserve"> necesita respuestas ágiles en campo. Si </w:t>
      </w:r>
      <w:proofErr w:type="spellStart"/>
      <w:r w:rsidR="00092BE8" w:rsidRPr="00092BE8">
        <w:rPr>
          <w:i/>
          <w:iCs/>
          <w:color w:val="000000"/>
        </w:rPr>
        <w:t>BerryMind</w:t>
      </w:r>
      <w:proofErr w:type="spellEnd"/>
      <w:r w:rsidR="00092BE8" w:rsidRPr="00092BE8">
        <w:rPr>
          <w:color w:val="000000"/>
        </w:rPr>
        <w:t xml:space="preserve"> (el sistema central) no entrega la recomendación por WhatsApp a primera hora, pierde utilidad. El </w:t>
      </w:r>
      <w:proofErr w:type="spellStart"/>
      <w:r w:rsidR="00092BE8" w:rsidRPr="00092BE8">
        <w:rPr>
          <w:color w:val="000000"/>
        </w:rPr>
        <w:t>bot</w:t>
      </w:r>
      <w:proofErr w:type="spellEnd"/>
      <w:r w:rsidR="00092BE8" w:rsidRPr="00092BE8">
        <w:rPr>
          <w:color w:val="000000"/>
        </w:rPr>
        <w:t xml:space="preserve"> inteligente traduce la inteligencia computada a lenguaje natural y directo. El productor recibe en WhatsApp: alertas de riesgo de helada para activar sistemas de mitigación, notificaciones de ajuste en los pulsos de riego del bloque 2, o advertencias sobre fluctuaciones en los precios de compra. El usuario puede preguntar en lenguaje natural: "¿Puedo aplicar fungicida hoy si estimo cosechar el viernes?" y el </w:t>
      </w:r>
      <w:proofErr w:type="spellStart"/>
      <w:r w:rsidR="00092BE8" w:rsidRPr="00092BE8">
        <w:rPr>
          <w:color w:val="000000"/>
        </w:rPr>
        <w:t>bot</w:t>
      </w:r>
      <w:proofErr w:type="spellEnd"/>
      <w:r w:rsidR="00092BE8" w:rsidRPr="00092BE8">
        <w:rPr>
          <w:color w:val="000000"/>
        </w:rPr>
        <w:t xml:space="preserve">, respaldado por el LLM y los datos de carencia de los productos, responde con una indicación técnica precisa. Un </w:t>
      </w:r>
      <w:proofErr w:type="spellStart"/>
      <w:r w:rsidR="00092BE8" w:rsidRPr="00092BE8">
        <w:rPr>
          <w:color w:val="000000"/>
        </w:rPr>
        <w:t>dashboard</w:t>
      </w:r>
      <w:proofErr w:type="spellEnd"/>
      <w:r w:rsidR="00092BE8" w:rsidRPr="00092BE8">
        <w:rPr>
          <w:color w:val="000000"/>
        </w:rPr>
        <w:t xml:space="preserve"> web complementario servirá a los técnicos de la </w:t>
      </w:r>
      <w:proofErr w:type="spellStart"/>
      <w:r w:rsidR="00092BE8" w:rsidRPr="00092BE8">
        <w:rPr>
          <w:color w:val="000000"/>
        </w:rPr>
        <w:t>Umata</w:t>
      </w:r>
      <w:proofErr w:type="spellEnd"/>
      <w:r w:rsidR="00092BE8" w:rsidRPr="00092BE8">
        <w:rPr>
          <w:color w:val="000000"/>
        </w:rPr>
        <w:t xml:space="preserve"> para el seguimiento a nivel regional.</w:t>
      </w:r>
    </w:p>
    <w:p w14:paraId="52CB3446" w14:textId="77777777" w:rsidR="00AB4BCF" w:rsidRDefault="00000000">
      <w:pPr>
        <w:spacing w:before="80" w:after="50"/>
        <w:jc w:val="both"/>
      </w:pPr>
      <w:r>
        <w:rPr>
          <w:b/>
          <w:bCs/>
          <w:color w:val="000000"/>
        </w:rPr>
        <w:t>4. Métrica Central de Éxito</w:t>
      </w:r>
    </w:p>
    <w:p w14:paraId="1C3D6228" w14:textId="599A4E33" w:rsidR="00092BE8" w:rsidRPr="00092BE8" w:rsidRDefault="00092BE8" w:rsidP="00092BE8">
      <w:pPr>
        <w:spacing w:after="110" w:line="256" w:lineRule="auto"/>
        <w:jc w:val="both"/>
        <w:rPr>
          <w:color w:val="000000"/>
        </w:rPr>
      </w:pPr>
      <w:r w:rsidRPr="00092BE8">
        <w:rPr>
          <w:b/>
          <w:bCs/>
          <w:color w:val="000000"/>
        </w:rPr>
        <w:t>Métricas técnicas:</w:t>
      </w:r>
      <w:r w:rsidRPr="00092BE8">
        <w:rPr>
          <w:color w:val="000000"/>
        </w:rPr>
        <w:t xml:space="preserve"> Precisión de detección de </w:t>
      </w:r>
      <w:proofErr w:type="spellStart"/>
      <w:r w:rsidRPr="00092BE8">
        <w:rPr>
          <w:i/>
          <w:iCs/>
          <w:color w:val="000000"/>
        </w:rPr>
        <w:t>Botrytis</w:t>
      </w:r>
      <w:proofErr w:type="spellEnd"/>
      <w:r w:rsidRPr="00092BE8">
        <w:rPr>
          <w:i/>
          <w:iCs/>
          <w:color w:val="000000"/>
        </w:rPr>
        <w:t xml:space="preserve"> </w:t>
      </w:r>
      <w:proofErr w:type="spellStart"/>
      <w:r w:rsidRPr="00092BE8">
        <w:rPr>
          <w:i/>
          <w:iCs/>
          <w:color w:val="000000"/>
        </w:rPr>
        <w:t>cinerea</w:t>
      </w:r>
      <w:proofErr w:type="spellEnd"/>
      <w:r w:rsidRPr="00092BE8">
        <w:rPr>
          <w:color w:val="000000"/>
        </w:rPr>
        <w:t xml:space="preserve"> en imágenes GAN-aumentadas superior al 90 por ciento (F1-score).</w:t>
      </w:r>
    </w:p>
    <w:p w14:paraId="79EB4A35" w14:textId="4B6087DE" w:rsidR="00092BE8" w:rsidRPr="00092BE8" w:rsidRDefault="00092BE8" w:rsidP="00092BE8">
      <w:pPr>
        <w:spacing w:after="110" w:line="256" w:lineRule="auto"/>
        <w:jc w:val="both"/>
        <w:rPr>
          <w:color w:val="000000"/>
        </w:rPr>
      </w:pPr>
      <w:r w:rsidRPr="00092BE8">
        <w:rPr>
          <w:b/>
          <w:bCs/>
          <w:color w:val="000000"/>
        </w:rPr>
        <w:lastRenderedPageBreak/>
        <w:t>Operación:</w:t>
      </w:r>
      <w:r w:rsidRPr="00092BE8">
        <w:rPr>
          <w:color w:val="000000"/>
        </w:rPr>
        <w:t xml:space="preserve"> Tasa de éxito autónomo de la red de agentes superior al 87 por ciento en la regulación de pulsos de riego y alertas tempranas.</w:t>
      </w:r>
    </w:p>
    <w:p w14:paraId="528ABD80" w14:textId="12C37179" w:rsidR="00092BE8" w:rsidRPr="00092BE8" w:rsidRDefault="00092BE8" w:rsidP="00092BE8">
      <w:pPr>
        <w:spacing w:after="110" w:line="256" w:lineRule="auto"/>
        <w:jc w:val="both"/>
        <w:rPr>
          <w:color w:val="000000"/>
        </w:rPr>
      </w:pPr>
      <w:r w:rsidRPr="00092BE8">
        <w:rPr>
          <w:b/>
          <w:bCs/>
          <w:color w:val="000000"/>
        </w:rPr>
        <w:t>Adopción:</w:t>
      </w:r>
      <w:r w:rsidRPr="00092BE8">
        <w:rPr>
          <w:color w:val="000000"/>
        </w:rPr>
        <w:t xml:space="preserve"> Tasa de uso del </w:t>
      </w:r>
      <w:proofErr w:type="spellStart"/>
      <w:r w:rsidRPr="00092BE8">
        <w:rPr>
          <w:color w:val="000000"/>
        </w:rPr>
        <w:t>bot</w:t>
      </w:r>
      <w:proofErr w:type="spellEnd"/>
      <w:r w:rsidRPr="00092BE8">
        <w:rPr>
          <w:color w:val="000000"/>
        </w:rPr>
        <w:t xml:space="preserve"> por parte de los productores piloto en </w:t>
      </w:r>
      <w:proofErr w:type="spellStart"/>
      <w:r w:rsidRPr="00092BE8">
        <w:rPr>
          <w:color w:val="000000"/>
        </w:rPr>
        <w:t>Sotaquirá</w:t>
      </w:r>
      <w:proofErr w:type="spellEnd"/>
      <w:r w:rsidRPr="00092BE8">
        <w:rPr>
          <w:color w:val="000000"/>
        </w:rPr>
        <w:t xml:space="preserve"> superior al 75 por ciento.</w:t>
      </w:r>
    </w:p>
    <w:p w14:paraId="2F94C738" w14:textId="2DA7C929" w:rsidR="00092BE8" w:rsidRPr="00092BE8" w:rsidRDefault="00092BE8" w:rsidP="00092BE8">
      <w:pPr>
        <w:spacing w:after="110" w:line="256" w:lineRule="auto"/>
        <w:jc w:val="both"/>
        <w:rPr>
          <w:color w:val="000000"/>
        </w:rPr>
      </w:pPr>
      <w:r w:rsidRPr="00092BE8">
        <w:rPr>
          <w:b/>
          <w:bCs/>
          <w:color w:val="000000"/>
        </w:rPr>
        <w:t>Cumplimiento:</w:t>
      </w:r>
      <w:r w:rsidRPr="00092BE8">
        <w:rPr>
          <w:color w:val="000000"/>
        </w:rPr>
        <w:t xml:space="preserve"> Adherencia estricta a la Ley 1581 de protección de datos en el manejo de información predial, financiera y de producción de los agricultores.</w:t>
      </w:r>
    </w:p>
    <w:p w14:paraId="58A13652" w14:textId="745C83E8" w:rsidR="00AB4BCF" w:rsidRDefault="00000000" w:rsidP="005848E0">
      <w:pPr>
        <w:spacing w:after="110" w:line="256" w:lineRule="auto"/>
        <w:jc w:val="both"/>
      </w:pPr>
      <w:r>
        <w:rPr>
          <w:color w:val="000000"/>
        </w:rPr>
        <w:t>.</w:t>
      </w:r>
    </w:p>
    <w:sectPr w:rsidR="00AB4B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10A"/>
    <w:multiLevelType w:val="hybridMultilevel"/>
    <w:tmpl w:val="59E2B9CE"/>
    <w:lvl w:ilvl="0" w:tplc="A0B86126">
      <w:start w:val="1"/>
      <w:numFmt w:val="bullet"/>
      <w:lvlText w:val="●"/>
      <w:lvlJc w:val="left"/>
      <w:pPr>
        <w:ind w:left="720" w:hanging="360"/>
      </w:pPr>
    </w:lvl>
    <w:lvl w:ilvl="1" w:tplc="7F42968E">
      <w:start w:val="1"/>
      <w:numFmt w:val="bullet"/>
      <w:lvlText w:val="○"/>
      <w:lvlJc w:val="left"/>
      <w:pPr>
        <w:ind w:left="1440" w:hanging="360"/>
      </w:pPr>
    </w:lvl>
    <w:lvl w:ilvl="2" w:tplc="3C10A860">
      <w:start w:val="1"/>
      <w:numFmt w:val="bullet"/>
      <w:lvlText w:val="■"/>
      <w:lvlJc w:val="left"/>
      <w:pPr>
        <w:ind w:left="2160" w:hanging="360"/>
      </w:pPr>
    </w:lvl>
    <w:lvl w:ilvl="3" w:tplc="F44E1498">
      <w:start w:val="1"/>
      <w:numFmt w:val="bullet"/>
      <w:lvlText w:val="●"/>
      <w:lvlJc w:val="left"/>
      <w:pPr>
        <w:ind w:left="2880" w:hanging="360"/>
      </w:pPr>
    </w:lvl>
    <w:lvl w:ilvl="4" w:tplc="876EE616">
      <w:start w:val="1"/>
      <w:numFmt w:val="bullet"/>
      <w:lvlText w:val="○"/>
      <w:lvlJc w:val="left"/>
      <w:pPr>
        <w:ind w:left="3600" w:hanging="360"/>
      </w:pPr>
    </w:lvl>
    <w:lvl w:ilvl="5" w:tplc="6518AFB6">
      <w:start w:val="1"/>
      <w:numFmt w:val="bullet"/>
      <w:lvlText w:val="■"/>
      <w:lvlJc w:val="left"/>
      <w:pPr>
        <w:ind w:left="4320" w:hanging="360"/>
      </w:pPr>
    </w:lvl>
    <w:lvl w:ilvl="6" w:tplc="589EF724">
      <w:start w:val="1"/>
      <w:numFmt w:val="bullet"/>
      <w:lvlText w:val="●"/>
      <w:lvlJc w:val="left"/>
      <w:pPr>
        <w:ind w:left="5040" w:hanging="360"/>
      </w:pPr>
    </w:lvl>
    <w:lvl w:ilvl="7" w:tplc="D3FC23EE">
      <w:start w:val="1"/>
      <w:numFmt w:val="bullet"/>
      <w:lvlText w:val="●"/>
      <w:lvlJc w:val="left"/>
      <w:pPr>
        <w:ind w:left="5760" w:hanging="360"/>
      </w:pPr>
    </w:lvl>
    <w:lvl w:ilvl="8" w:tplc="EA90358A">
      <w:start w:val="1"/>
      <w:numFmt w:val="bullet"/>
      <w:lvlText w:val="●"/>
      <w:lvlJc w:val="left"/>
      <w:pPr>
        <w:ind w:left="6480" w:hanging="360"/>
      </w:pPr>
    </w:lvl>
  </w:abstractNum>
  <w:num w:numId="1" w16cid:durableId="241179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BCF"/>
    <w:rsid w:val="00092BE8"/>
    <w:rsid w:val="000B3F15"/>
    <w:rsid w:val="0016016E"/>
    <w:rsid w:val="005848E0"/>
    <w:rsid w:val="00915083"/>
    <w:rsid w:val="00AB4BCF"/>
    <w:rsid w:val="00B76153"/>
    <w:rsid w:val="00D16DA5"/>
    <w:rsid w:val="00DF4C73"/>
    <w:rsid w:val="00E33F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EEAE"/>
  <w15:docId w15:val="{2A4D65E7-7FB8-494E-ACFB-66850690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40" w:after="50"/>
      <w:outlineLvl w:val="0"/>
    </w:pPr>
    <w:rPr>
      <w:b/>
      <w:bCs/>
      <w:color w:val="00000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1095</Words>
  <Characters>5764</Characters>
  <Application>Microsoft Office Word</Application>
  <DocSecurity>0</DocSecurity>
  <Lines>81</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Dispositivo 10AP00000006</cp:lastModifiedBy>
  <cp:revision>2</cp:revision>
  <dcterms:created xsi:type="dcterms:W3CDTF">2026-04-04T01:29:00Z</dcterms:created>
  <dcterms:modified xsi:type="dcterms:W3CDTF">2026-04-04T01:29:00Z</dcterms:modified>
</cp:coreProperties>
</file>