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0284C7"/>
          <w:sz w:val="36"/>
          <w:szCs w:val="36"/>
        </w:rPr>
        <w:t xml:space="preserve">PREVYSEG CAPACITACIONES</w:t>
      </w:r>
    </w:p>
    <w:p>
      <w:pPr>
        <w:spacing w:after="300"/>
        <w:jc w:val="center"/>
      </w:pPr>
      <w:r>
        <w:rPr>
          <w:rFonts w:ascii="Calibri" w:cs="Calibri" w:eastAsia="Calibri" w:hAnsi="Calibri"/>
          <w:b/>
          <w:bCs/>
          <w:color w:val="00C2B2"/>
          <w:sz w:val="18"/>
          <w:szCs w:val="18"/>
        </w:rPr>
        <w:t xml:space="preserve">ORGANISMO TÉCNICO DE CAPACITACIÓN • REGISTRO SENCE N° 1238088725 • NCh 2728</w:t>
      </w:r>
    </w:p>
    <w:p>
      <w:pPr>
        <w:spacing w:after="150" w:before="300"/>
        <w:jc w:val="center"/>
      </w:pPr>
      <w:r>
        <w:rPr>
          <w:rFonts w:ascii="Calibri" w:cs="Calibri" w:eastAsia="Calibri" w:hAnsi="Calibri"/>
          <w:b/>
          <w:bCs/>
          <w:color w:val="0F172A"/>
          <w:sz w:val="28"/>
          <w:szCs w:val="28"/>
        </w:rPr>
        <w:t xml:space="preserve">DOCUMENTO DE ESPECIFICACIÓN DE REQUERIMIENTOS DE SOFTWARE (ERS / SRS)</w:t>
      </w:r>
    </w:p>
    <w:p>
      <w:pPr>
        <w:spacing w:after="400"/>
        <w:jc w:val="center"/>
      </w:pPr>
      <w:r>
        <w:rPr>
          <w:rFonts w:ascii="Calibri" w:cs="Calibri" w:eastAsia="Calibri" w:hAnsi="Calibri"/>
          <w:i/>
          <w:iCs/>
          <w:color w:val="475569"/>
          <w:sz w:val="22"/>
          <w:szCs w:val="22"/>
        </w:rPr>
        <w:t xml:space="preserve">Requerimientos Funcionales y No Funcionales del Ecosistema Web &amp; Campus Virtual LMS PrevySeg 2026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PROYECTO:</w:t>
            </w:r>
          </w:p>
        </w:tc>
        <w:tc>
          <w:tcPr>
            <w:tcW w:type="pct" w:w="70%"/>
            <w:gridSpan w:val="1"/>
            <w:tcBorders>
              <w:top w:val="single" w:color="CBD5E1" w:sz="1"/>
              <w:left w:val="single" w:color="CBD5E1" w:sz="1"/>
              <w:bottom w:val="single" w:color="CBD5E1" w:sz="1"/>
              <w:right w:val="single" w:color="CBD5E1" w:sz="1"/>
            </w:tcBorders>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Plataforma Web Institucional y Campus Virtual LMS PrevySeg 2026</w:t>
            </w:r>
          </w:p>
        </w:tc>
      </w:tr>
      <w:tr>
        <w:tc>
          <w:tcPr>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ORGANIZACIÓN:</w:t>
            </w:r>
          </w:p>
        </w:tc>
        <w:tc>
          <w:tcPr>
            <w:gridSpan w:val="1"/>
            <w:tcBorders>
              <w:top w:val="single" w:color="CBD5E1" w:sz="1"/>
              <w:left w:val="single" w:color="CBD5E1" w:sz="1"/>
              <w:bottom w:val="single" w:color="CBD5E1" w:sz="1"/>
              <w:right w:val="single" w:color="CBD5E1" w:sz="1"/>
            </w:tcBorders>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PrevySeg Capacitaciones Arica - Acreditado SENCE y Carabineros OS-10</w:t>
            </w:r>
          </w:p>
        </w:tc>
      </w:tr>
      <w:tr>
        <w:tc>
          <w:tcPr>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AUTORES / RESPONSABLES:</w:t>
            </w:r>
          </w:p>
        </w:tc>
        <w:tc>
          <w:tcPr>
            <w:gridSpan w:val="1"/>
            <w:tcBorders>
              <w:top w:val="single" w:color="CBD5E1" w:sz="1"/>
              <w:left w:val="single" w:color="CBD5E1" w:sz="1"/>
              <w:bottom w:val="single" w:color="CBD5E1" w:sz="1"/>
              <w:right w:val="single" w:color="CBD5E1" w:sz="1"/>
            </w:tcBorders>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Ashley Adaros (Director Académico) &amp; Sebastián Araya (Coordinador OS-10)</w:t>
            </w:r>
          </w:p>
        </w:tc>
      </w:tr>
      <w:tr>
        <w:tc>
          <w:tcPr>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VERSIÓN DEL SISTEMA:</w:t>
            </w:r>
          </w:p>
        </w:tc>
        <w:tc>
          <w:tcPr>
            <w:gridSpan w:val="1"/>
            <w:tcBorders>
              <w:top w:val="single" w:color="CBD5E1" w:sz="1"/>
              <w:left w:val="single" w:color="CBD5E1" w:sz="1"/>
              <w:bottom w:val="single" w:color="CBD5E1" w:sz="1"/>
              <w:right w:val="single" w:color="CBD5E1" w:sz="1"/>
            </w:tcBorders>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v1.9.2 (Producción / Validado)</w:t>
            </w:r>
          </w:p>
        </w:tc>
      </w:tr>
      <w:tr>
        <w:tc>
          <w:tcPr>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FECHA DE EMISIÓN:</w:t>
            </w:r>
          </w:p>
        </w:tc>
        <w:tc>
          <w:tcPr>
            <w:gridSpan w:val="1"/>
            <w:tcBorders>
              <w:top w:val="single" w:color="CBD5E1" w:sz="1"/>
              <w:left w:val="single" w:color="CBD5E1" w:sz="1"/>
              <w:bottom w:val="single" w:color="CBD5E1" w:sz="1"/>
              <w:right w:val="single" w:color="CBD5E1" w:sz="1"/>
            </w:tcBorders>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02 de Septiembre, 2026</w:t>
            </w:r>
          </w:p>
        </w:tc>
      </w:tr>
      <w:tr>
        <w:tc>
          <w:tcPr>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ESTADO DEL DOCUMENTO:</w:t>
            </w:r>
          </w:p>
        </w:tc>
        <w:tc>
          <w:tcPr>
            <w:gridSpan w:val="1"/>
            <w:tcBorders>
              <w:top w:val="single" w:color="CBD5E1" w:sz="1"/>
              <w:left w:val="single" w:color="CBD5E1" w:sz="1"/>
              <w:bottom w:val="single" w:color="CBD5E1" w:sz="1"/>
              <w:right w:val="single" w:color="CBD5E1" w:sz="1"/>
            </w:tcBorders>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Aprobado para Implementación y Certificación de Calidad</w:t>
            </w:r>
          </w:p>
        </w:tc>
      </w:tr>
    </w:tbl>
    <w:p>
      <w:pPr>
        <w:spacing w:after="200" w:before="400"/>
      </w:pPr>
    </w:p>
    <w:p>
      <w:pPr>
        <w:pStyle w:val="Heading1"/>
        <w:spacing w:after="150" w:before="300"/>
      </w:pPr>
      <w:r>
        <w:rPr>
          <w:rFonts w:ascii="Calibri" w:cs="Calibri" w:eastAsia="Calibri" w:hAnsi="Calibri"/>
          <w:b/>
          <w:bCs/>
          <w:color w:val="0284C7"/>
          <w:sz w:val="32"/>
          <w:szCs w:val="32"/>
        </w:rPr>
        <w:t xml:space="preserve">1. Introducción y Propósito del Sistema</w:t>
      </w:r>
    </w:p>
    <w:p>
      <w:pPr>
        <w:spacing w:after="120" w:line="276"/>
      </w:pPr>
      <w:r>
        <w:rPr>
          <w:rFonts w:ascii="Calibri" w:cs="Calibri" w:eastAsia="Calibri" w:hAnsi="Calibri"/>
          <w:b w:val="false"/>
          <w:bCs w:val="false"/>
          <w:i w:val="false"/>
          <w:iCs w:val="false"/>
          <w:color w:val="334155"/>
          <w:sz w:val="20"/>
          <w:szCs w:val="20"/>
        </w:rPr>
        <w:t xml:space="preserve">El presente documento tiene por objetivo formalizar y detallar la totalidad de los Requerimientos Funcionales (RF) y Requerimientos No Funcionales (RNF) para la plataforma web y campus virtual de PrevySeg Capacitaciones.</w:t>
      </w:r>
    </w:p>
    <w:p>
      <w:pPr>
        <w:spacing w:after="120" w:line="276"/>
      </w:pPr>
      <w:r>
        <w:rPr>
          <w:rFonts w:ascii="Calibri" w:cs="Calibri" w:eastAsia="Calibri" w:hAnsi="Calibri"/>
          <w:b w:val="false"/>
          <w:bCs w:val="false"/>
          <w:i w:val="false"/>
          <w:iCs w:val="false"/>
          <w:color w:val="334155"/>
          <w:sz w:val="20"/>
          <w:szCs w:val="20"/>
        </w:rPr>
        <w:t xml:space="preserve">El sistema tiene como propósito central ofrecer una experiencia integral de difusión académica, cotización corporativa con franquicia tributaria SENCE, aula virtual interactiva para formación de guardias de seguridad acreditados por el OS-10 de Carabineros de Chile, y un flujo de gestión administrativa para la validación y emisión de certificados oficiales con despacho digital.</w:t>
      </w:r>
    </w:p>
    <w:p>
      <w:pPr>
        <w:pStyle w:val="Heading1"/>
        <w:spacing w:after="150" w:before="300"/>
      </w:pPr>
      <w:r>
        <w:rPr>
          <w:rFonts w:ascii="Calibri" w:cs="Calibri" w:eastAsia="Calibri" w:hAnsi="Calibri"/>
          <w:b/>
          <w:bCs/>
          <w:color w:val="0284C7"/>
          <w:sz w:val="32"/>
          <w:szCs w:val="32"/>
        </w:rPr>
        <w:t xml:space="preserve">2. Alcance del Proyecto</w:t>
      </w:r>
    </w:p>
    <w:p>
      <w:pPr>
        <w:spacing w:after="120" w:line="276"/>
      </w:pPr>
      <w:r>
        <w:rPr>
          <w:rFonts w:ascii="Calibri" w:cs="Calibri" w:eastAsia="Calibri" w:hAnsi="Calibri"/>
          <w:b w:val="false"/>
          <w:bCs w:val="false"/>
          <w:i w:val="false"/>
          <w:iCs w:val="false"/>
          <w:color w:val="334155"/>
          <w:sz w:val="20"/>
          <w:szCs w:val="20"/>
        </w:rPr>
        <w:t xml:space="preserve">El alcance de la solución contempla cuatro módulos fundamentales:</w:t>
      </w:r>
    </w:p>
    <w:p>
      <w:pPr>
        <w:spacing w:after="120" w:line="276"/>
      </w:pPr>
      <w:r>
        <w:rPr>
          <w:rFonts w:ascii="Calibri" w:cs="Calibri" w:eastAsia="Calibri" w:hAnsi="Calibri"/>
          <w:b w:val="false"/>
          <w:bCs w:val="false"/>
          <w:i w:val="false"/>
          <w:iCs w:val="false"/>
          <w:color w:val="334155"/>
          <w:sz w:val="20"/>
          <w:szCs w:val="20"/>
        </w:rPr>
        <w:t xml:space="preserve">• Módulo Web Público: Vitrina académica de los 11 cursos oficiales, buscador en tiempo real, sección informativa de tramos de franquicia tributaria SENCE (100%, 50%, 15% y Pago Directo por UTM) y canal de contacto directo vía WhatsApp (+56 9 7869 1869).</w:t>
      </w:r>
    </w:p>
    <w:p>
      <w:pPr>
        <w:spacing w:after="120" w:line="276"/>
      </w:pPr>
      <w:r>
        <w:rPr>
          <w:rFonts w:ascii="Calibri" w:cs="Calibri" w:eastAsia="Calibri" w:hAnsi="Calibri"/>
          <w:b w:val="false"/>
          <w:bCs w:val="false"/>
          <w:i w:val="false"/>
          <w:iCs w:val="false"/>
          <w:color w:val="334155"/>
          <w:sz w:val="20"/>
          <w:szCs w:val="20"/>
        </w:rPr>
        <w:t xml:space="preserve">• Módulo de Autenticación y Seguridad (RBAC): Control de acceso con diferenciación estricta entre Administradores y Estudiantes mediante RUT y contraseña.</w:t>
      </w:r>
    </w:p>
    <w:p>
      <w:pPr>
        <w:spacing w:after="120" w:line="276"/>
      </w:pPr>
      <w:r>
        <w:rPr>
          <w:rFonts w:ascii="Calibri" w:cs="Calibri" w:eastAsia="Calibri" w:hAnsi="Calibri"/>
          <w:b w:val="false"/>
          <w:bCs w:val="false"/>
          <w:i w:val="false"/>
          <w:iCs w:val="false"/>
          <w:color w:val="334155"/>
          <w:sz w:val="20"/>
          <w:szCs w:val="20"/>
        </w:rPr>
        <w:t xml:space="preserve">• Campus Virtual del Estudiante (LMS Alumno): Aula virtual con reproductor de video de clases, temarios modulares, manuales PDF descargables, simulador de examen teórico OS-10 confidencial, bolsa de empleo y descarga de diploma oficial.</w:t>
      </w:r>
    </w:p>
    <w:p>
      <w:pPr>
        <w:spacing w:after="120" w:line="276"/>
      </w:pPr>
      <w:r>
        <w:rPr>
          <w:rFonts w:ascii="Calibri" w:cs="Calibri" w:eastAsia="Calibri" w:hAnsi="Calibri"/>
          <w:b w:val="false"/>
          <w:bCs w:val="false"/>
          <w:i w:val="false"/>
          <w:iCs w:val="false"/>
          <w:color w:val="334155"/>
          <w:sz w:val="20"/>
          <w:szCs w:val="20"/>
        </w:rPr>
        <w:t xml:space="preserve">• Panel de Administración y Despacho de Diplomas (LMS Admin): Sistema de validación y visto bueno académico con emisión de diplomas oficiales y despacho automático de copias digitales por correo electrónico (///CORREO REMITENTE/// hacia ///CORREO DE RECEPCION///).</w:t>
      </w:r>
    </w:p>
    <w:p>
      <w:pPr>
        <w:pStyle w:val="Heading1"/>
        <w:spacing w:after="150" w:before="300"/>
      </w:pPr>
      <w:r>
        <w:rPr>
          <w:rFonts w:ascii="Calibri" w:cs="Calibri" w:eastAsia="Calibri" w:hAnsi="Calibri"/>
          <w:b/>
          <w:bCs/>
          <w:color w:val="0284C7"/>
          <w:sz w:val="32"/>
          <w:szCs w:val="32"/>
        </w:rPr>
        <w:t xml:space="preserve">3. Actores y Perfiles de Usuario</w:t>
      </w:r>
    </w:p>
    <w:p>
      <w:pPr>
        <w:spacing w:after="120" w:line="276"/>
      </w:pPr>
      <w:r>
        <w:rPr>
          <w:rFonts w:ascii="Calibri" w:cs="Calibri" w:eastAsia="Calibri" w:hAnsi="Calibri"/>
          <w:b w:val="false"/>
          <w:bCs w:val="false"/>
          <w:i w:val="false"/>
          <w:iCs w:val="false"/>
          <w:color w:val="334155"/>
          <w:sz w:val="20"/>
          <w:szCs w:val="20"/>
        </w:rPr>
        <w:t xml:space="preserve">• Administrador Académico (Ashley / Sebastián): Usuario con máximos privilegios, responsable de gestionar participantes, cursos, otorgar el visto bueno y emitir diplomas oficiales.</w:t>
      </w:r>
    </w:p>
    <w:p>
      <w:pPr>
        <w:spacing w:after="120" w:line="276"/>
      </w:pPr>
      <w:r>
        <w:rPr>
          <w:rFonts w:ascii="Calibri" w:cs="Calibri" w:eastAsia="Calibri" w:hAnsi="Calibri"/>
          <w:b w:val="false"/>
          <w:bCs w:val="false"/>
          <w:i w:val="false"/>
          <w:iCs w:val="false"/>
          <w:color w:val="334155"/>
          <w:sz w:val="20"/>
          <w:szCs w:val="20"/>
        </w:rPr>
        <w:t xml:space="preserve">• Estudiante / Guardia en Formación (Matías Silva): Usuario matriculado que accede al aula virtual, estudia los contenidos, realiza evaluaciones teóricas y descarga su copia digital de diploma una vez aprobado.</w:t>
      </w:r>
    </w:p>
    <w:p>
      <w:pPr>
        <w:spacing w:after="120" w:line="276"/>
      </w:pPr>
      <w:r>
        <w:rPr>
          <w:rFonts w:ascii="Calibri" w:cs="Calibri" w:eastAsia="Calibri" w:hAnsi="Calibri"/>
          <w:b w:val="false"/>
          <w:bCs w:val="false"/>
          <w:i w:val="false"/>
          <w:iCs w:val="false"/>
          <w:color w:val="334155"/>
          <w:sz w:val="20"/>
          <w:szCs w:val="20"/>
        </w:rPr>
        <w:t xml:space="preserve">• Empresa / Cliente Corporativo: Encargados de recursos humanos y capacitación que consultan la franquicia SENCE y solicitan cotizaciones de cursos para sus trabajadores.</w:t>
      </w:r>
    </w:p>
    <w:p>
      <w:pPr>
        <w:spacing w:after="120" w:line="276"/>
      </w:pPr>
      <w:r>
        <w:rPr>
          <w:rFonts w:ascii="Calibri" w:cs="Calibri" w:eastAsia="Calibri" w:hAnsi="Calibri"/>
          <w:b w:val="false"/>
          <w:bCs w:val="false"/>
          <w:i w:val="false"/>
          <w:iCs w:val="false"/>
          <w:color w:val="334155"/>
          <w:sz w:val="20"/>
          <w:szCs w:val="20"/>
        </w:rPr>
        <w:t xml:space="preserve">• Público General / Postulante: Personas naturales interesadas en certificar su credencial OS-10 o especializarse en seguridad privada.</w:t>
      </w:r>
    </w:p>
    <w:p>
      <w:pPr>
        <w:pStyle w:val="Heading1"/>
        <w:spacing w:after="150" w:before="300"/>
      </w:pPr>
      <w:r>
        <w:rPr>
          <w:rFonts w:ascii="Calibri" w:cs="Calibri" w:eastAsia="Calibri" w:hAnsi="Calibri"/>
          <w:b/>
          <w:bCs/>
          <w:color w:val="0284C7"/>
          <w:sz w:val="32"/>
          <w:szCs w:val="32"/>
        </w:rPr>
        <w:t xml:space="preserve">4. Requerimientos Funcionales (RF)</w:t>
      </w:r>
    </w:p>
    <w:p>
      <w:pPr>
        <w:spacing w:after="120" w:line="276"/>
      </w:pPr>
      <w:r>
        <w:rPr>
          <w:rFonts w:ascii="Calibri" w:cs="Calibri" w:eastAsia="Calibri" w:hAnsi="Calibri"/>
          <w:b w:val="false"/>
          <w:bCs w:val="false"/>
          <w:i w:val="false"/>
          <w:iCs w:val="false"/>
          <w:color w:val="334155"/>
          <w:sz w:val="20"/>
          <w:szCs w:val="20"/>
        </w:rPr>
        <w:t xml:space="preserve">Los Requerimientos Funcionales definen los servicios, comportamientos y funcionalidades específicas que el sistema ejecuta para responder a las necesidades de los usuarios.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Código</w:t>
            </w:r>
          </w:p>
        </w:tc>
        <w:tc>
          <w:tcPr>
            <w:tcW w:type="pct" w:w="25%"/>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Nombre del Requerimiento</w:t>
            </w:r>
          </w:p>
        </w:tc>
        <w:tc>
          <w:tcPr>
            <w:tcW w:type="pct" w:w="38%"/>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Descripción Funcional</w:t>
            </w:r>
          </w:p>
        </w:tc>
        <w:tc>
          <w:tcPr>
            <w:tcW w:type="pct" w:w="12%"/>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Prioridad</w:t>
            </w:r>
          </w:p>
        </w:tc>
        <w:tc>
          <w:tcPr>
            <w:tcW w:type="pct" w:w="13%"/>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Actor</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RF-01</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Catálogo Oficial de Cursos y Especializaciones</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El sistema debe desplegar la oferta académica compuesta por los 6 programas oficiales activos autorizados por SENCE y OS-10 de Carabineros, presentando tarjetas visuales con portadas geométricas/fotográficas, categoría, títulos oficiales sin descripciones extensas y arancel al pie.</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Alta</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Público General / Empresas</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RF-02</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Filtrado Dinámico de Cursos por Categoría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El usuario podrá filtrar el catálogo según las categorías activas: Seguridad Privada, Sistemas Internos y Asistencias, actualizando la vista de inmediato sin recargar la página.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Media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Público General / Empresas</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RF-03</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Modal de Contacto y Matrícula con WhatsApp</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El sistema debe permitir abrir un modal de inscripción pre-cargado con el curso seleccionado, permitiendo al usuario enviar un mensaje pre-formateado al canal de WhatsApp oficial (+56 9 7869 1869).</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Alta</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Público General / Empresas</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RF-04</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Sección Informativa de Franquicia Tributaria SENCE</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La página principal debe exponer los 4 tramos normativos de Franquicia SENCE (100% SENCE Hasta 25 UTM, 50% SENCE 25 a 50 UTM, 15% SENCE Sobre 50 UTM, Pago Directo Desc. Volumen), sin mostrar precios numéricos variables.</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Alta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Empresas / Personas</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RF-05</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Buscador Global en Tiempo Real</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Modal de búsqueda accesible desde el encabezado que permita buscar cursos por título, código SENCE o área formativa con resultados interactivos.</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Media</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Público General</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RF-06</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Visor de Artículos Técnicos y Noticias</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Sección de experiencias con tarjetas de artículos sobre seguridad física, portuaria y primeros auxilios, abriendo modales de lectura extendida.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Baja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Público General</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RF-07</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Autenticación Segura y Control de Acceso (RBAC)</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Módulo de inicio de sesión con validación de RUT y contraseña, direccionando al usuario a su rol correspondiente (ADMINISTRADOR vs ESTUDIANTE).</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Crítica</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Administradores / Alumnos</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RF-08</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Área Personal del Estudiante</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Panel de control del alumno con línea de tiempo académica, estado de matrícula SENCE activa 2026, accesos rápidos a cursos recientes y avisos de diplomas emitidos.</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Alta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Estudiante</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RF-09</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Aula Virtual Interactiva y Reproductor de Clases</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Entorno de aprendizaje con reproductor multimedia de clases HD, barra de progreso por lección, temario estructurado en acordeón de 4 módulos y pestañas de recursos.</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Crítica</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Estudiante</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RF-10</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Descarga de Material y Manuales de Estudio</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Pestaña dentro del aula virtual para descargar manuales oficiales en PDF (Manual OS-10 Edición 2026, Guía de Emergencias y Protocolos de Seguridad).</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Media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Estudiante</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RF-11</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Simulador de Examen Teórico OS-10</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Evaluación interactiva con formato oficial de Carabineros de Chile, temporizador de 15 minutos, selección múltiple y retroalimentación inmediata.</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Alta</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Estudiante</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RF-12</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Copia Digital de Diploma Oficial para el Estudiante</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El estudiante podrá visualizar y descargar una copia oficial de su certificado digital emitido por Dirección Académica, acreditando que cumplió el programa y está debidamente capacitado, resguardando la confidencialidad (sin notas numéricas).</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Alta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Estudiante</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RF-13</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Catálogo de Capacitaciones Extras con Descuento Alumno</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Sección exclusiva para estudiantes con los 11 cursos oficiales aplicando un 15% de descuento preferencial de fidelización con botón de inscripción.</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Media</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Estudiante</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RF-14</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Bolsa de Empleo y Postulaciones Regionales</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Plataforma de intermediación laboral con ofertas de seguridad en Arica, filtro por jornada y formulario de postulación curricular en línea.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Media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Estudiante</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RF-15</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Panel Administrativo de Visto Bueno y Emisión de Diplomas</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Vista exclusiva para administradores donde se listan alumnos con cursos completados y requisitos legales validados, permitiendo otorgar el 'Visto Bueno' formal.</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Crítica</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Administrador</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RF-16</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Despacho Automático de Diplomas por Correo Electrónico</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Al otorgar el visto bueno, el sistema despachará automáticamente un correo electrónico con el diploma en PDF adjunto desde '///CORREO REMITENTE///' hacia '///CORREO DE RECEPCION///' del alumno.</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Alta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Sistema / Administrador</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RF-17</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Administración del Sitio, Usuarios y Matrículas</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Módulo administrativo para gestionar participantes, bancos de preguntas, bancos de contenidos, informes de asistencia SENCE y configuración del campus.</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Alta</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Administrador</w:t>
            </w:r>
          </w:p>
        </w:tc>
      </w:tr>
    </w:tbl>
    <w:p>
      <w:pPr>
        <w:spacing w:after="150" w:before="300"/>
      </w:pPr>
    </w:p>
    <w:p>
      <w:pPr>
        <w:pStyle w:val="Heading1"/>
        <w:spacing w:after="150" w:before="300"/>
      </w:pPr>
      <w:r>
        <w:rPr>
          <w:rFonts w:ascii="Calibri" w:cs="Calibri" w:eastAsia="Calibri" w:hAnsi="Calibri"/>
          <w:b/>
          <w:bCs/>
          <w:color w:val="0284C7"/>
          <w:sz w:val="32"/>
          <w:szCs w:val="32"/>
        </w:rPr>
        <w:t xml:space="preserve">5. Requerimientos No Funcionales (RNF)</w:t>
      </w:r>
    </w:p>
    <w:p>
      <w:pPr>
        <w:spacing w:after="120" w:line="276"/>
      </w:pPr>
      <w:r>
        <w:rPr>
          <w:rFonts w:ascii="Calibri" w:cs="Calibri" w:eastAsia="Calibri" w:hAnsi="Calibri"/>
          <w:b w:val="false"/>
          <w:bCs w:val="false"/>
          <w:i w:val="false"/>
          <w:iCs w:val="false"/>
          <w:color w:val="334155"/>
          <w:sz w:val="20"/>
          <w:szCs w:val="20"/>
        </w:rPr>
        <w:t xml:space="preserve">Los Requerimientos No Funcionales establecen los atributos de calidad, rendimiento, seguridad, confiabilidad, mantenibilidad y restricciones normativas que rigen el funcionamiento del software.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Código</w:t>
            </w:r>
          </w:p>
        </w:tc>
        <w:tc>
          <w:tcPr>
            <w:tcW w:type="pct" w:w="25%"/>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Nombre y Categoría</w:t>
            </w:r>
          </w:p>
        </w:tc>
        <w:tc>
          <w:tcPr>
            <w:tcW w:type="pct" w:w="40%"/>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Descripción y Criterio de Calidad</w:t>
            </w:r>
          </w:p>
        </w:tc>
        <w:tc>
          <w:tcPr>
            <w:tcW w:type="pct" w:w="23%"/>
            <w:gridSpan w:val="1"/>
            <w:tcBorders>
              <w:top w:val="single" w:color="CBD5E1" w:sz="1"/>
              <w:left w:val="single" w:color="CBD5E1" w:sz="1"/>
              <w:bottom w:val="single" w:color="CBD5E1" w:sz="1"/>
              <w:right w:val="single" w:color="CBD5E1" w:sz="1"/>
            </w:tcBorders>
            <w:shd w:fill="0F172A" w:val="clear"/>
            <w:tcMar>
              <w:top w:type="dxa" w:w="120"/>
              <w:left w:type="dxa" w:w="150"/>
              <w:bottom w:type="dxa" w:w="120"/>
              <w:right w:type="dxa" w:w="150"/>
            </w:tcMar>
          </w:tcPr>
          <w:p>
            <w:pPr>
              <w:spacing w:line="240"/>
              <w:jc w:val="left"/>
            </w:pPr>
            <w:r>
              <w:rPr>
                <w:rFonts w:ascii="Calibri" w:cs="Calibri" w:eastAsia="Calibri" w:hAnsi="Calibri"/>
                <w:b/>
                <w:bCs/>
                <w:color w:val="FFFFFF"/>
                <w:sz w:val="19"/>
                <w:szCs w:val="19"/>
              </w:rPr>
              <w:t xml:space="preserve">Métrica de Cumplimiento</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RNF-01</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Rendimiento y Tiempo de Respuesta
(Eficiencia &amp; Rendimiento)</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El tiempo de carga inicial del portal público y campus virtual no debe superar los 1.5 segundos en conexiones de banda ancha y redes 4G/5G. Las transiciones entre vistas deben ser instantáneas.</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Tiempo de carga &lt; 1.5s / TTFB &lt; 200ms</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RNF-02</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Disponibilidad y Confiabilidad
(Disponibilidad)</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La plataforma debe garantizar una disponibilidad operativa mínima del 99.8% mensual (24/7/365), permitiendo a los alumnos acceder a sus clases y diplomas en cualquier horario.</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Uptime ≥ 99.8%</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RNF-03</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Confidencialidad y Protección de Datos
(Seguridad &amp; Privacidad)</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Estricta confidencialidad de puntajes y datos personales conforme a la Ley N° 19.628. Los diplomas emitidos no expondrán calificaciones numéricas, certificando únicamente la idoneidad y capacitación satisfactoria.</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Cero exposición de notas numéricas en certificados</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RNF-04</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Control de Acceso y Seguridad de Sesiones
(Seguridad)</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Las rutas y vistas de administración deben estar protegidas mediante verificación estricta de roles (RBAC). No se permitirá acceso no autenticado ni escalamiento de privilegios de alumnos.</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Aislamiento 100% de vistas administrativas</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RNF-05</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Usabilidad y Diseño Responsivo (UI/UX)
(Usabilidad)</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Interfaz adaptativa con paleta de alto contraste en modo oscuro (#18191c), tipografía legible 'Inter' y navegación fluida garantizada en smartphones, tablets, laptops y computadores de escritorio.</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100% Responsive Design (Mobile First &amp; Desktop)</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RNF-06</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Compatibilidad Multi-Navegador
(Compatibilidad)</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Compatibilidad total y renderizado uniforme en Google Chrome, Microsoft Edge, Mozilla Firefox, Apple Safari y Opera en sistemas operativos Windows, macOS, Android e iOS.</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Soporte de navegadores modernos (últimas 3 versiones)</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RNF-07</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Cumplimiento Normativo SENCE y NCh 2728
(Normativa &amp; Calidad)</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Estructura académica, acreditación de asistencia y trazabilidad conforme a los estándares exigidos por el Servicio Nacional de Capacitación y Empleo (SENCE) y la norma de calidad NCh 2728:2015.</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Alineación 100% con directivas SENCE OTEC</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RNF-08</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Conformidad con Normativa OS-10 Carabineros
(Legal &amp; Seguridad Privada)</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Temarios, manuales y simuladores alineados estrictamente al Decreto Ley N° 3.607 y resoluciones de la Zona de Seguridad Privada OS-10 de Carabineros de Chile.</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Cumplimiento del 100% del programa oficial OS-10</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RNF-09</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Modularidad y Arquitectura Desacoplada
(Mantenibilidad)</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Código estructurado en componentes modulares React (Vite), con separación clara entre lógica de negocio, interfaz de usuario y marcadores listos para conexión de base de datos PostgreSQL.</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Bajo acoplamiento y alta cohesión de módulos</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RNF-10</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Trazabilidad de Despacho de Correo Electrónico
(Interoperabilidad)</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El subsistema de despacho de correos debe estructurar claramente los parámetros '///CORREO REMITENTE///' y '///CORREO DE RECEPCION///' para su conexión plug-and-play con servicios SMTP / Webhook.</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Marcadores estandarizados en código fuente</w:t>
            </w:r>
          </w:p>
        </w:tc>
      </w:tr>
      <w:tr>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RNF-11</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Portabilidad de Certificados Digitales (PDF/A)
(Portabilidad)</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Los diplomas y certificados generados deben ser compatibles con el estándar de visualización e impresión PDF/A, preservando sellos, tipografías y firmas digitales en cualquier visor.</w:t>
            </w:r>
          </w:p>
        </w:tc>
        <w:tc>
          <w:tcPr>
            <w:gridSpan w:val="1"/>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Generación de PDF estándar imprimible</w:t>
            </w:r>
          </w:p>
        </w:tc>
      </w:tr>
      <w:tr>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RNF-12</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Versionamiento y Gestión de Cambios
(Gestión de Configuración)</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val="false"/>
                <w:bCs w:val="false"/>
                <w:color w:val="0F172A"/>
                <w:sz w:val="18"/>
                <w:szCs w:val="18"/>
              </w:rPr>
              <w:t xml:space="preserve">Control de versiones centralizado en Git con commits descriptivos en idioma español y actualización correlativa de la Carta Gantt en Excel (Carta_Gantt_PrevySeg_2026.xlsx).</w:t>
            </w:r>
          </w:p>
        </w:tc>
        <w:tc>
          <w:tcPr>
            <w:gridSpan w:val="1"/>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line="240"/>
              <w:jc w:val="left"/>
            </w:pPr>
            <w:r>
              <w:rPr>
                <w:rFonts w:ascii="Calibri" w:cs="Calibri" w:eastAsia="Calibri" w:hAnsi="Calibri"/>
                <w:b/>
                <w:bCs/>
                <w:color w:val="0F172A"/>
                <w:sz w:val="18"/>
                <w:szCs w:val="18"/>
              </w:rPr>
              <w:t xml:space="preserve">Trazabilidad completa en repositorio GitHub</w:t>
            </w:r>
          </w:p>
        </w:tc>
      </w:tr>
    </w:tbl>
    <w:p>
      <w:pPr>
        <w:spacing w:after="150" w:before="300"/>
      </w:pPr>
    </w:p>
    <w:p>
      <w:pPr>
        <w:pStyle w:val="Heading1"/>
        <w:spacing w:after="150" w:before="300"/>
      </w:pPr>
      <w:r>
        <w:rPr>
          <w:rFonts w:ascii="Calibri" w:cs="Calibri" w:eastAsia="Calibri" w:hAnsi="Calibri"/>
          <w:b/>
          <w:bCs/>
          <w:color w:val="0284C7"/>
          <w:sz w:val="32"/>
          <w:szCs w:val="32"/>
        </w:rPr>
        <w:t xml:space="preserve">6. Trazabilidad Legal y Normativa</w:t>
      </w:r>
    </w:p>
    <w:p>
      <w:pPr>
        <w:spacing w:after="120" w:line="276"/>
      </w:pPr>
      <w:r>
        <w:rPr>
          <w:rFonts w:ascii="Calibri" w:cs="Calibri" w:eastAsia="Calibri" w:hAnsi="Calibri"/>
          <w:b w:val="false"/>
          <w:bCs w:val="false"/>
          <w:i w:val="false"/>
          <w:iCs w:val="false"/>
          <w:color w:val="334155"/>
          <w:sz w:val="20"/>
          <w:szCs w:val="20"/>
        </w:rPr>
        <w:t xml:space="preserve">El diseño y arquitectura de requerimientos de PrevySeg se encuentra estrictamente alineado a los tres pilares regulatorios de la República de Chile:</w:t>
      </w:r>
    </w:p>
    <w:p>
      <w:pPr>
        <w:spacing w:after="120" w:line="276"/>
      </w:pPr>
      <w:r>
        <w:rPr>
          <w:rFonts w:ascii="Calibri" w:cs="Calibri" w:eastAsia="Calibri" w:hAnsi="Calibri"/>
          <w:b w:val="false"/>
          <w:bCs w:val="false"/>
          <w:i w:val="false"/>
          <w:iCs w:val="false"/>
          <w:color w:val="334155"/>
          <w:sz w:val="20"/>
          <w:szCs w:val="20"/>
        </w:rPr>
        <w:t xml:space="preserve">1. Ley N° 19.518 (Estatuto de Capacitación y Empleo - SENCE): Soporte para la Franquicia Tributaria, imputación de costos al impuesto de primera categoría y control de horas cronológicas.</w:t>
      </w:r>
    </w:p>
    <w:p>
      <w:pPr>
        <w:spacing w:after="120" w:line="276"/>
      </w:pPr>
      <w:r>
        <w:rPr>
          <w:rFonts w:ascii="Calibri" w:cs="Calibri" w:eastAsia="Calibri" w:hAnsi="Calibri"/>
          <w:b w:val="false"/>
          <w:bCs w:val="false"/>
          <w:i w:val="false"/>
          <w:iCs w:val="false"/>
          <w:color w:val="334155"/>
          <w:sz w:val="20"/>
          <w:szCs w:val="20"/>
        </w:rPr>
        <w:t xml:space="preserve">2. Decreto Ley N° 3.607 y Directivas OS-10 de Carabineros de Chile: Cumplimiento de mallas formativas, temarios técnicos, 90 horas para formación y 60 horas para perfeccionamiento, y exámenes teóricos estandarizados.</w:t>
      </w:r>
    </w:p>
    <w:p>
      <w:pPr>
        <w:spacing w:after="120" w:line="276"/>
      </w:pPr>
      <w:r>
        <w:rPr>
          <w:rFonts w:ascii="Calibri" w:cs="Calibri" w:eastAsia="Calibri" w:hAnsi="Calibri"/>
          <w:b w:val="false"/>
          <w:bCs w:val="false"/>
          <w:i w:val="false"/>
          <w:iCs w:val="false"/>
          <w:color w:val="334155"/>
          <w:sz w:val="20"/>
          <w:szCs w:val="20"/>
        </w:rPr>
        <w:t xml:space="preserve">3. Norma Chilena NCh 2728:2015 para OTEC: Sistema de gestión de la calidad para organismos técnicos de capacitación, asegurando trazabilidad de certificados y satisfacción del estudiante.</w:t>
      </w:r>
    </w:p>
    <w:p>
      <w:pPr>
        <w:spacing w:after="120" w:line="276"/>
      </w:pPr>
      <w:r>
        <w:rPr>
          <w:rFonts w:ascii="Calibri" w:cs="Calibri" w:eastAsia="Calibri" w:hAnsi="Calibri"/>
          <w:b w:val="false"/>
          <w:bCs w:val="false"/>
          <w:i w:val="false"/>
          <w:iCs w:val="false"/>
          <w:color w:val="334155"/>
          <w:sz w:val="20"/>
          <w:szCs w:val="20"/>
        </w:rPr>
        <w:t xml:space="preserve">4. Ley N° 19.628 sobre Protección de la Vida Privada: Garantía de confidencialidad absoluta sobre los puntajes y notas de los alumnos, emitiendo diplomas de acreditación de idoneidad y capacitación.</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4A3B8"/>
        <w:sz w:val="16"/>
        <w:szCs w:val="16"/>
      </w:rPr>
      <w:t xml:space="preserve">Página </w:t>
    </w:r>
    <w:r>
      <w:rPr>
        <w:color w:val="94A3B8"/>
        <w:sz w:val="16"/>
        <w:szCs w:val="16"/>
      </w:rPr>
      <w:fldChar w:fldCharType="begin"/>
      <w:instrText xml:space="preserve">PAGE</w:instrText>
      <w:fldChar w:fldCharType="separate"/>
      <w:fldChar w:fldCharType="end"/>
    </w:r>
    <w:r>
      <w:rPr>
        <w:color w:val="94A3B8"/>
        <w:sz w:val="16"/>
        <w:szCs w:val="16"/>
      </w:rPr>
      <w:t xml:space="preserve"> de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94A3B8"/>
        <w:sz w:val="16"/>
        <w:szCs w:val="16"/>
      </w:rPr>
      <w:t xml:space="preserve">PREVYSEG CAPACITACIONES OTEC • ESPECIFICACIÓN DE REQUERIMIENTOS (ERS)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2026-09-02T19:05:53.844Z</dcterms:created>
  <dcterms:modified xsi:type="dcterms:W3CDTF">2026-09-02T19:05:53.845Z</dcterms:modified>
</cp:coreProperties>
</file>

<file path=docProps/custom.xml><?xml version="1.0" encoding="utf-8"?>
<Properties xmlns="http://schemas.openxmlformats.org/officeDocument/2006/custom-properties" xmlns:vt="http://schemas.openxmlformats.org/officeDocument/2006/docPropsVTypes"/>
</file>