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1F04526">
      <w:pPr>
        <w:spacing w:before="400" w:after="100"/>
      </w:pPr>
    </w:p>
    <w:p w14:paraId="01BAD3F4">
      <w:pPr>
        <w:jc w:val="center"/>
      </w:pPr>
      <w:r>
        <w:rPr>
          <w:rFonts w:ascii="Segoe UI" w:hAnsi="Segoe UI" w:eastAsia="Segoe UI" w:cs="Segoe UI"/>
          <w:b/>
          <w:bCs/>
          <w:color w:val="00A896"/>
          <w:sz w:val="24"/>
          <w:szCs w:val="24"/>
        </w:rPr>
        <w:t>ORGANISMO TÉCNICO DE CAPACITACIÓN PREVYSEG SpA</w:t>
      </w:r>
    </w:p>
    <w:p w14:paraId="615E3921">
      <w:pPr>
        <w:spacing w:after="300"/>
        <w:jc w:val="center"/>
      </w:pPr>
      <w:r>
        <w:rPr>
          <w:rFonts w:ascii="Segoe UI" w:hAnsi="Segoe UI" w:eastAsia="Segoe UI" w:cs="Segoe UI"/>
          <w:color w:val="475569"/>
          <w:sz w:val="18"/>
          <w:szCs w:val="18"/>
        </w:rPr>
        <w:t>SEDE OFICIAL ARICA Y PARINACOTA • CHILE</w:t>
      </w:r>
    </w:p>
    <w:p w14:paraId="15FF03EA">
      <w:pPr>
        <w:spacing w:before="200" w:after="150"/>
        <w:jc w:val="center"/>
      </w:pPr>
      <w:r>
        <w:rPr>
          <w:rFonts w:ascii="Segoe UI" w:hAnsi="Segoe UI" w:eastAsia="Segoe UI" w:cs="Segoe UI"/>
          <w:b/>
          <w:bCs/>
          <w:color w:val="072B4F"/>
          <w:sz w:val="38"/>
          <w:szCs w:val="38"/>
        </w:rPr>
        <w:t>DOCUMENTACIÓN TÉCNICA MAESTRA,
ARQUITECTURA DE CÓDIGO Y CARTA GANTT</w:t>
      </w:r>
    </w:p>
    <w:p w14:paraId="79A8A919">
      <w:pPr>
        <w:spacing w:after="400"/>
        <w:jc w:val="center"/>
      </w:pPr>
      <w:r>
        <w:rPr>
          <w:rFonts w:ascii="Segoe UI" w:hAnsi="Segoe UI" w:eastAsia="Segoe UI" w:cs="Segoe UI"/>
          <w:i/>
          <w:iCs/>
          <w:color w:val="475569"/>
          <w:sz w:val="20"/>
          <w:szCs w:val="20"/>
        </w:rPr>
        <w:t>Plataforma Web Integral, Entorno Virtual de Aprendizaje (LMS) Multi-Rol,
Módulo de Auditoría SENCE &amp; SPD en Tiempo Real y Plan de Insumos de Desarrollo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none"/>
              <w:left w:val="single" w:sz="24" w:color="0284C7"/>
              <w:bottom w:val="none"/>
              <w:right w:val="none"/>
            </w:tcBorders>
            <w:shd w:val="clear" w:fill="F0F9FF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47E8E856">
            <w:pPr>
              <w:spacing w:after="60"/>
            </w:pPr>
            <w:r>
              <w:rPr>
                <w:rFonts w:ascii="Segoe UI" w:hAnsi="Segoe UI" w:eastAsia="Segoe UI" w:cs="Segoe UI"/>
                <w:b/>
                <w:bCs/>
                <w:color w:val="072B4F"/>
                <w:sz w:val="20"/>
                <w:szCs w:val="20"/>
              </w:rPr>
              <w:t>📌 VINCULACIÓN OFICIAL AL REPOSITORIO GITHUB (RESPALDO DE CÓDIGO Y COMMITS)</w:t>
            </w:r>
          </w:p>
          <w:p w14:paraId="18FA214D">
            <w:pPr>
              <w:spacing w:after="0" w:line="260"/>
            </w:pPr>
            <w:r>
              <w:rPr>
                <w:rFonts w:ascii="Segoe UI" w:hAnsi="Segoe UI" w:eastAsia="Segoe UI" w:cs="Segoe UI"/>
                <w:color w:val="475569"/>
                <w:sz w:val="18"/>
                <w:szCs w:val="18"/>
              </w:rPr>
              <w:t>Para verificar la autenticidad, trazabilidad histórica de commits y respaldo continuo de desarrollo, consulte el repositorio oficial en GitHub:
🔗 REPOSITORIO PÚBLICO: https://github.com/Sebastianaso/PrevySeg2026
• Propietario / Autor: Sebastianaso (Sebastian Acuña)
• Rama Principal: main
• Commits Verificados: Registros cronológicos de cada avance, refactorización y subsanación de demandas.</w:t>
            </w:r>
          </w:p>
        </w:tc>
      </w:tr>
    </w:tbl>
    <w:p w14:paraId="7805EC4D">
      <w:pPr>
        <w:spacing w:before="300" w:after="150"/>
      </w:pP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</w:tblGrid>
      <w:tr>
        <w:tc>
          <w:tcPr>
            <w:tcW w:w="3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B96DA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PARÁMETRO INSTITUCIONAL</w:t>
            </w:r>
          </w:p>
        </w:tc>
        <w:tc>
          <w:tcPr>
            <w:tcW w:w="6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AD7D65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DETALLE TÉCNICO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DFE63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Nombre del Software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7946C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PrevySeg 2026 — Plataforma Integral OTEC &amp; LMS Multi-Rol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01B32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Razón Social del Cliente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0A021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OTEC PrevySeg SpA (RUT: 76.543.210-K)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1D508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Ingeniero / Desarrollador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E44C1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Sebastian Acuña (Sebastianaso)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B59112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Enlace Repositorio GitHub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F672BA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284C7"/>
                <w:sz w:val="17"/>
                <w:szCs w:val="17"/>
              </w:rPr>
              <w:t>https://github.com/Sebastianaso/PrevySeg2026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7042C7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Versión del Sistema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2781AA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v2.4.0 — Release Oficial Fiscalizable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39CEB0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Fecha de Emisión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220CA7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Septiembre de 2026</w:t>
            </w:r>
          </w:p>
        </w:tc>
      </w:tr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0B69BF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Cumplimiento Normativo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6641FC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Norma NCh 2728, Decreto N° 867 (SPD) y Exigencias SENCE e-learning</w:t>
            </w:r>
          </w:p>
        </w:tc>
      </w:tr>
    </w:tbl>
    <w:p w14:paraId="5BF166A2">
      <w:pPr>
        <w:pageBreakBefore/>
        <w:spacing w:after="160" w:line="259" w:lineRule="auto"/>
      </w:pPr>
      <w:r>
        <w:lastRenderedPageBreak/>
      </w:r>
    </w:p>
    <w:p w14:paraId="79EC96CE">
      <w:pPr>
        <w:pStyle w:val="Heading1"/>
        <w:spacing w:before="360" w:after="180"/>
      </w:pPr>
      <w:r>
        <w:rPr>
          <w:rFonts w:ascii="Segoe UI" w:hAnsi="Segoe UI" w:eastAsia="Segoe UI" w:cs="Segoe UI"/>
          <w:b/>
          <w:bCs/>
          <w:color w:val="072B4F"/>
          <w:sz w:val="30"/>
          <w:szCs w:val="30"/>
        </w:rPr>
        <w:t>1. Introducción y Objetivos del Proyecto</w:t>
      </w:r>
    </w:p>
    <w:p w14:paraId="62E63981">
      <w:pPr>
        <w:spacing w:after="120" w:line="280"/>
      </w:pPr>
      <w:r>
        <w:rPr>
          <w:rFonts w:ascii="Segoe UI" w:hAnsi="Segoe UI" w:eastAsia="Segoe UI" w:cs="Segoe UI"/>
          <w:color w:val="1E293B"/>
          <w:sz w:val="20"/>
          <w:szCs w:val="20"/>
        </w:rPr>
        <w:t>El proyecto PREVYSEG 2026 corresponde al diseño, construcción, aseguramiento de calidad y puesta en marcha de un ecosistema tecnológico integral para el Organismo Técnico de Capacitación (OTEC) PrevySeg SpA, ubicado en la Región de Arica y Parinacota, Chile. La institución imparte capacitaciones especializadas en dos grandes áreas: Escuela de Seguridad Privada (con cursos acreditados por Carabineros de Chile Departamento OS-10 y la Subsecretaría de Prevención del Delito - SPD) y Escuela de Oficios y Cursos SENCE (con franquicia tributaria y oficios técnicos certificados).</w:t>
      </w:r>
    </w:p>
    <w:p w14:paraId="2F21B767">
      <w:pPr>
        <w:spacing w:after="120" w:line="280"/>
      </w:pPr>
      <w:r>
        <w:rPr>
          <w:rFonts w:ascii="Segoe UI" w:hAnsi="Segoe UI" w:eastAsia="Segoe UI" w:cs="Segoe UI"/>
          <w:color w:val="1E293B"/>
          <w:sz w:val="20"/>
          <w:szCs w:val="20"/>
        </w:rPr>
        <w:t>El objetivo central ha sido sustituir procesos manuales dispersos por una solución de software moderna, reactiva, de alta disponibilidad y plenamente trazable, que permita:</w:t>
      </w:r>
    </w:p>
    <w:p w14:paraId="2F2433C5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Portal Público Unificado: </w:t>
      </w:r>
      <w:r>
        <w:rPr>
          <w:rFonts w:ascii="Segoe UI" w:hAnsi="Segoe UI" w:eastAsia="Segoe UI" w:cs="Segoe UI"/>
          <w:color w:val="1E293B"/>
          <w:sz w:val="19"/>
          <w:szCs w:val="19"/>
        </w:rPr>
        <w:t>Presentar la oferta académica de 20 cursos clasificados con buscador en tiempo real, temarios y fichas técnicas.</w:t>
      </w:r>
    </w:p>
    <w:p w14:paraId="423EE583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Matrícula y Abono Seguro: </w:t>
      </w:r>
      <w:r>
        <w:rPr>
          <w:rFonts w:ascii="Segoe UI" w:hAnsi="Segoe UI" w:eastAsia="Segoe UI" w:cs="Segoe UI"/>
          <w:color w:val="1E293B"/>
          <w:sz w:val="19"/>
          <w:szCs w:val="19"/>
        </w:rPr>
        <w:t>Procesar inscripciones con validación algorítmica de RUT chileno (Módulo 11), cálculo de abono del 50% y almacenamiento atómico en PostgreSQL.</w:t>
      </w:r>
    </w:p>
    <w:p w14:paraId="20F5F19B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Campus Virtual LMS Multi-Rol: </w:t>
      </w:r>
      <w:r>
        <w:rPr>
          <w:rFonts w:ascii="Segoe UI" w:hAnsi="Segoe UI" w:eastAsia="Segoe UI" w:cs="Segoe UI"/>
          <w:color w:val="1E293B"/>
          <w:sz w:val="19"/>
          <w:szCs w:val="19"/>
        </w:rPr>
        <w:t>Garantizar accesos personalizados para Administradores, Docentes Instructores, Estudiantes y Empresas empleadoras.</w:t>
      </w:r>
    </w:p>
    <w:p w14:paraId="312FB7A7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Auditoría y Fiscalización en Vivo: </w:t>
      </w:r>
      <w:r>
        <w:rPr>
          <w:rFonts w:ascii="Segoe UI" w:hAnsi="Segoe UI" w:eastAsia="Segoe UI" w:cs="Segoe UI"/>
          <w:color w:val="1E293B"/>
          <w:sz w:val="19"/>
          <w:szCs w:val="19"/>
        </w:rPr>
        <w:t>Generar libros oficiales de asistencia SENCE (marcas horarias), calificaciones SPD (60% teórico / 40% práctico) y consola de Live Logs sin datos ficticios.</w:t>
      </w:r>
    </w:p>
    <w:p w14:paraId="63448CE4">
      <w:pPr>
        <w:pStyle w:val="Heading1"/>
        <w:spacing w:before="360" w:after="180"/>
      </w:pPr>
      <w:r>
        <w:rPr>
          <w:rFonts w:ascii="Segoe UI" w:hAnsi="Segoe UI" w:eastAsia="Segoe UI" w:cs="Segoe UI"/>
          <w:b/>
          <w:bCs/>
          <w:color w:val="072B4F"/>
          <w:sz w:val="30"/>
          <w:szCs w:val="30"/>
        </w:rPr>
        <w:t>2. Arquitectura de Software y Stack Tecnológico</w:t>
      </w:r>
    </w:p>
    <w:p w14:paraId="28BC28F5">
      <w:pPr>
        <w:spacing w:after="120" w:line="280"/>
      </w:pPr>
      <w:r>
        <w:rPr>
          <w:rFonts w:ascii="Segoe UI" w:hAnsi="Segoe UI" w:eastAsia="Segoe UI" w:cs="Segoe UI"/>
          <w:color w:val="1E293B"/>
          <w:sz w:val="20"/>
          <w:szCs w:val="20"/>
        </w:rPr>
        <w:t>La plataforma ha sido construida bajo una arquitectura desacoplada basada en micro-módulos reactivos en el frontend y una capa de persistencia administrada en la nube con PostgreSQL 15: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  <w:gridCol w:w="100"/>
      </w:tblGrid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7F05E4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CAPA / COMPONENTE</w:t>
            </w:r>
          </w:p>
        </w:tc>
        <w:tc>
          <w:tcPr>
            <w:tcW w:w="3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556401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TECNOLOGÍA SELECCIONADA</w:t>
            </w:r>
          </w:p>
        </w:tc>
        <w:tc>
          <w:tcPr>
            <w:tcW w:w="4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C241DB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JUSTIFICACIÓN TÉCNICA &amp; VENTAJAS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36F26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Frontend Core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3D22E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React 19.2 + Vite 8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525642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Renderizado ultra-rápido, Hot Module Replacement (HMR &lt;50ms) y compatibilidad con estándares web modernos.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95E51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Estilos &amp; UI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51C480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Tailwind CSS 4.3 + Vanilla CSS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EC85FF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Diseño responsivo, estética de grado corporativo, micro-animaciones fluidas y accesibilidad visual.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4BD0A1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Animaciones &amp; Motion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356C06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Framer Motion 13 + GSAP 3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EFD2B1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Transiciones de página, despliegue dinámico de gráficos SVG interactivos y modales inmersivos.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C3EBAA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Base de Datos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0F3BD9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PostgreSQL 15 (AWS sa-east-1)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023E10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Motor relacional ACID con soporte JSONB, transacciones atómicas, triggers y constraints de integridad referencial.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2089E9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Servicios Cloud &amp; Auth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86663F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Supabase BaaS + Supabase Auth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E54BC2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Autenticación robusta, WebSockets Realtime para Live Logs y funciones RPC con privilegios SECURITY DEFINER.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8E3C25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Ciberseguridad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68490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Bcrypt Hashing con Salting Dinámico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02AF4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Cifrado no reversible de contraseñas de usuarios en base de datos. Ninguna credencial se guarda en texto plano.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B7D91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Generación de Archivos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725DA2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ExcelJS 4.4 + Docx 9.7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F1C63B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Exportación cliente/servidor de planillas de cálculo Excel (.xlsx), informes Word (.docx) y archivos CSV.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FB8B40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Control de Versiones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23326A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Git + GitHub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7FC06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Trazabilidad histórica completa alojada en https://github.com/Sebastianaso/PrevySeg2026.</w:t>
            </w:r>
          </w:p>
        </w:tc>
      </w:tr>
    </w:tbl>
    <w:p w14:paraId="0F23A8CA">
      <w:pPr>
        <w:pStyle w:val="Heading1"/>
        <w:spacing w:before="360" w:after="180"/>
      </w:pPr>
      <w:r>
        <w:rPr>
          <w:rFonts w:ascii="Segoe UI" w:hAnsi="Segoe UI" w:eastAsia="Segoe UI" w:cs="Segoe UI"/>
          <w:b/>
          <w:bCs/>
          <w:color w:val="072B4F"/>
          <w:sz w:val="30"/>
          <w:szCs w:val="30"/>
        </w:rPr>
        <w:t>3. Estructura del Código y Organización de Carpetas</w:t>
      </w:r>
    </w:p>
    <w:p w14:paraId="7DB91552">
      <w:pPr>
        <w:spacing w:after="120" w:line="280"/>
      </w:pPr>
      <w:r>
        <w:rPr>
          <w:rFonts w:ascii="Segoe UI" w:hAnsi="Segoe UI" w:eastAsia="Segoe UI" w:cs="Segoe UI"/>
          <w:color w:val="1E293B"/>
          <w:sz w:val="20"/>
          <w:szCs w:val="20"/>
        </w:rPr>
        <w:t>El repositorio se organiza bajo una arquitectura modular limpia orientada a vistas y componentes reutilizables:</w:t>
      </w:r>
    </w:p>
    <w:p w14:paraId="3709AC8A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src/App.jsx: </w:t>
      </w:r>
      <w:r>
        <w:rPr>
          <w:rFonts w:ascii="Segoe UI" w:hAnsi="Segoe UI" w:eastAsia="Segoe UI" w:cs="Segoe UI"/>
          <w:color w:val="1E293B"/>
          <w:sz w:val="19"/>
          <w:szCs w:val="19"/>
        </w:rPr>
        <w:t>Orquestador raíz de la aplicación. Maneja el estado global de autenticación, control de sesión contra Supabase y apertura de modales.</w:t>
      </w:r>
    </w:p>
    <w:p w14:paraId="267E75D9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src/components/: </w:t>
      </w:r>
      <w:r>
        <w:rPr>
          <w:rFonts w:ascii="Segoe UI" w:hAnsi="Segoe UI" w:eastAsia="Segoe UI" w:cs="Segoe UI"/>
          <w:color w:val="1E293B"/>
          <w:sz w:val="19"/>
          <w:szCs w:val="19"/>
        </w:rPr>
        <w:t>Componentes del portal público: Hero.jsx, AboutUs.jsx, Services.jsx, RegistrationModal.jsx, SchoolDetailModal.jsx, ContactModal.jsx, Footer.jsx.</w:t>
      </w:r>
    </w:p>
    <w:p w14:paraId="2F74067B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src/lms/LMSLayout.jsx: </w:t>
      </w:r>
      <w:r>
        <w:rPr>
          <w:rFonts w:ascii="Segoe UI" w:hAnsi="Segoe UI" w:eastAsia="Segoe UI" w:cs="Segoe UI"/>
          <w:color w:val="1E293B"/>
          <w:sz w:val="19"/>
          <w:szCs w:val="19"/>
        </w:rPr>
        <w:t>Contenedor maestro del campus virtual LMS. Renderiza el menú lateral condicional según el rol activo (Admin, Docente, Alumno, Empresa).</w:t>
      </w:r>
    </w:p>
    <w:p w14:paraId="70F263F3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src/lms/views/: </w:t>
      </w:r>
      <w:r>
        <w:rPr>
          <w:rFonts w:ascii="Segoe UI" w:hAnsi="Segoe UI" w:eastAsia="Segoe UI" w:cs="Segoe UI"/>
          <w:color w:val="1E293B"/>
          <w:sz w:val="19"/>
          <w:szCs w:val="19"/>
        </w:rPr>
        <w:t>Vistas especializadas del LMS: AdminGeneralView, SiteAdminView, SettingsView, ParticipantsView, CertificateApprovalView, ReportsView, QuestionBankView, ContentBankView, TeacherPortalView, PersonalAreaView, StudentLiveClassesView, CourseClassroomView, EmployerPortalView, ExtraCoursesView, JobBoardView.</w:t>
      </w:r>
    </w:p>
    <w:p w14:paraId="772B5150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src/config/supabase.js: </w:t>
      </w:r>
      <w:r>
        <w:rPr>
          <w:rFonts w:ascii="Segoe UI" w:hAnsi="Segoe UI" w:eastAsia="Segoe UI" w:cs="Segoe UI"/>
          <w:color w:val="1E293B"/>
          <w:sz w:val="19"/>
          <w:szCs w:val="19"/>
        </w:rPr>
        <w:t>Cliente oficial de Supabase, wrappers de autenticación por RUT, helpers de matrícula y funciones de base de datos.</w:t>
      </w:r>
    </w:p>
    <w:p w14:paraId="28A0805E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src/data/coursesData.js: </w:t>
      </w:r>
      <w:r>
        <w:rPr>
          <w:rFonts w:ascii="Segoe UI" w:hAnsi="Segoe UI" w:eastAsia="Segoe UI" w:cs="Segoe UI"/>
          <w:color w:val="1E293B"/>
          <w:sz w:val="19"/>
          <w:szCs w:val="19"/>
        </w:rPr>
        <w:t>Catálogo maestro de cursos con sincronización bidireccional entre memoria local y la tabla public.courses de PostgreSQL.</w:t>
      </w:r>
    </w:p>
    <w:p w14:paraId="33C6D4D8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scripts/: </w:t>
      </w:r>
      <w:r>
        <w:rPr>
          <w:rFonts w:ascii="Segoe UI" w:hAnsi="Segoe UI" w:eastAsia="Segoe UI" w:cs="Segoe UI"/>
          <w:color w:val="1E293B"/>
          <w:sz w:val="19"/>
          <w:szCs w:val="19"/>
        </w:rPr>
        <w:t>Scripts de automatización: despliegue de esquemas SQL, generación de Carta Gantt en Excel y generación de documentación técnica.</w:t>
      </w:r>
    </w:p>
    <w:p w14:paraId="7641B6D9">
      <w:pPr>
        <w:pStyle w:val="Heading1"/>
        <w:spacing w:before="360" w:after="180"/>
      </w:pPr>
      <w:r>
        <w:rPr>
          <w:rFonts w:ascii="Segoe UI" w:hAnsi="Segoe UI" w:eastAsia="Segoe UI" w:cs="Segoe UI"/>
          <w:b/>
          <w:bCs/>
          <w:color w:val="072B4F"/>
          <w:sz w:val="30"/>
          <w:szCs w:val="30"/>
        </w:rPr>
        <w:t>4. Detalle Exhaustivo de cada Rol de Usuario</w:t>
      </w:r>
    </w:p>
    <w:p w14:paraId="276FA4C5">
      <w:pPr>
        <w:spacing w:after="120" w:line="280"/>
      </w:pPr>
      <w:r>
        <w:rPr>
          <w:rFonts w:ascii="Segoe UI" w:hAnsi="Segoe UI" w:eastAsia="Segoe UI" w:cs="Segoe UI"/>
          <w:color w:val="1E293B"/>
          <w:sz w:val="20"/>
          <w:szCs w:val="20"/>
        </w:rPr>
        <w:t>La plataforma implementa un control de acceso basado en roles (RBAC) dinámico, derivado directamente del campo 'rol' en la tabla public.users de PostgreSQL: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  <w:gridCol w:w="100"/>
        <w:gridCol w:w="100"/>
      </w:tblGrid>
      <w:tr>
        <w:tc>
          <w:tcPr>
            <w:tcW w:w="22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AF65B4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ROL DEL SISTEMA</w:t>
            </w:r>
          </w:p>
        </w:tc>
        <w:tc>
          <w:tcPr>
            <w:tcW w:w="18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6A841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IDENTIFICADOR DB</w:t>
            </w:r>
          </w:p>
        </w:tc>
        <w:tc>
          <w:tcPr>
            <w:tcW w:w="3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667977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PERFIL &amp; RESPONSABILIDADES</w:t>
            </w:r>
          </w:p>
        </w:tc>
        <w:tc>
          <w:tcPr>
            <w:tcW w:w="3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2D0F42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VISTAS Y MÓDULOS HABILITADOS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78F55E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Administrador OTEC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559D8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ADMIN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0EFDD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Director Ejecutivo y administradores OTEC. Control general del sistema, auditoría, fiscalización y aprobación de certificados.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32C59E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AdminGeneralView, SiteAdminView, SettingsView, ParticipantsView, CertificateApprovalView, ReportsView, QuestionBankView, ContentBankView.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B9573C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Docente Instructor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3AE161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TEACHER / DOCENTE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5CC7CF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Instructores acreditados por Carabineros OS-10 y relatores SENCE. Registro de evaluaciones, comunicados y repositorio didáctico.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715539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TeacherPortalView (Libro de Notas, Comunicados, Asistencia, Subida de Materiales y Repositorio de Guías).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831AA6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Estudiante Regular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DA2CC9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STUDENT / ALUMNO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123540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Postulantes y alumnos matriculados. Acceso a clases virtuales sincrónicas y grabadas, material didáctico y avance.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3F2745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PersonalAreaView, StudentLiveClassesView, CourseClassroomView, Mis Cursos, Bolsa de Trabajo.</w:t>
            </w:r>
          </w:p>
        </w:tc>
      </w:tr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488B12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Empresa Empleadora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E8502F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EMPRESA / EMPLOYER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13A0B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Empresas de seguridad y logística en convenio. Publicación de ofertas laborales, recepción de CVs y validación de OS-10.</w:t>
            </w:r>
          </w:p>
        </w:tc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D31D4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EmployerPortalView (Gestión de Ofertas, Postulaciones de Alumnos Validados, Fichas de Candidatos).</w:t>
            </w:r>
          </w:p>
        </w:tc>
      </w:tr>
    </w:tbl>
    <w:p w14:paraId="613A9399">
      <w:pPr>
        <w:pageBreakBefore/>
        <w:spacing w:after="160" w:line="259" w:lineRule="auto"/>
      </w:pPr>
      <w:r>
        <w:lastRenderedPageBreak/>
      </w:r>
    </w:p>
    <w:p w14:paraId="4FA2042B">
      <w:pPr>
        <w:pStyle w:val="Heading1"/>
        <w:spacing w:before="360" w:after="180"/>
      </w:pPr>
      <w:r>
        <w:rPr>
          <w:rFonts w:ascii="Segoe UI" w:hAnsi="Segoe UI" w:eastAsia="Segoe UI" w:cs="Segoe UI"/>
          <w:b/>
          <w:bCs/>
          <w:color w:val="072B4F"/>
          <w:sz w:val="30"/>
          <w:szCs w:val="30"/>
        </w:rPr>
        <w:t>5. Detalle de Vistas, Componentes y Secciones del Software</w:t>
      </w:r>
    </w:p>
    <w:p w14:paraId="0ECAA440">
      <w:pPr>
        <w:pStyle w:val="Heading2"/>
        <w:spacing w:before="260" w:after="120"/>
      </w:pPr>
      <w:r>
        <w:rPr>
          <w:rFonts w:ascii="Segoe UI" w:hAnsi="Segoe UI" w:eastAsia="Segoe UI" w:cs="Segoe UI"/>
          <w:b/>
          <w:bCs/>
          <w:color w:val="0284C7"/>
          <w:sz w:val="24"/>
          <w:szCs w:val="24"/>
        </w:rPr>
        <w:t>5.1 Portal Web Institucional (Acceso Público)</w:t>
      </w:r>
    </w:p>
    <w:p w14:paraId="4B5B6013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Hero.jsx: </w:t>
      </w:r>
      <w:r>
        <w:rPr>
          <w:rFonts w:ascii="Segoe UI" w:hAnsi="Segoe UI" w:eastAsia="Segoe UI" w:cs="Segoe UI"/>
          <w:color w:val="1E293B"/>
          <w:sz w:val="19"/>
          <w:szCs w:val="19"/>
        </w:rPr>
        <w:t>Sección principal con selector interactivo de escuela (Escuela de Seguridad vs Escuela de Oficios), carrusel dinámico de fondos fotográficos, textos institucionales y botón de postulación rápida.</w:t>
      </w:r>
    </w:p>
    <w:p w14:paraId="6D82AD4F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AboutUs.jsx: </w:t>
      </w:r>
      <w:r>
        <w:rPr>
          <w:rFonts w:ascii="Segoe UI" w:hAnsi="Segoe UI" w:eastAsia="Segoe UI" w:cs="Segoe UI"/>
          <w:color w:val="1E293B"/>
          <w:sz w:val="19"/>
          <w:szCs w:val="19"/>
        </w:rPr>
        <w:t>Presentación de OTEC PrevySeg SpA, resoluciones exentas de autorización, acreditación bajo Norma Chilena NCh 2728, sellos de Carabineros OS-10 y Subsecretaría de Prevención del Delito.</w:t>
      </w:r>
    </w:p>
    <w:p w14:paraId="1B530C7A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Services.jsx: </w:t>
      </w:r>
      <w:r>
        <w:rPr>
          <w:rFonts w:ascii="Segoe UI" w:hAnsi="Segoe UI" w:eastAsia="Segoe UI" w:cs="Segoe UI"/>
          <w:color w:val="1E293B"/>
          <w:sz w:val="19"/>
          <w:szCs w:val="19"/>
        </w:rPr>
        <w:t>Catálogo dinámico de los 20 cursos de capacitación. Filtros interactivos por categoría (Seguridad Privada, Gestión Portuaria, Oficios Industriales), visualización de aranceles, horas pedagógicas y modalidades.</w:t>
      </w:r>
    </w:p>
    <w:p w14:paraId="7DA21315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SchoolDetailModal.jsx: </w:t>
      </w:r>
      <w:r>
        <w:rPr>
          <w:rFonts w:ascii="Segoe UI" w:hAnsi="Segoe UI" w:eastAsia="Segoe UI" w:cs="Segoe UI"/>
          <w:color w:val="1E293B"/>
          <w:sz w:val="19"/>
          <w:szCs w:val="19"/>
        </w:rPr>
        <w:t>Ficha técnica modal de cada escuela con descripción de competencias laborales, requisitos legales de ingreso (nacionalidad, certificado de antecedentes, escolaridad) y salida ocupacional.</w:t>
      </w:r>
    </w:p>
    <w:p w14:paraId="1E94F7F0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RegistrationModal.jsx: </w:t>
      </w:r>
      <w:r>
        <w:rPr>
          <w:rFonts w:ascii="Segoe UI" w:hAnsi="Segoe UI" w:eastAsia="Segoe UI" w:cs="Segoe UI"/>
          <w:color w:val="1E293B"/>
          <w:sz w:val="19"/>
          <w:szCs w:val="19"/>
        </w:rPr>
        <w:t>Formulario oficial de inscripción. Ejecuta validación en tiempo real del RUT mediante el algoritmo chileno de módulo 11, cálculo automático del abono mínimo del 50%, selección de sede y llamada atómica a PostgreSQL.</w:t>
      </w:r>
    </w:p>
    <w:p w14:paraId="29AA6794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ContactModal.jsx &amp; Footer.jsx: </w:t>
      </w:r>
      <w:r>
        <w:rPr>
          <w:rFonts w:ascii="Segoe UI" w:hAnsi="Segoe UI" w:eastAsia="Segoe UI" w:cs="Segoe UI"/>
          <w:color w:val="1E293B"/>
          <w:sz w:val="19"/>
          <w:szCs w:val="19"/>
        </w:rPr>
        <w:t>Canales de contacto oficial, dirección física en Arica, teléfonos de emergencia académica y enlaces directos al portal.</w:t>
      </w:r>
    </w:p>
    <w:p w14:paraId="273B521F">
      <w:pPr>
        <w:pStyle w:val="Heading2"/>
        <w:spacing w:before="260" w:after="120"/>
      </w:pPr>
      <w:r>
        <w:rPr>
          <w:rFonts w:ascii="Segoe UI" w:hAnsi="Segoe UI" w:eastAsia="Segoe UI" w:cs="Segoe UI"/>
          <w:b/>
          <w:bCs/>
          <w:color w:val="0284C7"/>
          <w:sz w:val="24"/>
          <w:szCs w:val="24"/>
        </w:rPr>
        <w:t>5.2 Campus Virtual LMS (Entorno de Aprendizaje y Gestión)</w:t>
      </w:r>
    </w:p>
    <w:p w14:paraId="458A0E95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LMSLayout.jsx: </w:t>
      </w:r>
      <w:r>
        <w:rPr>
          <w:rFonts w:ascii="Segoe UI" w:hAnsi="Segoe UI" w:eastAsia="Segoe UI" w:cs="Segoe UI"/>
          <w:color w:val="1E293B"/>
          <w:sz w:val="19"/>
          <w:szCs w:val="19"/>
        </w:rPr>
        <w:t>Estructura principal con menú lateral adaptativo (colores y opciones según rol), indicador de sesión activa, conmutador de modo edición y breadcrumbs.</w:t>
      </w:r>
    </w:p>
    <w:p w14:paraId="5052B665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AdminGeneralView.jsx: </w:t>
      </w:r>
      <w:r>
        <w:rPr>
          <w:rFonts w:ascii="Segoe UI" w:hAnsi="Segoe UI" w:eastAsia="Segoe UI" w:cs="Segoe UI"/>
          <w:color w:val="1E293B"/>
          <w:sz w:val="19"/>
          <w:szCs w:val="19"/>
        </w:rPr>
        <w:t>Dashboard del Director Académico con métricas clave: alumnos matriculados, ingresos por abonos, cursos activos y accesos directos.</w:t>
      </w:r>
    </w:p>
    <w:p w14:paraId="7DE881CF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ParticipantsView.jsx: </w:t>
      </w:r>
      <w:r>
        <w:rPr>
          <w:rFonts w:ascii="Segoe UI" w:hAnsi="Segoe UI" w:eastAsia="Segoe UI" w:cs="Segoe UI"/>
          <w:color w:val="1E293B"/>
          <w:sz w:val="19"/>
          <w:szCs w:val="19"/>
        </w:rPr>
        <w:t>Padrón completo de usuarios. Permite filtrar por curso o rol, editar perfiles y ejecutar el cambio seguro de contraseña mediante hash Bcrypt.</w:t>
      </w:r>
    </w:p>
    <w:p w14:paraId="520AE4FE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CertificateApprovalView.jsx: </w:t>
      </w:r>
      <w:r>
        <w:rPr>
          <w:rFonts w:ascii="Segoe UI" w:hAnsi="Segoe UI" w:eastAsia="Segoe UI" w:cs="Segoe UI"/>
          <w:color w:val="1E293B"/>
          <w:sz w:val="19"/>
          <w:szCs w:val="19"/>
        </w:rPr>
        <w:t>Módulo de emisión de certificados digitales. Valida cumplimiento del 100% de actividades y genera código único de verificación (ej: PREVY-2026-RUT-HASH).</w:t>
      </w:r>
    </w:p>
    <w:p w14:paraId="7BB70AA7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ReportsView.jsx (Módulo de Auditoría Oficial): </w:t>
      </w:r>
      <w:r>
        <w:rPr>
          <w:rFonts w:ascii="Segoe UI" w:hAnsi="Segoe UI" w:eastAsia="Segoe UI" w:cs="Segoe UI"/>
          <w:color w:val="1E293B"/>
          <w:sz w:val="19"/>
          <w:szCs w:val="19"/>
        </w:rPr>
        <w:t>Implementación en tiempo real con 6 apartados auditables exigidos por SENCE y SPD:</w:t>
      </w:r>
    </w:p>
    <w:p w14:paraId="46FAE3DE">
      <w:pPr>
        <w:spacing w:after="120" w:line="280"/>
      </w:pPr>
      <w:r>
        <w:rPr>
          <w:rFonts w:ascii="Segoe UI" w:hAnsi="Segoe UI" w:eastAsia="Segoe UI" w:cs="Segoe UI"/>
          <w:i/>
          <w:iCs/>
          <w:color w:val="1E293B"/>
          <w:sz w:val="20"/>
          <w:szCs w:val="20"/>
        </w:rPr>
        <w:t xml:space="preserve">  • Apartado 1 (Asistencia SENCE): Gráfico de barras porcentuales por estudiante contrastado contra el umbral legal del 75%, horas acreditadas y tabla de marcas horarias oficiales exportable a CSV.</w:t>
      </w:r>
    </w:p>
    <w:p w14:paraId="59841AC8">
      <w:pPr>
        <w:spacing w:after="120" w:line="280"/>
      </w:pPr>
      <w:r>
        <w:rPr>
          <w:rFonts w:ascii="Segoe UI" w:hAnsi="Segoe UI" w:eastAsia="Segoe UI" w:cs="Segoe UI"/>
          <w:i/>
          <w:iCs/>
          <w:color w:val="1E293B"/>
          <w:sz w:val="20"/>
          <w:szCs w:val="20"/>
        </w:rPr>
        <w:t xml:space="preserve">  • Apartado 2 (Finalización y Aprobación): Gráfico donut de distribución de estados (Aprobado, Cursando, Pendiente) y gráfico de avance por tramos curriculares.</w:t>
      </w:r>
    </w:p>
    <w:p w14:paraId="0CC1EE27">
      <w:pPr>
        <w:spacing w:after="120" w:line="280"/>
      </w:pPr>
      <w:r>
        <w:rPr>
          <w:rFonts w:ascii="Segoe UI" w:hAnsi="Segoe UI" w:eastAsia="Segoe UI" w:cs="Segoe UI"/>
          <w:i/>
          <w:iCs/>
          <w:color w:val="1E293B"/>
          <w:sz w:val="20"/>
          <w:szCs w:val="20"/>
        </w:rPr>
        <w:t xml:space="preserve">  • Apartado 3 (Libro de Calificaciones SPD): Histograma de notas en escala chilena 1.0 a 7.0, desglose de ponderaciones 60% Teórico / 40% Práctico y planilla oficial SPD exportable.</w:t>
      </w:r>
    </w:p>
    <w:p w14:paraId="3E3865D6">
      <w:pPr>
        <w:spacing w:after="120" w:line="280"/>
      </w:pPr>
      <w:r>
        <w:rPr>
          <w:rFonts w:ascii="Segoe UI" w:hAnsi="Segoe UI" w:eastAsia="Segoe UI" w:cs="Segoe UI"/>
          <w:i/>
          <w:iCs/>
          <w:color w:val="1E293B"/>
          <w:sz w:val="20"/>
          <w:szCs w:val="20"/>
        </w:rPr>
        <w:t xml:space="preserve">  • Apartado 4 (Live Logs del Sistema): Consola en vivo alimentada por Supabase Realtime con buscador por RUT, filtros por categoría (Autenticación, Matrícula, CCTV, Supervisión SPD, SENCE) y exportación de bitácora.</w:t>
      </w:r>
    </w:p>
    <w:p w14:paraId="76ECDD87">
      <w:pPr>
        <w:spacing w:after="120" w:line="280"/>
      </w:pPr>
      <w:r>
        <w:rPr>
          <w:rFonts w:ascii="Segoe UI" w:hAnsi="Segoe UI" w:eastAsia="Segoe UI" w:cs="Segoe UI"/>
          <w:i/>
          <w:iCs/>
          <w:color w:val="1E293B"/>
          <w:sz w:val="20"/>
          <w:szCs w:val="20"/>
        </w:rPr>
        <w:t xml:space="preserve">  • Apartado 5 (Participación por Módulo): Métricas de engagement y completitud por módulo didáctico (Marco Legal, Seguridad Física, CCTV, Emergencias).</w:t>
      </w:r>
    </w:p>
    <w:p w14:paraId="69CDB941">
      <w:pPr>
        <w:spacing w:after="120" w:line="280"/>
      </w:pPr>
      <w:r>
        <w:rPr>
          <w:rFonts w:ascii="Segoe UI" w:hAnsi="Segoe UI" w:eastAsia="Segoe UI" w:cs="Segoe UI"/>
          <w:i/>
          <w:iCs/>
          <w:color w:val="1E293B"/>
          <w:sz w:val="20"/>
          <w:szCs w:val="20"/>
        </w:rPr>
        <w:t xml:space="preserve">  • Apartado 6 (Auditoría Técnica SENCE &amp; SPD): Dictamen oficial de conformidad (99.2%), matriz de controles de infraestructura en PostgreSQL y acta oficial descargable.</w:t>
      </w:r>
    </w:p>
    <w:p w14:paraId="0051063E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TeacherPortalView.jsx: </w:t>
      </w:r>
      <w:r>
        <w:rPr>
          <w:rFonts w:ascii="Segoe UI" w:hAnsi="Segoe UI" w:eastAsia="Segoe UI" w:cs="Segoe UI"/>
          <w:color w:val="1E293B"/>
          <w:sz w:val="19"/>
          <w:szCs w:val="19"/>
        </w:rPr>
        <w:t>Portal del instructor para gestión de clases, subida de materiales en PDF/video, comunicados oficiales a los alumnos y sincronización de notas.</w:t>
      </w:r>
    </w:p>
    <w:p w14:paraId="09C62FC0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ExtraCoursesView.jsx: </w:t>
      </w:r>
      <w:r>
        <w:rPr>
          <w:rFonts w:ascii="Segoe UI" w:hAnsi="Segoe UI" w:eastAsia="Segoe UI" w:cs="Segoe UI"/>
          <w:color w:val="1E293B"/>
          <w:sz w:val="19"/>
          <w:szCs w:val="19"/>
        </w:rPr>
        <w:t>Módulo de capacitación especial en Televigilancia CCTV con régimen de autoaprendizaje documental de 30 días, visto bueno administrativo, cupo individual estricto e historial de alumnos.</w:t>
      </w:r>
    </w:p>
    <w:p w14:paraId="1E112C2E">
      <w:pPr>
        <w:pStyle w:val="ListParagraph"/>
        <w:numPr>
          <w:ilvl w:val="0"/>
          <w:numId w:val="1"/>
        </w:numPr>
        <w:spacing w:after="100" w:line="260"/>
        <w:ind w:left="720" w:hanging="360"/>
      </w:pPr>
      <w:r>
        <w:rPr>
          <w:rFonts w:ascii="Segoe UI" w:hAnsi="Segoe UI" w:eastAsia="Segoe UI" w:cs="Segoe UI"/>
          <w:b/>
          <w:bCs/>
          <w:color w:val="072B4F"/>
          <w:sz w:val="19"/>
          <w:szCs w:val="19"/>
        </w:rPr>
        <w:t xml:space="preserve">EmployerPortalView.jsx &amp; JobBoardView.jsx: </w:t>
      </w:r>
      <w:r>
        <w:rPr>
          <w:rFonts w:ascii="Segoe UI" w:hAnsi="Segoe UI" w:eastAsia="Segoe UI" w:cs="Segoe UI"/>
          <w:color w:val="1E293B"/>
          <w:sz w:val="19"/>
          <w:szCs w:val="19"/>
        </w:rPr>
        <w:t>Bolsa de trabajo para empresas asociadas con publicación de ofertas laborales y revisión de antecedentes de egresados validados.</w:t>
      </w:r>
    </w:p>
    <w:p w14:paraId="169F2802">
      <w:pPr>
        <w:pStyle w:val="Heading1"/>
        <w:spacing w:before="360" w:after="180"/>
      </w:pPr>
      <w:r>
        <w:rPr>
          <w:rFonts w:ascii="Segoe UI" w:hAnsi="Segoe UI" w:eastAsia="Segoe UI" w:cs="Segoe UI"/>
          <w:b/>
          <w:bCs/>
          <w:color w:val="072B4F"/>
          <w:sz w:val="30"/>
          <w:szCs w:val="30"/>
        </w:rPr>
        <w:t>6. Base de Datos PostgreSQL, Tablas y Ciberseguridad</w:t>
      </w:r>
    </w:p>
    <w:p w14:paraId="5486DFB7">
      <w:pPr>
        <w:spacing w:after="120" w:line="280"/>
      </w:pPr>
      <w:r>
        <w:rPr>
          <w:rFonts w:ascii="Segoe UI" w:hAnsi="Segoe UI" w:eastAsia="Segoe UI" w:cs="Segoe UI"/>
          <w:color w:val="1E293B"/>
          <w:sz w:val="20"/>
          <w:szCs w:val="20"/>
        </w:rPr>
        <w:t>La base de datos opera sobre PostgreSQL 15 en la región sa-east-1 de AWS a través de la infraestructura cloud de Supabase. A continuación se detallan las tablas que soportan el sistema: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  <w:gridCol w:w="100"/>
      </w:tblGrid>
      <w:tr>
        <w:tc>
          <w:tcPr>
            <w:tcW w:w="2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5FDA4F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TABLA POSTGRESQL</w:t>
            </w:r>
          </w:p>
        </w:tc>
        <w:tc>
          <w:tcPr>
            <w:tcW w:w="45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073551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PROPÓSITO &amp; DESCRIPCIÓN</w:t>
            </w:r>
          </w:p>
        </w:tc>
        <w:tc>
          <w:tcPr>
            <w:tcW w:w="3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725E87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RESTRICCIONES &amp; POLÍTICAS RLS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FA6C00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public.users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3232E1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Cuentas de usuario: id (UUID), rut, nombre, email, rol, telefono, domicilio, encrypted_password.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2D661B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RLS activo. Lectura de perfil propio o administradores/staff.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07016A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public.courses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D436C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Catálogo de cursos: titulo, codigo_sence, modalidad, precio, school, duracion, disponible, activo.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A88904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Lectura pública para catálogo. Edición restringida a staff.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758979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public.enrollments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E0E00B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Matrículas oficiales: user_id, course_id, estado, progreso, abono_inicial, documentos_validados.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41748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RLS activo. Consulta para usuario dueño o administradores.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D490D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public.escuela_seguridad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03DD7B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Registro formal de estudiantes en la Escuela de Seguridad Privada con estado de pago y matrícula.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04911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Lectura general para administración y sincronización.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CE3B61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public.escuela_oficio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7BFC2F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Registro formal de estudiantes en la Escuela de Oficios SENCE con modalidad y aranceles.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D6CDD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Lectura general para administración y sincronización.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D026BC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public.cctv_approval_requests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1D3231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Solicitudes de aprobación con Visto Bueno administrativo para la capacitación individual de CCTV.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A3C3F6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Unique por RUT y curso. Gestión de vistos buenos por admin.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5FB1F5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public.cctv_special_activations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A78C60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Control del alumno activo en CCTV (1 solo a la vez) con fecha de activación y vencimiento de 30 días.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B58F6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Garantía de exclusividad de cupo individual.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5C9DD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public.course_participant_history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EDD52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Historial cronológico de participantes (INCORPORADO, REEMPLAZADO, FINALIZADO) para trazabilidad.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08589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Auditoría histórica inmutable.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C8A9A5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public.audit_logs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2FCCB5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Bitácora unificada de eventos en vivo: usuario, categoría, acción, descripción, IP y marca temporal.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1C7CD7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Alimentado en tiempo real y conectado a WebSockets.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CFA9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public.certificates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0AD89A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Certificados oficiales emitidos con URL de almacenamiento PDF y fecha de expedición.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6B7ECB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Emisión exclusiva de administradores OTEC.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7DA27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public.jobs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0771D8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Ofertas laborales para guardias y operadores de cámaras: cargo, empresa, renta, jornada, requiere_os10.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48BB8B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Lectura pública de vacantes, gestión por administradores.</w:t>
            </w:r>
          </w:p>
        </w:tc>
      </w:tr>
    </w:tbl>
    <w:p w14:paraId="03D6F6E9">
      <w:pPr>
        <w:pageBreakBefore/>
        <w:spacing w:after="160" w:line="259" w:lineRule="auto"/>
      </w:pPr>
      <w:r>
        <w:lastRenderedPageBreak/>
      </w:r>
    </w:p>
    <w:p w14:paraId="1573B4C1">
      <w:pPr>
        <w:pStyle w:val="Heading1"/>
        <w:spacing w:before="360" w:after="180"/>
      </w:pPr>
      <w:r>
        <w:rPr>
          <w:rFonts w:ascii="Segoe UI" w:hAnsi="Segoe UI" w:eastAsia="Segoe UI" w:cs="Segoe UI"/>
          <w:b/>
          <w:bCs/>
          <w:color w:val="072B4F"/>
          <w:sz w:val="30"/>
          <w:szCs w:val="30"/>
        </w:rPr>
        <w:t>7. Etapas del Desarrollo, Insumos de la Empresa y Subsanación de Demandas</w:t>
      </w:r>
    </w:p>
    <w:p w14:paraId="3125444E">
      <w:pPr>
        <w:spacing w:after="120" w:line="280"/>
      </w:pPr>
      <w:r>
        <w:rPr>
          <w:rFonts w:ascii="Segoe UI" w:hAnsi="Segoe UI" w:eastAsia="Segoe UI" w:cs="Segoe UI"/>
          <w:color w:val="1E293B"/>
          <w:sz w:val="20"/>
          <w:szCs w:val="20"/>
        </w:rPr>
        <w:t>Tal como se especifica en la Carta Gantt adjunta (archivo 'Carta_Gantt_Desarrollo_PrevySeg_2026.xlsx'), el desarrollo del software se estructuró en 8 etapas cronológicas. Para cada una de ellas, se definieron con exactitud los insumos que la empresa OTEC PrevySeg SpA debió suministrar, así como una fase dedicada exclusivamente a Subsanar Demandas del Cliente o Mandatario: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  <w:gridCol w:w="100"/>
      </w:tblGrid>
      <w:tr>
        <w:tc>
          <w:tcPr>
            <w:tcW w:w="22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8D6E0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ETAPA / FASE</w:t>
            </w:r>
          </w:p>
        </w:tc>
        <w:tc>
          <w:tcPr>
            <w:tcW w:w="38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D9C83A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ACTIVIDADES PRINCIPALES</w:t>
            </w:r>
          </w:p>
        </w:tc>
        <w:tc>
          <w:tcPr>
            <w:tcW w:w="4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072B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A829C9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FFFFFF"/>
                <w:sz w:val="18"/>
                <w:szCs w:val="18"/>
              </w:rPr>
              <w:t>INSUMOS REQUERIDOS DE LA EMPRESA / MANDATARIO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DCC3E6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Etapa 1: Levantamiento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CB121C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Definición de alcance, marco normativo SENCE/SPD y objetivos del sistema.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B58C2E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Manual de procedimientos NCh 2728, organigrama, reglamentos SENCE y plan de capacitación.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5C809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Etapa 2: Diseño y UX/UI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10E44F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Prototipado, diseño de interfaz Tailwind y modelado de datos PostgreSQL.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A76649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Logotipos vectoriales, manual de marca corporativo, tipografías y fotografías de sedes.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8A577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Etapa 3: Portal Público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B90E8A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Construcción de landing page, switcher de escuelas y catálogo de 20 cursos.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1A92EF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Planilla con los 20 cursos, códigos SENCE autorizados, aranceles, horas y temarios.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822800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Etapa 4: Backend &amp; DB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0AD306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Despliegue de tablas en PostgreSQL, autenticación Bcrypt y cálculo de abono 50%.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B3EBA1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Credenciales de Supabase Cloud, cuentas bancarias de la empresa y políticas de matrícula.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D9A86D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Etapa 5: LMS Multi-Rol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19DD12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Paneles de Administrador, Docente, Alumno y Empresa con bolsa de trabajo.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0A5D75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Perfiles de usuario tipo, pautas de evaluación docente y convenios con empleadores.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ADBF85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Etapa 6: Auditoría en Vivo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81D77B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Módulo de fiscalización con 6 apartados, marcas horarias SENCE y ponderaciones SPD.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E71F80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Decreto N° 867, pauta de ponderación 60/40 de Carabineros OS-10 y exigencias SENCE.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EF3C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8DC23B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B45309"/>
                <w:sz w:val="17"/>
                <w:szCs w:val="17"/>
              </w:rPr>
              <w:t>Etapa 7: Subsanar Demandas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EF3C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7F31B3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Atención exhaustiva de observaciones y solicitudes del mandatario:
• Regla 1 alumno = 1 curso activo.
• Flujo individual CCTV con 30 días e historial.
• Gráficos dinámicos y Live Logs en Auditoría.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shd w:val="clear" w:fill="FEF3C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ADCB3C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Listado de observaciones técnicas del cliente y retroalimentación de pruebas de usuario.</w:t>
            </w:r>
          </w:p>
        </w:tc>
      </w:tr>
      <w:tr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664E44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E293B"/>
                <w:sz w:val="17"/>
                <w:szCs w:val="17"/>
              </w:rPr>
              <w:t>Etapa 8: Despliegue &amp; Entrega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059ED5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Testing E2E, generación de Carta Gantt, documentación maestra y deploy Vercel.</w:t>
            </w:r>
          </w:p>
        </w:tc>
        <w:tc>
          <w:tcPr>
            <w:tcW w:w="33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1F02CE">
            <w:pPr>
              <w:spacing w:line="260"/>
              <w:jc w:val="left"/>
            </w:pPr>
            <w:r>
              <w:rPr>
                <w:rFonts w:ascii="Segoe UI" w:hAnsi="Segoe UI" w:eastAsia="Segoe UI" w:cs="Segoe UI"/>
                <w:color w:val="1E293B"/>
                <w:sz w:val="17"/>
                <w:szCs w:val="17"/>
              </w:rPr>
              <w:t>Visto bueno final del mandatario, dominio web definitivo y firma de acta de entrega.</w:t>
            </w:r>
          </w:p>
        </w:tc>
      </w:tr>
    </w:tbl>
    <w:p w14:paraId="24383569">
      <w:pPr>
        <w:pStyle w:val="Heading1"/>
        <w:spacing w:before="360" w:after="180"/>
      </w:pPr>
      <w:r>
        <w:rPr>
          <w:rFonts w:ascii="Segoe UI" w:hAnsi="Segoe UI" w:eastAsia="Segoe UI" w:cs="Segoe UI"/>
          <w:b/>
          <w:bCs/>
          <w:color w:val="072B4F"/>
          <w:sz w:val="30"/>
          <w:szCs w:val="30"/>
        </w:rPr>
        <w:t>8. Vinculación al Repositorio GitHub y Evidencias de Avance</w:t>
      </w:r>
    </w:p>
    <w:p w14:paraId="5ABEAC8E">
      <w:pPr>
        <w:spacing w:after="120" w:line="280"/>
      </w:pPr>
      <w:r>
        <w:rPr>
          <w:rFonts w:ascii="Segoe UI" w:hAnsi="Segoe UI" w:eastAsia="Segoe UI" w:cs="Segoe UI"/>
          <w:color w:val="1E293B"/>
          <w:sz w:val="20"/>
          <w:szCs w:val="20"/>
        </w:rPr>
        <w:t>Como garantía de que el desarrollo cuenta con respaldos técnicos rigurosos, versionamiento formal y control de cambios paso a paso, el proyecto completo se encuentra alojado en GitHub en el siguiente enlace:</w:t>
      </w: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</w:tblGrid>
      <w:tr>
        <w:tc>
          <w:tcPr>
            <w:tcW w:w="100" w:type="pct"/>
            <w:tcBorders>
              <w:top w:val="none"/>
              <w:left w:val="single" w:sz="24" w:color="072B4F"/>
              <w:bottom w:val="none"/>
              <w:right w:val="none"/>
            </w:tcBorders>
            <w:shd w:val="clear" w:fill="F8FAFC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852C3E6">
            <w:pPr>
              <w:spacing w:after="60"/>
            </w:pPr>
            <w:r>
              <w:rPr>
                <w:rFonts w:ascii="Segoe UI" w:hAnsi="Segoe UI" w:eastAsia="Segoe UI" w:cs="Segoe UI"/>
                <w:b/>
                <w:bCs/>
                <w:color w:val="072B4F"/>
                <w:sz w:val="20"/>
                <w:szCs w:val="20"/>
              </w:rPr>
              <w:t>📌 URL OFICIAL DEL REPOSITORIO GITHUB</w:t>
            </w:r>
          </w:p>
          <w:p w14:paraId="6BB253DA">
            <w:pPr>
              <w:spacing w:after="0" w:line="260"/>
            </w:pPr>
            <w:r>
              <w:rPr>
                <w:rFonts w:ascii="Segoe UI" w:hAnsi="Segoe UI" w:eastAsia="Segoe UI" w:cs="Segoe UI"/>
                <w:color w:val="475569"/>
                <w:sz w:val="18"/>
                <w:szCs w:val="18"/>
              </w:rPr>
              <w:t>https://github.com/Sebastianaso/PrevySeg2026
Instrucciones de verificación para evaluadores e inspectores:
1. Acceda al enlace mediante cualquier navegador web.
2. En la pestaña 'Commits', podrá constatar el historial fechado de cada desarrollo, refactorización y resolución de requerimientos.
3. En la rama 'main' se encuentra la versión de producción actualmente desplegada.
4. Clonación local mediante terminal: git clone https://github.com/Sebastianaso/PrevySeg2026.git</w:t>
            </w:r>
          </w:p>
        </w:tc>
      </w:tr>
    </w:tbl>
    <w:p w14:paraId="30CA63E5">
      <w:pPr>
        <w:spacing w:before="200"/>
      </w:pPr>
    </w:p>
    <w:p w14:paraId="69AF4F64">
      <w:pPr>
        <w:spacing w:after="120" w:line="280"/>
      </w:pPr>
      <w:r>
        <w:rPr>
          <w:rFonts w:ascii="Segoe UI" w:hAnsi="Segoe UI" w:eastAsia="Segoe UI" w:cs="Segoe UI"/>
          <w:color w:val="1E293B"/>
          <w:sz w:val="20"/>
          <w:szCs w:val="20"/>
        </w:rPr>
        <w:t>Con esta entrega se da pleno cumplimiento a lo solicitado en las observaciones del mandante, suministrando tanto la Carta Gantt en formato Microsoft Excel (.xlsx) con el desglose de insumos de la empresa y la fase de subsanación de demandas, como la presente Documentación Técnica Maestra en formato Microsoft Word (.docx).</w:t>
      </w:r>
    </w:p>
    <w:p w14:paraId="3469E3D9">
      <w:pPr>
        <w:spacing w:before="400" w:after="100"/>
      </w:pPr>
    </w:p>
    <w:tbl>
      <w:tblPr>
        <w:tblW w:w="1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00"/>
        <w:gridCol w:w="100"/>
      </w:tblGrid>
      <w:tr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CF1B47">
            <w:pPr>
              <w:jc w:val="center"/>
            </w:pPr>
            <w:r>
              <w:rPr>
                <w:color w:val="475569"/>
              </w:rPr>
              <w:t>_________________________________________
</w:t>
            </w:r>
            <w:r>
              <w:rPr>
                <w:b/>
                <w:bCs/>
                <w:color w:val="072B4F"/>
                <w:sz w:val="20"/>
                <w:szCs w:val="20"/>
              </w:rPr>
              <w:t>SEBASTIÁN ACUÑA
</w:t>
            </w:r>
            <w:r>
              <w:rPr>
                <w:color w:val="1E293B"/>
                <w:sz w:val="18"/>
                <w:szCs w:val="18"/>
              </w:rPr>
              <w:t>Ingeniero de Software &amp; Desarrollador Líder
</w:t>
            </w:r>
            <w:r>
              <w:rPr>
                <w:color w:val="0284C7"/>
                <w:sz w:val="16"/>
                <w:szCs w:val="16"/>
              </w:rPr>
              <w:t>GitHub: https://github.com/Sebastianaso
</w:t>
            </w:r>
            <w:r>
              <w:rPr>
                <w:i/>
                <w:iCs/>
                <w:color w:val="475569"/>
                <w:sz w:val="16"/>
                <w:szCs w:val="16"/>
              </w:rPr>
              <w:t>OTEC PrevySeg SpA — Arica, Chile</w:t>
            </w:r>
          </w:p>
        </w:tc>
        <w:tc>
          <w:tcPr>
            <w:tcW w:w="50" w:type="pct"/>
            <w:tcBorders>
              <w:top w:val="single" w:sz="1" w:color="CBD5E1"/>
              <w:left w:val="single" w:sz="1" w:color="CBD5E1"/>
              <w:bottom w:val="single" w:sz="1" w:color="CBD5E1"/>
              <w:right w:val="single" w:sz="1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14701A">
            <w:pPr>
              <w:jc w:val="center"/>
            </w:pPr>
            <w:r>
              <w:rPr>
                <w:color w:val="475569"/>
              </w:rPr>
              <w:t>_________________________________________
</w:t>
            </w:r>
            <w:r>
              <w:rPr>
                <w:b/>
                <w:bCs/>
                <w:color w:val="072B4F"/>
                <w:sz w:val="20"/>
                <w:szCs w:val="20"/>
              </w:rPr>
              <w:t>DIRECCIÓN EJECUTIVA &amp; ACADÉMICA
</w:t>
            </w:r>
            <w:r>
              <w:rPr>
                <w:color w:val="1E293B"/>
                <w:sz w:val="18"/>
                <w:szCs w:val="18"/>
              </w:rPr>
              <w:t>Contraparte Técnica &amp; Mandatario
</w:t>
            </w:r>
            <w:r>
              <w:rPr>
                <w:color w:val="1E293B"/>
                <w:sz w:val="16"/>
                <w:szCs w:val="16"/>
              </w:rPr>
              <w:t>Aprobación de Requerimientos y Carta Gantt
</w:t>
            </w:r>
            <w:r>
              <w:rPr>
                <w:i/>
                <w:iCs/>
                <w:color w:val="475569"/>
                <w:sz w:val="16"/>
                <w:szCs w:val="16"/>
              </w:rPr>
              <w:t>OTEC PrevySeg SpA (RUT: 76.543.210-K)</w:t>
            </w:r>
          </w:p>
        </w:tc>
      </w:tr>
    </w:tbl>
    <w:p w14:paraId="18DBE541"/>
    <w:sectPr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right"/>
    </w:pPr>
    <w:r>
      <w:rPr>
        <w:rFonts w:ascii="Segoe UI" w:hAnsi="Segoe UI" w:eastAsia="Segoe UI" w:cs="Segoe UI"/>
        <w:color w:val="94A3B8"/>
        <w:sz w:val="16"/>
        <w:szCs w:val="16"/>
      </w:rPr>
      <w:t xml:space="preserve">Página </w:t>
    </w:r>
    <w:r>
      <w:rPr>
        <w:rFonts w:ascii="Segoe UI" w:hAnsi="Segoe UI" w:eastAsia="Segoe UI" w:cs="Segoe UI"/>
        <w:b/>
        <w:bCs/>
        <w:color w:val="94A3B8"/>
        <w:sz w:val="16"/>
        <w:szCs w:val="16"/>
      </w:rPr>
      <w:fldChar w:fldCharType="begin"/>
    </w:r>
    <w:r>
      <w:rPr>
        <w:rFonts w:ascii="Segoe UI" w:hAnsi="Segoe UI" w:eastAsia="Segoe UI" w:cs="Segoe UI"/>
        <w:b/>
        <w:bCs/>
        <w:color w:val="94A3B8"/>
        <w:sz w:val="16"/>
        <w:szCs w:val="16"/>
      </w:rPr>
      <w:instrText>PAGE</w:instrText>
    </w:r>
    <w:r>
      <w:rPr>
        <w:rFonts w:ascii="Segoe UI" w:hAnsi="Segoe UI" w:eastAsia="Segoe UI" w:cs="Segoe UI"/>
        <w:b/>
        <w:bCs/>
        <w:color w:val="94A3B8"/>
        <w:sz w:val="16"/>
        <w:szCs w:val="16"/>
      </w:rPr>
      <w:fldChar w:fldCharType="separate"/>
    </w:r>
    <w:r>
      <w:rPr>
        <w:rFonts w:ascii="Segoe UI" w:hAnsi="Segoe UI" w:eastAsia="Segoe UI" w:cs="Segoe UI"/>
        <w:b/>
        <w:bCs/>
        <w:color w:val="94A3B8"/>
        <w:sz w:val="16"/>
        <w:szCs w:val="16"/>
      </w:rPr>
      <w:fldChar w:fldCharType="end"/>
    </w:r>
    <w:r>
      <w:rPr>
        <w:rFonts w:ascii="Segoe UI" w:hAnsi="Segoe UI" w:eastAsia="Segoe UI" w:cs="Segoe UI"/>
        <w:color w:val="94A3B8"/>
        <w:sz w:val="16"/>
        <w:szCs w:val="16"/>
      </w:rPr>
      <w:t xml:space="preserve"> de </w:t>
    </w:r>
    <w:r>
      <w:rPr>
        <w:rFonts w:ascii="Segoe UI" w:hAnsi="Segoe UI" w:eastAsia="Segoe UI" w:cs="Segoe UI"/>
        <w:color w:val="94A3B8"/>
        <w:sz w:val="16"/>
        <w:szCs w:val="16"/>
      </w:rPr>
      <w:fldChar w:fldCharType="begin"/>
    </w:r>
    <w:r>
      <w:rPr>
        <w:rFonts w:ascii="Segoe UI" w:hAnsi="Segoe UI" w:eastAsia="Segoe UI" w:cs="Segoe UI"/>
        <w:color w:val="94A3B8"/>
        <w:sz w:val="16"/>
        <w:szCs w:val="16"/>
      </w:rPr>
      <w:instrText>NUMPAGES</w:instrText>
    </w:r>
    <w:r>
      <w:rPr>
        <w:rFonts w:ascii="Segoe UI" w:hAnsi="Segoe UI" w:eastAsia="Segoe UI" w:cs="Segoe UI"/>
        <w:color w:val="94A3B8"/>
        <w:sz w:val="16"/>
        <w:szCs w:val="16"/>
      </w:rPr>
      <w:fldChar w:fldCharType="separate"/>
    </w:r>
    <w:r>
      <w:rPr>
        <w:rFonts w:ascii="Segoe UI" w:hAnsi="Segoe UI" w:eastAsia="Segoe UI" w:cs="Segoe UI"/>
        <w:color w:val="94A3B8"/>
        <w:sz w:val="16"/>
        <w:szCs w:val="16"/>
      </w:rPr>
      <w:fldChar w:fldCharType="end"/>
    </w:r>
    <w:r>
      <w:rPr>
        <w:rFonts w:ascii="Segoe UI" w:hAnsi="Segoe UI" w:eastAsia="Segoe UI" w:cs="Segoe UI"/>
        <w:color w:val="94A3B8"/>
        <w:sz w:val="16"/>
        <w:szCs w:val="16"/>
      </w:rPr>
      <w:t xml:space="preserve"> | OTEC PrevySeg SpA • Arica, Chile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jc w:val="right"/>
    </w:pPr>
    <w:r>
      <w:rPr>
        <w:rFonts w:ascii="Segoe UI" w:hAnsi="Segoe UI" w:eastAsia="Segoe UI" w:cs="Segoe UI"/>
        <w:b/>
        <w:bCs/>
        <w:color w:val="94A3B8"/>
        <w:sz w:val="16"/>
        <w:szCs w:val="16"/>
      </w:rPr>
      <w:t xml:space="preserve">PREVYSEG 2026 — DOCUMENTACIÓN TÉCNICA MAESTRA &amp; CARTA GANTT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y Arquitectura de Software PrevySeg 2026</dc:title>
  <dc:creator>Sebastian Acuña — Ingeniero de Software</dc:creator>
  <dc:description>Manual y especificación integral de código, vistas, roles, auditoría en tiempo real y vinculación a GitHub</dc:description>
  <cp:lastModifiedBy>Un-named</cp:lastModifiedBy>
  <cp:revision>1</cp:revision>
  <dcterms:created xsi:type="dcterms:W3CDTF">2026-09-28T13:25:11.710Z</dcterms:created>
  <dcterms:modified xsi:type="dcterms:W3CDTF">2026-09-28T13:30:40.435Z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