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q2nw66e0oad7"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50"/>
        <w:gridCol w:w="7095"/>
        <w:tblGridChange w:id="0">
          <w:tblGrid>
            <w:gridCol w:w="2550"/>
            <w:gridCol w:w="709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El avance del Proyecto APT se ha enfocado en las etapas críticas de diagnóstico organizacional, levantamiento de requerimientos, revisión e inspección de datos financieros actuales, especificación funcional de la solución informática para la empresa Zoron, y ahora actualmente se encuentra en el desarrollo del diseño estructural y modelamiento físico de la Base de Datos Relacional en PostrgreSQL.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i w:val="1"/>
                <w:iCs w:val="1"/>
                <w:color w:val="548dd4"/>
                <w:sz w:val="20"/>
                <w:szCs w:val="20"/>
              </w:rPr>
            </w:pPr>
            <w:r w:rsidDel="00000000" w:rsidR="00000000" w:rsidRPr="00000000">
              <w:rPr>
                <w:i w:val="1"/>
                <w:iCs w:val="1"/>
                <w:color w:val="548dd4"/>
                <w:sz w:val="20"/>
                <w:szCs w:val="20"/>
                <w:rtl w:val="0"/>
              </w:rPr>
              <w:t xml:space="preserve">Diagrama Entidad-Relación en pgAdmin 4: Muestra la estructura relacional implementada en el motor PostgreSQL, respaldando las relaciones 1 : N entre las tablas: usuarios, proyecciones, historial_cargas, proyectos y registro_movimientos.</w:t>
            </w:r>
          </w:p>
          <w:p w:rsidR="00000000" w:rsidDel="00000000" w:rsidP="00000000" w:rsidRDefault="00000000" w:rsidRPr="00000000" w14:paraId="00000015">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9">
            <w:pPr>
              <w:jc w:val="both"/>
              <w:rPr>
                <w:b w:val="1"/>
                <w:bCs w:val="1"/>
                <w:sz w:val="18"/>
                <w:szCs w:val="18"/>
              </w:rPr>
            </w:pPr>
            <w:r w:rsidDel="00000000" w:rsidR="00000000" w:rsidRPr="00000000">
              <w:rPr>
                <w:i w:val="1"/>
                <w:iCs w:val="1"/>
                <w:color w:val="548dd4"/>
                <w:sz w:val="18"/>
                <w:szCs w:val="18"/>
                <w:rtl w:val="0"/>
              </w:rPr>
              <w:t xml:space="preserve">Diseño y Modelamiento de la Base de Datos Relaciona</w:t>
            </w:r>
            <w:r w:rsidDel="00000000" w:rsidR="00000000" w:rsidRPr="00000000">
              <w:rPr>
                <w:rtl w:val="0"/>
              </w:rPr>
            </w:r>
          </w:p>
        </w:tc>
        <w:tc>
          <w:tcPr/>
          <w:p w:rsidR="00000000" w:rsidDel="00000000" w:rsidP="00000000" w:rsidRDefault="00000000" w:rsidRPr="00000000" w14:paraId="0000002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Análisis de la planilla excel de empresa Zoron </w:t>
            </w:r>
            <w:r w:rsidDel="00000000" w:rsidR="00000000" w:rsidRPr="00000000">
              <w:rPr>
                <w:rtl w:val="0"/>
              </w:rPr>
            </w:r>
          </w:p>
        </w:tc>
        <w:tc>
          <w:tcPr/>
          <w:p w:rsidR="00000000" w:rsidDel="00000000" w:rsidP="00000000" w:rsidRDefault="00000000" w:rsidRPr="00000000" w14:paraId="0000002B">
            <w:pPr>
              <w:jc w:val="both"/>
              <w:rPr>
                <w:b w:val="1"/>
                <w:bCs w:val="1"/>
                <w:sz w:val="18"/>
                <w:szCs w:val="18"/>
              </w:rPr>
            </w:pPr>
            <w:r w:rsidDel="00000000" w:rsidR="00000000" w:rsidRPr="00000000">
              <w:rPr>
                <w:i w:val="1"/>
                <w:iCs w:val="1"/>
                <w:color w:val="548dd4"/>
                <w:sz w:val="18"/>
                <w:szCs w:val="18"/>
                <w:rtl w:val="0"/>
              </w:rPr>
              <w:t xml:space="preserve">Excel, Tablero Trello, Documento Propuesta Solución</w:t>
            </w:r>
            <w:r w:rsidDel="00000000" w:rsidR="00000000" w:rsidRPr="00000000">
              <w:rPr>
                <w:rtl w:val="0"/>
              </w:rPr>
            </w:r>
          </w:p>
        </w:tc>
        <w:tc>
          <w:tcPr/>
          <w:p w:rsidR="00000000" w:rsidDel="00000000" w:rsidP="00000000" w:rsidRDefault="00000000" w:rsidRPr="00000000" w14:paraId="0000002C">
            <w:pPr>
              <w:jc w:val="both"/>
              <w:rPr>
                <w:b w:val="1"/>
                <w:bCs w:val="1"/>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p w:rsidR="00000000" w:rsidDel="00000000" w:rsidP="00000000" w:rsidRDefault="00000000" w:rsidRPr="00000000" w14:paraId="0000002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Sebastián Barrios</w:t>
            </w:r>
            <w:r w:rsidDel="00000000" w:rsidR="00000000" w:rsidRPr="00000000">
              <w:rPr>
                <w:rtl w:val="0"/>
              </w:rPr>
            </w:r>
          </w:p>
        </w:tc>
        <w:tc>
          <w:tcPr/>
          <w:p w:rsidR="00000000" w:rsidDel="00000000" w:rsidP="00000000" w:rsidRDefault="00000000" w:rsidRPr="00000000" w14:paraId="0000002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identificó la estructura operativa de 19 columnas y un aproximado de 800 filas</w:t>
            </w:r>
            <w:r w:rsidDel="00000000" w:rsidR="00000000" w:rsidRPr="00000000">
              <w:rPr>
                <w:rtl w:val="0"/>
              </w:rPr>
            </w:r>
          </w:p>
        </w:tc>
        <w:tc>
          <w:tcPr/>
          <w:p w:rsidR="00000000" w:rsidDel="00000000" w:rsidP="00000000" w:rsidRDefault="00000000" w:rsidRPr="00000000" w14:paraId="0000002F">
            <w:pPr>
              <w:jc w:val="both"/>
              <w:rPr>
                <w:rFonts w:ascii="Calibri" w:cs="Calibri" w:eastAsia="Calibri" w:hAnsi="Calibri"/>
                <w:i w:val="1"/>
                <w:iCs w:val="1"/>
                <w:color w:val="c00000"/>
                <w:sz w:val="16"/>
                <w:szCs w:val="16"/>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03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Sin ajustes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1">
            <w:pPr>
              <w:jc w:val="both"/>
              <w:rPr>
                <w:i w:val="1"/>
                <w:iCs w:val="1"/>
                <w:color w:val="548dd4"/>
                <w:sz w:val="18"/>
                <w:szCs w:val="18"/>
              </w:rPr>
            </w:pPr>
            <w:r w:rsidDel="00000000" w:rsidR="00000000" w:rsidRPr="00000000">
              <w:rPr>
                <w:i w:val="1"/>
                <w:iCs w:val="1"/>
                <w:color w:val="548dd4"/>
                <w:sz w:val="18"/>
                <w:szCs w:val="18"/>
                <w:rtl w:val="0"/>
              </w:rPr>
              <w:t xml:space="preserve">Administración de Gestores de Base de Datos (DBMS)</w:t>
            </w:r>
          </w:p>
        </w:tc>
        <w:tc>
          <w:tcPr/>
          <w:p w:rsidR="00000000" w:rsidDel="00000000" w:rsidP="00000000" w:rsidRDefault="00000000" w:rsidRPr="00000000" w14:paraId="00000032">
            <w:pPr>
              <w:jc w:val="both"/>
              <w:rPr>
                <w:i w:val="1"/>
                <w:iCs w:val="1"/>
                <w:color w:val="548dd4"/>
                <w:sz w:val="18"/>
                <w:szCs w:val="18"/>
              </w:rPr>
            </w:pPr>
            <w:r w:rsidDel="00000000" w:rsidR="00000000" w:rsidRPr="00000000">
              <w:rPr>
                <w:i w:val="1"/>
                <w:iCs w:val="1"/>
                <w:color w:val="548dd4"/>
                <w:sz w:val="18"/>
                <w:szCs w:val="18"/>
                <w:rtl w:val="0"/>
              </w:rPr>
              <w:t xml:space="preserve">Creación del esquema relacional DDL (Tablas, ENUM´s, PK, FK e Índices en PostgreSQL y validación en ERD Tool.)</w:t>
            </w:r>
          </w:p>
        </w:tc>
        <w:tc>
          <w:tcPr/>
          <w:p w:rsidR="00000000" w:rsidDel="00000000" w:rsidP="00000000" w:rsidRDefault="00000000" w:rsidRPr="00000000" w14:paraId="00000033">
            <w:pPr>
              <w:jc w:val="both"/>
              <w:rPr>
                <w:i w:val="1"/>
                <w:iCs w:val="1"/>
                <w:color w:val="548dd4"/>
                <w:sz w:val="18"/>
                <w:szCs w:val="18"/>
              </w:rPr>
            </w:pPr>
            <w:r w:rsidDel="00000000" w:rsidR="00000000" w:rsidRPr="00000000">
              <w:rPr>
                <w:i w:val="1"/>
                <w:iCs w:val="1"/>
                <w:color w:val="548dd4"/>
                <w:sz w:val="18"/>
                <w:szCs w:val="18"/>
                <w:rtl w:val="0"/>
              </w:rPr>
              <w:t xml:space="preserve">PostgreSQL, pgAdmin 4 </w:t>
            </w:r>
          </w:p>
          <w:p w:rsidR="00000000" w:rsidDel="00000000" w:rsidP="00000000" w:rsidRDefault="00000000" w:rsidRPr="00000000" w14:paraId="00000034">
            <w:pPr>
              <w:jc w:val="both"/>
              <w:rPr>
                <w:i w:val="1"/>
                <w:iCs w:val="1"/>
                <w:color w:val="548dd4"/>
                <w:sz w:val="18"/>
                <w:szCs w:val="18"/>
              </w:rPr>
            </w:pPr>
            <w:r w:rsidDel="00000000" w:rsidR="00000000" w:rsidRPr="00000000">
              <w:rPr>
                <w:i w:val="1"/>
                <w:iCs w:val="1"/>
                <w:color w:val="548dd4"/>
                <w:sz w:val="18"/>
                <w:szCs w:val="18"/>
                <w:rtl w:val="0"/>
              </w:rPr>
              <w:t xml:space="preserve">ERD Tool</w:t>
            </w:r>
          </w:p>
        </w:tc>
        <w:tc>
          <w:tcPr/>
          <w:p w:rsidR="00000000" w:rsidDel="00000000" w:rsidP="00000000" w:rsidRDefault="00000000" w:rsidRPr="00000000" w14:paraId="00000035">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36">
            <w:pPr>
              <w:jc w:val="both"/>
              <w:rPr>
                <w:i w:val="1"/>
                <w:iCs w:val="1"/>
                <w:color w:val="548dd4"/>
                <w:sz w:val="18"/>
                <w:szCs w:val="18"/>
              </w:rPr>
            </w:pPr>
            <w:r w:rsidDel="00000000" w:rsidR="00000000" w:rsidRPr="00000000">
              <w:rPr>
                <w:i w:val="1"/>
                <w:iCs w:val="1"/>
                <w:color w:val="548dd4"/>
                <w:sz w:val="18"/>
                <w:szCs w:val="18"/>
                <w:rtl w:val="0"/>
              </w:rPr>
              <w:t xml:space="preserve">Sebastián Barrios</w:t>
            </w:r>
          </w:p>
        </w:tc>
        <w:tc>
          <w:tcPr/>
          <w:p w:rsidR="00000000" w:rsidDel="00000000" w:rsidP="00000000" w:rsidRDefault="00000000" w:rsidRPr="00000000" w14:paraId="00000037">
            <w:pPr>
              <w:jc w:val="both"/>
              <w:rPr>
                <w:i w:val="1"/>
                <w:iCs w:val="1"/>
                <w:color w:val="548dd4"/>
                <w:sz w:val="18"/>
                <w:szCs w:val="18"/>
              </w:rPr>
            </w:pPr>
            <w:r w:rsidDel="00000000" w:rsidR="00000000" w:rsidRPr="00000000">
              <w:rPr>
                <w:i w:val="1"/>
                <w:iCs w:val="1"/>
                <w:color w:val="548dd4"/>
                <w:sz w:val="18"/>
                <w:szCs w:val="18"/>
                <w:rtl w:val="0"/>
              </w:rPr>
              <w:t xml:space="preserve">Relaciones ejecutadas con éxito en pgAdmin 4</w:t>
            </w:r>
          </w:p>
        </w:tc>
        <w:tc>
          <w:tcPr/>
          <w:p w:rsidR="00000000" w:rsidDel="00000000" w:rsidP="00000000" w:rsidRDefault="00000000" w:rsidRPr="00000000" w14:paraId="00000038">
            <w:pPr>
              <w:jc w:val="both"/>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039">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2410" w:hRule="atLeast"/>
          <w:tblHeader w:val="0"/>
        </w:trPr>
        <w:tc>
          <w:tcPr/>
          <w:p w:rsidR="00000000" w:rsidDel="00000000" w:rsidP="00000000" w:rsidRDefault="00000000" w:rsidRPr="00000000" w14:paraId="0000003A">
            <w:pPr>
              <w:jc w:val="both"/>
              <w:rPr>
                <w:i w:val="1"/>
                <w:iCs w:val="1"/>
                <w:color w:val="548dd4"/>
                <w:sz w:val="18"/>
                <w:szCs w:val="18"/>
              </w:rPr>
            </w:pPr>
            <w:r w:rsidDel="00000000" w:rsidR="00000000" w:rsidRPr="00000000">
              <w:rPr>
                <w:i w:val="1"/>
                <w:iCs w:val="1"/>
                <w:color w:val="548dd4"/>
                <w:sz w:val="18"/>
                <w:szCs w:val="18"/>
                <w:rtl w:val="0"/>
              </w:rPr>
              <w:t xml:space="preserve">Integración de Datos y Migración de Sistemas</w:t>
            </w:r>
          </w:p>
        </w:tc>
        <w:tc>
          <w:tcPr/>
          <w:p w:rsidR="00000000" w:rsidDel="00000000" w:rsidP="00000000" w:rsidRDefault="00000000" w:rsidRPr="00000000" w14:paraId="0000003B">
            <w:pPr>
              <w:jc w:val="both"/>
              <w:rPr>
                <w:i w:val="1"/>
                <w:iCs w:val="1"/>
                <w:color w:val="548dd4"/>
                <w:sz w:val="18"/>
                <w:szCs w:val="18"/>
              </w:rPr>
            </w:pPr>
            <w:r w:rsidDel="00000000" w:rsidR="00000000" w:rsidRPr="00000000">
              <w:rPr>
                <w:i w:val="1"/>
                <w:iCs w:val="1"/>
                <w:color w:val="548dd4"/>
                <w:sz w:val="18"/>
                <w:szCs w:val="18"/>
                <w:rtl w:val="0"/>
              </w:rPr>
              <w:t xml:space="preserve">Desarrollo del script de migración masiva de registros históricos desde Excel a PostgreSQL</w:t>
            </w:r>
          </w:p>
        </w:tc>
        <w:tc>
          <w:tcPr/>
          <w:p w:rsidR="00000000" w:rsidDel="00000000" w:rsidP="00000000" w:rsidRDefault="00000000" w:rsidRPr="00000000" w14:paraId="0000003C">
            <w:pPr>
              <w:jc w:val="both"/>
              <w:rPr>
                <w:i w:val="1"/>
                <w:iCs w:val="1"/>
                <w:color w:val="548dd4"/>
                <w:sz w:val="18"/>
                <w:szCs w:val="18"/>
              </w:rPr>
            </w:pPr>
            <w:r w:rsidDel="00000000" w:rsidR="00000000" w:rsidRPr="00000000">
              <w:rPr>
                <w:i w:val="1"/>
                <w:iCs w:val="1"/>
                <w:color w:val="548dd4"/>
                <w:sz w:val="18"/>
                <w:szCs w:val="18"/>
                <w:rtl w:val="0"/>
              </w:rPr>
              <w:t xml:space="preserve">Python (pandas) o Node.js</w:t>
            </w:r>
          </w:p>
        </w:tc>
        <w:tc>
          <w:tcPr/>
          <w:p w:rsidR="00000000" w:rsidDel="00000000" w:rsidP="00000000" w:rsidRDefault="00000000" w:rsidRPr="00000000" w14:paraId="0000003D">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p w:rsidR="00000000" w:rsidDel="00000000" w:rsidP="00000000" w:rsidRDefault="00000000" w:rsidRPr="00000000" w14:paraId="0000003E">
            <w:pPr>
              <w:jc w:val="both"/>
              <w:rPr>
                <w:i w:val="1"/>
                <w:iCs w:val="1"/>
                <w:color w:val="548dd4"/>
                <w:sz w:val="18"/>
                <w:szCs w:val="18"/>
              </w:rPr>
            </w:pPr>
            <w:r w:rsidDel="00000000" w:rsidR="00000000" w:rsidRPr="00000000">
              <w:rPr>
                <w:i w:val="1"/>
                <w:iCs w:val="1"/>
                <w:color w:val="548dd4"/>
                <w:sz w:val="18"/>
                <w:szCs w:val="18"/>
                <w:rtl w:val="0"/>
              </w:rPr>
              <w:t xml:space="preserve">Sebastián Barrios</w:t>
            </w:r>
          </w:p>
        </w:tc>
        <w:tc>
          <w:tcPr/>
          <w:p w:rsidR="00000000" w:rsidDel="00000000" w:rsidP="00000000" w:rsidRDefault="00000000" w:rsidRPr="00000000" w14:paraId="0000003F">
            <w:pPr>
              <w:jc w:val="both"/>
              <w:rPr>
                <w:i w:val="1"/>
                <w:iCs w:val="1"/>
                <w:color w:val="548dd4"/>
                <w:sz w:val="18"/>
                <w:szCs w:val="18"/>
              </w:rPr>
            </w:pPr>
            <w:r w:rsidDel="00000000" w:rsidR="00000000" w:rsidRPr="00000000">
              <w:rPr>
                <w:i w:val="1"/>
                <w:iCs w:val="1"/>
                <w:color w:val="548dd4"/>
                <w:sz w:val="18"/>
                <w:szCs w:val="18"/>
                <w:rtl w:val="0"/>
              </w:rPr>
              <w:t xml:space="preserve">Se requiere limpieza previa de formatos de fecha y cadenas de texto del Excel</w:t>
            </w:r>
          </w:p>
        </w:tc>
        <w:tc>
          <w:tcPr/>
          <w:p w:rsidR="00000000" w:rsidDel="00000000" w:rsidP="00000000" w:rsidRDefault="00000000" w:rsidRPr="00000000" w14:paraId="00000040">
            <w:pPr>
              <w:jc w:val="both"/>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041">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2410" w:hRule="atLeast"/>
          <w:tblHeader w:val="0"/>
        </w:trPr>
        <w:tc>
          <w:tcPr/>
          <w:p w:rsidR="00000000" w:rsidDel="00000000" w:rsidP="00000000" w:rsidRDefault="00000000" w:rsidRPr="00000000" w14:paraId="00000042">
            <w:pPr>
              <w:jc w:val="both"/>
              <w:rPr>
                <w:i w:val="1"/>
                <w:iCs w:val="1"/>
                <w:color w:val="548dd4"/>
                <w:sz w:val="18"/>
                <w:szCs w:val="18"/>
              </w:rPr>
            </w:pPr>
            <w:r w:rsidDel="00000000" w:rsidR="00000000" w:rsidRPr="00000000">
              <w:rPr>
                <w:i w:val="1"/>
                <w:iCs w:val="1"/>
                <w:color w:val="548dd4"/>
                <w:sz w:val="18"/>
                <w:szCs w:val="18"/>
                <w:rtl w:val="0"/>
              </w:rPr>
              <w:t xml:space="preserve">Desarrollo de Software y Servicios Web</w:t>
            </w:r>
          </w:p>
          <w:p w:rsidR="00000000" w:rsidDel="00000000" w:rsidP="00000000" w:rsidRDefault="00000000" w:rsidRPr="00000000" w14:paraId="00000043">
            <w:pPr>
              <w:jc w:val="both"/>
              <w:rPr>
                <w:i w:val="1"/>
                <w:iCs w:val="1"/>
                <w:color w:val="548dd4"/>
                <w:sz w:val="18"/>
                <w:szCs w:val="18"/>
              </w:rPr>
            </w:pPr>
            <w:r w:rsidDel="00000000" w:rsidR="00000000" w:rsidRPr="00000000">
              <w:rPr>
                <w:i w:val="1"/>
                <w:iCs w:val="1"/>
                <w:color w:val="548dd4"/>
                <w:sz w:val="18"/>
                <w:szCs w:val="18"/>
                <w:rtl w:val="0"/>
              </w:rPr>
              <w:t xml:space="preserve">(Backend)</w:t>
            </w:r>
          </w:p>
        </w:tc>
        <w:tc>
          <w:tcPr/>
          <w:p w:rsidR="00000000" w:rsidDel="00000000" w:rsidP="00000000" w:rsidRDefault="00000000" w:rsidRPr="00000000" w14:paraId="00000044">
            <w:pPr>
              <w:jc w:val="both"/>
              <w:rPr>
                <w:i w:val="1"/>
                <w:iCs w:val="1"/>
                <w:color w:val="548dd4"/>
                <w:sz w:val="18"/>
                <w:szCs w:val="18"/>
              </w:rPr>
            </w:pPr>
            <w:r w:rsidDel="00000000" w:rsidR="00000000" w:rsidRPr="00000000">
              <w:rPr>
                <w:i w:val="1"/>
                <w:iCs w:val="1"/>
                <w:color w:val="548dd4"/>
                <w:sz w:val="18"/>
                <w:szCs w:val="18"/>
                <w:rtl w:val="0"/>
              </w:rPr>
              <w:t xml:space="preserve">Configuración del servidor API REST (</w:t>
            </w:r>
            <w:hyperlink r:id="rId9">
              <w:r w:rsidDel="00000000" w:rsidR="00000000" w:rsidRPr="00000000">
                <w:rPr>
                  <w:i w:val="1"/>
                  <w:iCs w:val="1"/>
                  <w:color w:val="1155cc"/>
                  <w:sz w:val="18"/>
                  <w:szCs w:val="18"/>
                  <w:u w:val="single"/>
                  <w:rtl w:val="0"/>
                </w:rPr>
                <w:t xml:space="preserve">Node.js</w:t>
              </w:r>
            </w:hyperlink>
            <w:r w:rsidDel="00000000" w:rsidR="00000000" w:rsidRPr="00000000">
              <w:rPr>
                <w:i w:val="1"/>
                <w:iCs w:val="1"/>
                <w:color w:val="548dd4"/>
                <w:sz w:val="18"/>
                <w:szCs w:val="18"/>
                <w:rtl w:val="0"/>
              </w:rPr>
              <w:t xml:space="preserve">) autenticación por roles y controladores de consulta/inserción de datos.</w:t>
            </w:r>
          </w:p>
        </w:tc>
        <w:tc>
          <w:tcPr/>
          <w:p w:rsidR="00000000" w:rsidDel="00000000" w:rsidP="00000000" w:rsidRDefault="00000000" w:rsidRPr="00000000" w14:paraId="00000045">
            <w:pPr>
              <w:jc w:val="both"/>
              <w:rPr>
                <w:i w:val="1"/>
                <w:iCs w:val="1"/>
                <w:color w:val="548dd4"/>
                <w:sz w:val="18"/>
                <w:szCs w:val="18"/>
              </w:rPr>
            </w:pPr>
            <w:hyperlink r:id="rId10">
              <w:r w:rsidDel="00000000" w:rsidR="00000000" w:rsidRPr="00000000">
                <w:rPr>
                  <w:i w:val="1"/>
                  <w:iCs w:val="1"/>
                  <w:color w:val="1155cc"/>
                  <w:sz w:val="18"/>
                  <w:szCs w:val="18"/>
                  <w:u w:val="single"/>
                  <w:rtl w:val="0"/>
                </w:rPr>
                <w:t xml:space="preserve">Node.js</w:t>
              </w:r>
            </w:hyperlink>
            <w:r w:rsidDel="00000000" w:rsidR="00000000" w:rsidRPr="00000000">
              <w:rPr>
                <w:i w:val="1"/>
                <w:iCs w:val="1"/>
                <w:color w:val="548dd4"/>
                <w:sz w:val="18"/>
                <w:szCs w:val="18"/>
                <w:rtl w:val="0"/>
              </w:rPr>
              <w:t xml:space="preserve">, PostgreSQL</w:t>
            </w:r>
          </w:p>
        </w:tc>
        <w:tc>
          <w:tcPr/>
          <w:p w:rsidR="00000000" w:rsidDel="00000000" w:rsidP="00000000" w:rsidRDefault="00000000" w:rsidRPr="00000000" w14:paraId="00000046">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p w:rsidR="00000000" w:rsidDel="00000000" w:rsidP="00000000" w:rsidRDefault="00000000" w:rsidRPr="00000000" w14:paraId="00000047">
            <w:pPr>
              <w:jc w:val="both"/>
              <w:rPr>
                <w:i w:val="1"/>
                <w:iCs w:val="1"/>
                <w:color w:val="548dd4"/>
                <w:sz w:val="18"/>
                <w:szCs w:val="18"/>
              </w:rPr>
            </w:pPr>
            <w:r w:rsidDel="00000000" w:rsidR="00000000" w:rsidRPr="00000000">
              <w:rPr>
                <w:i w:val="1"/>
                <w:iCs w:val="1"/>
                <w:color w:val="548dd4"/>
                <w:sz w:val="18"/>
                <w:szCs w:val="18"/>
                <w:rtl w:val="0"/>
              </w:rPr>
              <w:t xml:space="preserve">Gabriel Tello</w:t>
            </w:r>
          </w:p>
        </w:tc>
        <w:tc>
          <w:tcPr/>
          <w:p w:rsidR="00000000" w:rsidDel="00000000" w:rsidP="00000000" w:rsidRDefault="00000000" w:rsidRPr="00000000" w14:paraId="00000048">
            <w:pPr>
              <w:jc w:val="both"/>
              <w:rPr>
                <w:i w:val="1"/>
                <w:iCs w:val="1"/>
                <w:color w:val="548dd4"/>
                <w:sz w:val="18"/>
                <w:szCs w:val="18"/>
              </w:rPr>
            </w:pPr>
            <w:r w:rsidDel="00000000" w:rsidR="00000000" w:rsidRPr="00000000">
              <w:rPr>
                <w:i w:val="1"/>
                <w:iCs w:val="1"/>
                <w:color w:val="548dd4"/>
                <w:sz w:val="18"/>
                <w:szCs w:val="18"/>
                <w:rtl w:val="0"/>
              </w:rPr>
              <w:t xml:space="preserve">Inicia formalmente una vez concluida la carga masiva inicial de datos.</w:t>
            </w:r>
          </w:p>
        </w:tc>
        <w:tc>
          <w:tcPr/>
          <w:p w:rsidR="00000000" w:rsidDel="00000000" w:rsidP="00000000" w:rsidRDefault="00000000" w:rsidRPr="00000000" w14:paraId="00000049">
            <w:pPr>
              <w:jc w:val="both"/>
              <w:rPr>
                <w:i w:val="1"/>
                <w:iCs w:val="1"/>
                <w:color w:val="548dd4"/>
                <w:sz w:val="18"/>
                <w:szCs w:val="18"/>
              </w:rPr>
            </w:pPr>
            <w:r w:rsidDel="00000000" w:rsidR="00000000" w:rsidRPr="00000000">
              <w:rPr>
                <w:i w:val="1"/>
                <w:iCs w:val="1"/>
                <w:color w:val="548dd4"/>
                <w:sz w:val="18"/>
                <w:szCs w:val="18"/>
                <w:rtl w:val="0"/>
              </w:rPr>
              <w:t xml:space="preserve">No iniciada</w:t>
            </w:r>
          </w:p>
        </w:tc>
        <w:tc>
          <w:tcPr/>
          <w:p w:rsidR="00000000" w:rsidDel="00000000" w:rsidP="00000000" w:rsidRDefault="00000000" w:rsidRPr="00000000" w14:paraId="0000004A">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r>
        <w:trPr>
          <w:cantSplit w:val="0"/>
          <w:trHeight w:val="2410" w:hRule="atLeast"/>
          <w:tblHeader w:val="0"/>
        </w:trPr>
        <w:tc>
          <w:tcPr/>
          <w:p w:rsidR="00000000" w:rsidDel="00000000" w:rsidP="00000000" w:rsidRDefault="00000000" w:rsidRPr="00000000" w14:paraId="0000004B">
            <w:pPr>
              <w:jc w:val="both"/>
              <w:rPr>
                <w:i w:val="1"/>
                <w:iCs w:val="1"/>
                <w:color w:val="548dd4"/>
                <w:sz w:val="18"/>
                <w:szCs w:val="18"/>
              </w:rPr>
            </w:pPr>
            <w:r w:rsidDel="00000000" w:rsidR="00000000" w:rsidRPr="00000000">
              <w:rPr>
                <w:i w:val="1"/>
                <w:iCs w:val="1"/>
                <w:color w:val="548dd4"/>
                <w:sz w:val="18"/>
                <w:szCs w:val="18"/>
                <w:rtl w:val="0"/>
              </w:rPr>
              <w:t xml:space="preserve">Desarrollo de Interfaz de Usuario</w:t>
            </w:r>
          </w:p>
          <w:p w:rsidR="00000000" w:rsidDel="00000000" w:rsidP="00000000" w:rsidRDefault="00000000" w:rsidRPr="00000000" w14:paraId="0000004C">
            <w:pPr>
              <w:jc w:val="both"/>
              <w:rPr>
                <w:i w:val="1"/>
                <w:iCs w:val="1"/>
                <w:color w:val="548dd4"/>
                <w:sz w:val="18"/>
                <w:szCs w:val="18"/>
              </w:rPr>
            </w:pPr>
            <w:r w:rsidDel="00000000" w:rsidR="00000000" w:rsidRPr="00000000">
              <w:rPr>
                <w:i w:val="1"/>
                <w:iCs w:val="1"/>
                <w:color w:val="548dd4"/>
                <w:sz w:val="18"/>
                <w:szCs w:val="18"/>
                <w:rtl w:val="0"/>
              </w:rPr>
              <w:t xml:space="preserve">(Frontend)</w:t>
            </w:r>
          </w:p>
        </w:tc>
        <w:tc>
          <w:tcPr/>
          <w:p w:rsidR="00000000" w:rsidDel="00000000" w:rsidP="00000000" w:rsidRDefault="00000000" w:rsidRPr="00000000" w14:paraId="0000004D">
            <w:pPr>
              <w:jc w:val="both"/>
              <w:rPr>
                <w:i w:val="1"/>
                <w:iCs w:val="1"/>
                <w:color w:val="548dd4"/>
                <w:sz w:val="18"/>
                <w:szCs w:val="18"/>
              </w:rPr>
            </w:pPr>
            <w:r w:rsidDel="00000000" w:rsidR="00000000" w:rsidRPr="00000000">
              <w:rPr>
                <w:i w:val="1"/>
                <w:iCs w:val="1"/>
                <w:color w:val="548dd4"/>
                <w:sz w:val="18"/>
                <w:szCs w:val="18"/>
                <w:rtl w:val="0"/>
              </w:rPr>
              <w:t xml:space="preserve">Construcción de la interfaz web para formularios con selects desplegables para la inserción de datos manual, flujo de caja, módulos de proyección, dashboards y usuarios.</w:t>
            </w:r>
          </w:p>
        </w:tc>
        <w:tc>
          <w:tcPr/>
          <w:p w:rsidR="00000000" w:rsidDel="00000000" w:rsidP="00000000" w:rsidRDefault="00000000" w:rsidRPr="00000000" w14:paraId="0000004E">
            <w:pPr>
              <w:jc w:val="both"/>
              <w:rPr>
                <w:i w:val="1"/>
                <w:iCs w:val="1"/>
                <w:sz w:val="18"/>
                <w:szCs w:val="18"/>
              </w:rPr>
            </w:pPr>
            <w:r w:rsidDel="00000000" w:rsidR="00000000" w:rsidRPr="00000000">
              <w:rPr>
                <w:i w:val="1"/>
                <w:iCs w:val="1"/>
                <w:sz w:val="18"/>
                <w:szCs w:val="18"/>
                <w:rtl w:val="0"/>
              </w:rPr>
              <w:t xml:space="preserve">Framework Web, JavaScript, HTML5/CSS3</w:t>
            </w:r>
          </w:p>
        </w:tc>
        <w:tc>
          <w:tcPr/>
          <w:p w:rsidR="00000000" w:rsidDel="00000000" w:rsidP="00000000" w:rsidRDefault="00000000" w:rsidRPr="00000000" w14:paraId="0000004F">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p w:rsidR="00000000" w:rsidDel="00000000" w:rsidP="00000000" w:rsidRDefault="00000000" w:rsidRPr="00000000" w14:paraId="00000050">
            <w:pPr>
              <w:jc w:val="both"/>
              <w:rPr>
                <w:i w:val="1"/>
                <w:iCs w:val="1"/>
                <w:color w:val="548dd4"/>
                <w:sz w:val="18"/>
                <w:szCs w:val="18"/>
              </w:rPr>
            </w:pPr>
            <w:r w:rsidDel="00000000" w:rsidR="00000000" w:rsidRPr="00000000">
              <w:rPr>
                <w:i w:val="1"/>
                <w:iCs w:val="1"/>
                <w:color w:val="548dd4"/>
                <w:sz w:val="18"/>
                <w:szCs w:val="18"/>
                <w:rtl w:val="0"/>
              </w:rPr>
              <w:t xml:space="preserve">Gabriel Tello</w:t>
            </w:r>
          </w:p>
        </w:tc>
        <w:tc>
          <w:tcPr/>
          <w:p w:rsidR="00000000" w:rsidDel="00000000" w:rsidP="00000000" w:rsidRDefault="00000000" w:rsidRPr="00000000" w14:paraId="00000051">
            <w:pPr>
              <w:jc w:val="both"/>
              <w:rPr>
                <w:i w:val="1"/>
                <w:iCs w:val="1"/>
                <w:color w:val="548dd4"/>
                <w:sz w:val="18"/>
                <w:szCs w:val="18"/>
              </w:rPr>
            </w:pPr>
            <w:r w:rsidDel="00000000" w:rsidR="00000000" w:rsidRPr="00000000">
              <w:rPr>
                <w:i w:val="1"/>
                <w:iCs w:val="1"/>
                <w:color w:val="548dd4"/>
                <w:sz w:val="18"/>
                <w:szCs w:val="18"/>
                <w:rtl w:val="0"/>
              </w:rPr>
              <w:t xml:space="preserve">Depende de la disponibilidad de los endpoints previstos por el backend</w:t>
            </w:r>
          </w:p>
        </w:tc>
        <w:tc>
          <w:tcPr/>
          <w:p w:rsidR="00000000" w:rsidDel="00000000" w:rsidP="00000000" w:rsidRDefault="00000000" w:rsidRPr="00000000" w14:paraId="00000052">
            <w:pPr>
              <w:jc w:val="both"/>
              <w:rPr>
                <w:i w:val="1"/>
                <w:iCs w:val="1"/>
                <w:color w:val="548dd4"/>
                <w:sz w:val="18"/>
                <w:szCs w:val="18"/>
              </w:rPr>
            </w:pPr>
            <w:r w:rsidDel="00000000" w:rsidR="00000000" w:rsidRPr="00000000">
              <w:rPr>
                <w:i w:val="1"/>
                <w:iCs w:val="1"/>
                <w:color w:val="548dd4"/>
                <w:sz w:val="18"/>
                <w:szCs w:val="18"/>
                <w:rtl w:val="0"/>
              </w:rPr>
              <w:t xml:space="preserve">No iniciado</w:t>
            </w:r>
          </w:p>
        </w:tc>
        <w:tc>
          <w:tcPr/>
          <w:p w:rsidR="00000000" w:rsidDel="00000000" w:rsidP="00000000" w:rsidRDefault="00000000" w:rsidRPr="00000000" w14:paraId="00000053">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bl>
    <w:p w:rsidR="00000000" w:rsidDel="00000000" w:rsidP="00000000" w:rsidRDefault="00000000" w:rsidRPr="00000000" w14:paraId="00000054">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7">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59">
            <w:pPr>
              <w:rPr>
                <w:color w:val="1f3864"/>
              </w:rPr>
            </w:pPr>
            <w:r w:rsidDel="00000000" w:rsidR="00000000" w:rsidRPr="00000000">
              <w:rPr>
                <w:color w:val="1f3864"/>
                <w:rtl w:val="0"/>
              </w:rPr>
              <w:t xml:space="preserve">Uno de los grandes factores que han dificultado el desarrollo del proyecto ha sido en la Fase inicial del proyecto, poder coordinar los tiempos de los 3 involucrados, tanto como los 2 estudiantes y el CEO de la empresa, y poder realizar reuniones necesarias para poder levantar requerimientos, historias de usuario, presentar propuestas de solución, eso es lo que ha ido retardando un poco el proyecto. Pero ya se ha ido solucionando.</w:t>
            </w:r>
          </w:p>
          <w:p w:rsidR="00000000" w:rsidDel="00000000" w:rsidP="00000000" w:rsidRDefault="00000000" w:rsidRPr="00000000" w14:paraId="0000005A">
            <w:pPr>
              <w:rPr>
                <w:color w:val="1f3864"/>
              </w:rPr>
            </w:pPr>
            <w:r w:rsidDel="00000000" w:rsidR="00000000" w:rsidRPr="00000000">
              <w:rPr>
                <w:color w:val="1f3864"/>
                <w:rtl w:val="0"/>
              </w:rPr>
              <w:t xml:space="preserve">Y uno de los factores que han facilitado es que el proyecto APT está basado en la práctica profesional de uno de los estudiantes, por lo tanto hay más tiempo disponible para poder avanzar únicamente en el presente proyecto.</w:t>
            </w:r>
          </w:p>
          <w:p w:rsidR="00000000" w:rsidDel="00000000" w:rsidP="00000000" w:rsidRDefault="00000000" w:rsidRPr="00000000" w14:paraId="0000005B">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Hasta el momento no se ha eliminado ninguna actividad, pero sí se han ajustado los tiempos, por el tema mencionado anteriormente.</w:t>
            </w:r>
          </w:p>
          <w:p w:rsidR="00000000" w:rsidDel="00000000" w:rsidP="00000000" w:rsidRDefault="00000000" w:rsidRPr="00000000" w14:paraId="0000006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A">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6B">
            <w:pPr>
              <w:jc w:val="both"/>
              <w:rPr>
                <w:i w:val="1"/>
                <w:iCs w:val="1"/>
                <w:color w:val="548dd4"/>
                <w:sz w:val="20"/>
                <w:szCs w:val="20"/>
              </w:rPr>
            </w:pPr>
            <w:r w:rsidDel="00000000" w:rsidR="00000000" w:rsidRPr="00000000">
              <w:rPr>
                <w:i w:val="1"/>
                <w:iCs w:val="1"/>
                <w:color w:val="548dd4"/>
                <w:sz w:val="20"/>
                <w:szCs w:val="20"/>
                <w:rtl w:val="0"/>
              </w:rPr>
              <w:t xml:space="preserve">Las actividades que aún no han sido iniciadas son el Desarrollo del Software y Servicios Web (Backend) y el Desarrollo de la interfaz de usuario (Frontend) , por el mismo motivo de retraso de tiempos.</w:t>
            </w:r>
          </w:p>
          <w:p w:rsidR="00000000" w:rsidDel="00000000" w:rsidP="00000000" w:rsidRDefault="00000000" w:rsidRPr="00000000" w14:paraId="0000006C">
            <w:pPr>
              <w:jc w:val="both"/>
              <w:rPr>
                <w:i w:val="1"/>
                <w:iCs w:val="1"/>
                <w:color w:val="548dd4"/>
                <w:sz w:val="20"/>
                <w:szCs w:val="20"/>
              </w:rPr>
            </w:pPr>
            <w:r w:rsidDel="00000000" w:rsidR="00000000" w:rsidRPr="00000000">
              <w:rPr>
                <w:i w:val="1"/>
                <w:iCs w:val="1"/>
                <w:color w:val="548dd4"/>
                <w:sz w:val="20"/>
                <w:szCs w:val="20"/>
                <w:rtl w:val="0"/>
              </w:rPr>
              <w:t xml:space="preserve">La manera en la que se va a llevar a cabo, es distribuir las tareas entre los 2 estudiantes, y apenas termine el proceso de carga de datos en la Base de Datos, la migración de la planilla excel, automáticamente se iniciará con el proceso del desarrollo del software (Backend) y de manera simultánea mientras las dependencias lo permitan, se irá desarrollando en conjunto para reducir los tiempos de Desarrollo.</w:t>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node.js" TargetMode="External"/><Relationship Id="rId9" Type="http://schemas.openxmlformats.org/officeDocument/2006/relationships/hyperlink" Target="http://node.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fdPfjnPUxDWii1fRdS4VuFWm/g==">CgMxLjAyDmgucTJudzY2ZTBvYWQ3OAByITFEYzlMTWpZWHMtR25tcWVLQ0g4M0JzcTlLNXl1MnlTQQ==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