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Ficha de Diseño Metodológico</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Proyecto: </w:t>
      </w:r>
      <w:r w:rsidDel="00000000" w:rsidR="00000000" w:rsidRPr="00000000">
        <w:rPr>
          <w:rtl w:val="0"/>
        </w:rPr>
        <w:t xml:space="preserve">Factores conductuales que guían al burnout académico</w:t>
      </w:r>
      <w:r w:rsidDel="00000000" w:rsidR="00000000" w:rsidRPr="00000000">
        <w:rPr>
          <w:b w:val="1"/>
          <w:bCs w:val="1"/>
          <w:rtl w:val="0"/>
        </w:rPr>
        <w:t xml:space="preserve"> </w:t>
      </w:r>
    </w:p>
    <w:p w:rsidR="00000000" w:rsidDel="00000000" w:rsidP="00000000" w:rsidRDefault="00000000" w:rsidRPr="00000000" w14:paraId="00000003">
      <w:pPr>
        <w:spacing w:after="240" w:lineRule="auto"/>
        <w:rPr/>
      </w:pPr>
      <w:r w:rsidDel="00000000" w:rsidR="00000000" w:rsidRPr="00000000">
        <w:rPr>
          <w:b w:val="1"/>
          <w:bCs w:val="1"/>
          <w:rtl w:val="0"/>
        </w:rPr>
        <w:t xml:space="preserve">Integrantes:</w:t>
      </w:r>
      <w:r w:rsidDel="00000000" w:rsidR="00000000" w:rsidRPr="00000000">
        <w:rPr>
          <w:rtl w:val="0"/>
        </w:rPr>
        <w:t xml:space="preserve"> Barraza Torres Jesús Daniel, Cardiel Mares Emiliano Arturo, Flores Hernández José Fernando, Rivera Leyva Sebastián, Rodríguez Sánchez Carlos Manuel</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1. Problema </w:t>
      </w:r>
    </w:p>
    <w:p w:rsidR="00000000" w:rsidDel="00000000" w:rsidP="00000000" w:rsidRDefault="00000000" w:rsidRPr="00000000" w14:paraId="00000005">
      <w:pPr>
        <w:spacing w:after="240" w:lineRule="auto"/>
        <w:rPr/>
      </w:pPr>
      <w:r w:rsidDel="00000000" w:rsidR="00000000" w:rsidRPr="00000000">
        <w:rPr>
          <w:rtl w:val="0"/>
        </w:rPr>
        <w:t xml:space="preserve">El proyecto plantea analizar de qué manera las conductas cotidianas de los estudiantes, específicamente los patrones deficientes de sueño, una alimentación inadecuada y el uso desmedido de tecnologías e inteligencia artificial, inciden en el desarrollo del burnout o agotamiento académico.</w:t>
      </w:r>
    </w:p>
    <w:p w:rsidR="00000000" w:rsidDel="00000000" w:rsidP="00000000" w:rsidRDefault="00000000" w:rsidRPr="00000000" w14:paraId="00000006">
      <w:pPr>
        <w:spacing w:after="240" w:lineRule="auto"/>
        <w:rPr>
          <w:b w:val="1"/>
          <w:bCs w:val="1"/>
        </w:rPr>
      </w:pPr>
      <w:r w:rsidDel="00000000" w:rsidR="00000000" w:rsidRPr="00000000">
        <w:rPr>
          <w:b w:val="1"/>
          <w:bCs w:val="1"/>
          <w:rtl w:val="0"/>
        </w:rPr>
        <w:t xml:space="preserve">2. Objetivo General </w:t>
      </w:r>
    </w:p>
    <w:p w:rsidR="00000000" w:rsidDel="00000000" w:rsidP="00000000" w:rsidRDefault="00000000" w:rsidRPr="00000000" w14:paraId="00000007">
      <w:pPr>
        <w:spacing w:after="240" w:lineRule="auto"/>
        <w:rPr/>
      </w:pPr>
      <w:r w:rsidDel="00000000" w:rsidR="00000000" w:rsidRPr="00000000">
        <w:rPr>
          <w:rtl w:val="0"/>
        </w:rPr>
        <w:t xml:space="preserve">Investigar costumbres en el ámbito del sueño, alimentación y el uso de la tecnología que puedan alterar el agotamiento académico.</w:t>
      </w:r>
    </w:p>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3. Enfoque y justificación</w:t>
      </w:r>
    </w:p>
    <w:p w:rsidR="00000000" w:rsidDel="00000000" w:rsidP="00000000" w:rsidRDefault="00000000" w:rsidRPr="00000000" w14:paraId="00000009">
      <w:pPr>
        <w:numPr>
          <w:ilvl w:val="0"/>
          <w:numId w:val="2"/>
        </w:numPr>
        <w:spacing w:after="0" w:afterAutospacing="0" w:lineRule="auto"/>
        <w:ind w:left="720" w:hanging="360"/>
        <w:rPr>
          <w:b w:val="1"/>
          <w:bCs w:val="1"/>
        </w:rPr>
      </w:pPr>
      <w:r w:rsidDel="00000000" w:rsidR="00000000" w:rsidRPr="00000000">
        <w:rPr>
          <w:b w:val="1"/>
          <w:bCs w:val="1"/>
          <w:rtl w:val="0"/>
        </w:rPr>
        <w:t xml:space="preserve">Enfoque elegido: </w:t>
      </w:r>
      <w:r w:rsidDel="00000000" w:rsidR="00000000" w:rsidRPr="00000000">
        <w:rPr>
          <w:rtl w:val="0"/>
        </w:rPr>
        <w:t xml:space="preserve">Cuantitativo.</w:t>
      </w:r>
    </w:p>
    <w:p w:rsidR="00000000" w:rsidDel="00000000" w:rsidP="00000000" w:rsidRDefault="00000000" w:rsidRPr="00000000" w14:paraId="0000000A">
      <w:pPr>
        <w:numPr>
          <w:ilvl w:val="0"/>
          <w:numId w:val="2"/>
        </w:numPr>
        <w:spacing w:after="240" w:lineRule="auto"/>
        <w:ind w:left="720" w:hanging="360"/>
        <w:rPr>
          <w:b w:val="1"/>
          <w:bCs w:val="1"/>
        </w:rPr>
      </w:pPr>
      <w:r w:rsidDel="00000000" w:rsidR="00000000" w:rsidRPr="00000000">
        <w:rPr>
          <w:b w:val="1"/>
          <w:bCs w:val="1"/>
          <w:rtl w:val="0"/>
        </w:rPr>
        <w:t xml:space="preserve">Justificación: </w:t>
      </w:r>
      <w:r w:rsidDel="00000000" w:rsidR="00000000" w:rsidRPr="00000000">
        <w:rPr>
          <w:rtl w:val="0"/>
        </w:rPr>
        <w:t xml:space="preserve">Se determinó este enfoque porque la investigación requiere recolectar datos objetivos y medibles sobre las variables independientes (horas de sueño, frecuencia de comidas, tiempo de uso tecnológico y de IA) y la variable dependiente (niveles de cansancio, estrés y desmotivación). Para obtener esta información, se implementarán encuestas con escalas de frecuencia a través de formularios digitales, lo que permitirá un análisis estadístico posterior para comprobar las hipótesis planteadas.</w:t>
      </w:r>
    </w:p>
    <w:p w:rsidR="00000000" w:rsidDel="00000000" w:rsidP="00000000" w:rsidRDefault="00000000" w:rsidRPr="00000000" w14:paraId="0000000B">
      <w:pPr>
        <w:spacing w:after="240" w:lineRule="auto"/>
        <w:rPr>
          <w:b w:val="1"/>
          <w:bCs w:val="1"/>
        </w:rPr>
      </w:pPr>
      <w:r w:rsidDel="00000000" w:rsidR="00000000" w:rsidRPr="00000000">
        <w:rPr>
          <w:b w:val="1"/>
          <w:bCs w:val="1"/>
          <w:rtl w:val="0"/>
        </w:rPr>
        <w:t xml:space="preserve">4. Tipo de estudio y justificación</w:t>
      </w:r>
    </w:p>
    <w:p w:rsidR="00000000" w:rsidDel="00000000" w:rsidP="00000000" w:rsidRDefault="00000000" w:rsidRPr="00000000" w14:paraId="0000000C">
      <w:pPr>
        <w:numPr>
          <w:ilvl w:val="0"/>
          <w:numId w:val="1"/>
        </w:numPr>
        <w:spacing w:after="0" w:afterAutospacing="0" w:lineRule="auto"/>
        <w:ind w:left="720" w:hanging="360"/>
        <w:rPr>
          <w:b w:val="1"/>
          <w:bCs w:val="1"/>
        </w:rPr>
      </w:pPr>
      <w:r w:rsidDel="00000000" w:rsidR="00000000" w:rsidRPr="00000000">
        <w:rPr>
          <w:b w:val="1"/>
          <w:bCs w:val="1"/>
          <w:rtl w:val="0"/>
        </w:rPr>
        <w:t xml:space="preserve">Tipo de estudio: </w:t>
      </w:r>
      <w:r w:rsidDel="00000000" w:rsidR="00000000" w:rsidRPr="00000000">
        <w:rPr>
          <w:rtl w:val="0"/>
        </w:rPr>
        <w:t xml:space="preserve">Correlacional.</w:t>
      </w:r>
    </w:p>
    <w:p w:rsidR="00000000" w:rsidDel="00000000" w:rsidP="00000000" w:rsidRDefault="00000000" w:rsidRPr="00000000" w14:paraId="0000000D">
      <w:pPr>
        <w:numPr>
          <w:ilvl w:val="0"/>
          <w:numId w:val="1"/>
        </w:numPr>
        <w:spacing w:after="240" w:lineRule="auto"/>
        <w:ind w:left="720" w:hanging="360"/>
        <w:rPr>
          <w:b w:val="1"/>
          <w:bCs w:val="1"/>
        </w:rPr>
      </w:pPr>
      <w:r w:rsidDel="00000000" w:rsidR="00000000" w:rsidRPr="00000000">
        <w:rPr>
          <w:b w:val="1"/>
          <w:bCs w:val="1"/>
          <w:rtl w:val="0"/>
        </w:rPr>
        <w:t xml:space="preserve">Justificación: </w:t>
      </w:r>
      <w:r w:rsidDel="00000000" w:rsidR="00000000" w:rsidRPr="00000000">
        <w:rPr>
          <w:rtl w:val="0"/>
        </w:rPr>
        <w:t xml:space="preserve">Este diseño responde directamente a los objetivos específicos del proyecto, los cuales determinan "correlacionar" los hábitos de sueño, alimentación y uso de tecnología con el nivel de agotamiento académico. La finalidad no es únicamente describir las variables de manera aislada, sino evaluar matemáticamente el grado de relación entre ellas, comprobando si factores como una peor calidad alimenticia o el aumento en el uso de IA corresponden a un incremento en el nivel de agotamiento del estudiante.</w:t>
      </w:r>
    </w:p>
    <w:p w:rsidR="00000000" w:rsidDel="00000000" w:rsidP="00000000" w:rsidRDefault="00000000" w:rsidRPr="00000000" w14:paraId="0000000E">
      <w:pPr>
        <w:spacing w:after="240" w:lineRule="auto"/>
        <w:rPr>
          <w:b w:val="1"/>
          <w:bCs w:val="1"/>
        </w:rPr>
      </w:pPr>
      <w:r w:rsidDel="00000000" w:rsidR="00000000" w:rsidRPr="00000000">
        <w:rPr>
          <w:b w:val="1"/>
          <w:bCs w:val="1"/>
          <w:rtl w:val="0"/>
        </w:rPr>
        <w:t xml:space="preserve">5. Comentario corto de coherencia </w:t>
      </w:r>
    </w:p>
    <w:p w:rsidR="00000000" w:rsidDel="00000000" w:rsidP="00000000" w:rsidRDefault="00000000" w:rsidRPr="00000000" w14:paraId="0000000F">
      <w:pPr>
        <w:spacing w:after="240" w:lineRule="auto"/>
        <w:rPr/>
      </w:pPr>
      <w:r w:rsidDel="00000000" w:rsidR="00000000" w:rsidRPr="00000000">
        <w:rPr>
          <w:rtl w:val="0"/>
        </w:rPr>
        <w:t xml:space="preserve">Existe una alineación estructurada entre los componentes metodológicos. El problema y el objetivo general están enfocados en analizar la influencia de ciertos hábitos sobre el burnout. El enfoque cuantitativo proporciona el marco metodológico para medir estos hábitos de forma estandarizada mediante encuestas, mientras que el diseño correlacional permite establecer estadísticamente la magnitud de la relación entre dichos hábitos y el nivel de agotamiento reportado.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