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04A47" w14:textId="77777777" w:rsidR="00F36DEA" w:rsidRDefault="00F36DEA">
      <w:pPr>
        <w:ind w:firstLine="0"/>
        <w:rPr>
          <w:sz w:val="56"/>
          <w:szCs w:val="56"/>
        </w:rPr>
      </w:pPr>
    </w:p>
    <w:p w14:paraId="254E7284" w14:textId="77777777" w:rsidR="00F36DEA" w:rsidRDefault="00000000">
      <w:pPr>
        <w:ind w:firstLine="0"/>
        <w:jc w:val="center"/>
        <w:rPr>
          <w:sz w:val="36"/>
          <w:szCs w:val="36"/>
        </w:rPr>
      </w:pPr>
      <w:r>
        <w:rPr>
          <w:sz w:val="36"/>
          <w:szCs w:val="36"/>
        </w:rPr>
        <w:t>Universidad Tecnológica de Durango</w:t>
      </w:r>
    </w:p>
    <w:p w14:paraId="4D8BFAEF" w14:textId="77777777" w:rsidR="00F36DEA" w:rsidRDefault="00000000">
      <w:pPr>
        <w:ind w:left="1416" w:hanging="1416"/>
        <w:jc w:val="center"/>
        <w:rPr>
          <w:sz w:val="36"/>
          <w:szCs w:val="36"/>
        </w:rPr>
      </w:pPr>
      <w:r>
        <w:rPr>
          <w:sz w:val="36"/>
          <w:szCs w:val="36"/>
        </w:rPr>
        <w:t>Tecnologías de la Información</w:t>
      </w:r>
    </w:p>
    <w:p w14:paraId="0E267985" w14:textId="77777777" w:rsidR="00F36DEA" w:rsidRDefault="00000000">
      <w:pPr>
        <w:ind w:left="1416" w:hanging="1416"/>
        <w:jc w:val="center"/>
        <w:rPr>
          <w:sz w:val="36"/>
          <w:szCs w:val="36"/>
        </w:rPr>
      </w:pPr>
      <w:r>
        <w:rPr>
          <w:sz w:val="36"/>
          <w:szCs w:val="36"/>
        </w:rPr>
        <w:t>Proyecto Integrador II</w:t>
      </w:r>
    </w:p>
    <w:p w14:paraId="75109CDC" w14:textId="77777777" w:rsidR="00F36DEA" w:rsidRDefault="00000000">
      <w:pPr>
        <w:ind w:left="1416" w:hanging="1416"/>
        <w:rPr>
          <w:i/>
          <w:iCs/>
          <w:sz w:val="36"/>
          <w:szCs w:val="36"/>
          <w:u w:val="single"/>
        </w:rPr>
      </w:pPr>
      <w:r>
        <w:rPr>
          <w:i/>
          <w:iCs/>
          <w:sz w:val="36"/>
          <w:szCs w:val="36"/>
          <w:u w:val="single"/>
        </w:rPr>
        <w:t>Asociación entre los hábitos conductuales y el bienestar emocional de los alumnos universitarios</w:t>
      </w:r>
    </w:p>
    <w:p w14:paraId="195E90F2" w14:textId="77777777" w:rsidR="00F36DEA" w:rsidRDefault="00000000">
      <w:pPr>
        <w:ind w:left="1416" w:hanging="1416"/>
        <w:rPr>
          <w:sz w:val="32"/>
          <w:szCs w:val="32"/>
        </w:rPr>
      </w:pPr>
      <w:r>
        <w:rPr>
          <w:sz w:val="32"/>
          <w:szCs w:val="32"/>
        </w:rPr>
        <w:t>Participantes:</w:t>
      </w:r>
    </w:p>
    <w:p w14:paraId="5BEB527A" w14:textId="77777777" w:rsidR="00F36DEA" w:rsidRDefault="00000000">
      <w:pPr>
        <w:numPr>
          <w:ilvl w:val="0"/>
          <w:numId w:val="9"/>
        </w:numPr>
        <w:jc w:val="left"/>
        <w:rPr>
          <w:sz w:val="32"/>
          <w:szCs w:val="32"/>
        </w:rPr>
      </w:pPr>
      <w:r>
        <w:rPr>
          <w:sz w:val="32"/>
          <w:szCs w:val="32"/>
        </w:rPr>
        <w:t>Barraza Torres Jesús Daniel</w:t>
      </w:r>
    </w:p>
    <w:p w14:paraId="6DC805DB" w14:textId="77777777" w:rsidR="00F36DEA" w:rsidRDefault="00000000">
      <w:pPr>
        <w:numPr>
          <w:ilvl w:val="0"/>
          <w:numId w:val="9"/>
        </w:numPr>
        <w:jc w:val="left"/>
        <w:rPr>
          <w:sz w:val="32"/>
          <w:szCs w:val="32"/>
        </w:rPr>
      </w:pPr>
      <w:r>
        <w:rPr>
          <w:sz w:val="32"/>
          <w:szCs w:val="32"/>
        </w:rPr>
        <w:t>Cardiel Mares Emiliano Arturo</w:t>
      </w:r>
    </w:p>
    <w:p w14:paraId="2D95A636" w14:textId="77777777" w:rsidR="00F36DEA" w:rsidRDefault="00000000">
      <w:pPr>
        <w:numPr>
          <w:ilvl w:val="0"/>
          <w:numId w:val="9"/>
        </w:numPr>
        <w:jc w:val="left"/>
        <w:rPr>
          <w:sz w:val="32"/>
          <w:szCs w:val="32"/>
        </w:rPr>
      </w:pPr>
      <w:r>
        <w:rPr>
          <w:sz w:val="32"/>
          <w:szCs w:val="32"/>
        </w:rPr>
        <w:t>Flores Hernández José Fernando</w:t>
      </w:r>
    </w:p>
    <w:p w14:paraId="61161EA3" w14:textId="77777777" w:rsidR="00F36DEA" w:rsidRDefault="00000000">
      <w:pPr>
        <w:numPr>
          <w:ilvl w:val="0"/>
          <w:numId w:val="9"/>
        </w:numPr>
        <w:jc w:val="left"/>
        <w:rPr>
          <w:sz w:val="32"/>
          <w:szCs w:val="32"/>
        </w:rPr>
      </w:pPr>
      <w:r>
        <w:rPr>
          <w:sz w:val="32"/>
          <w:szCs w:val="32"/>
        </w:rPr>
        <w:t>Rivera Leyva Sebastián</w:t>
      </w:r>
    </w:p>
    <w:p w14:paraId="28A235D2" w14:textId="77777777" w:rsidR="00F36DEA" w:rsidRDefault="00000000">
      <w:pPr>
        <w:numPr>
          <w:ilvl w:val="0"/>
          <w:numId w:val="9"/>
        </w:numPr>
        <w:jc w:val="left"/>
        <w:rPr>
          <w:sz w:val="32"/>
          <w:szCs w:val="32"/>
        </w:rPr>
      </w:pPr>
      <w:r>
        <w:rPr>
          <w:sz w:val="32"/>
          <w:szCs w:val="32"/>
        </w:rPr>
        <w:t>Rodríguez Sánchez Carlos Manuel</w:t>
      </w:r>
    </w:p>
    <w:p w14:paraId="71F794A0" w14:textId="77777777" w:rsidR="00F36DEA" w:rsidRDefault="00000000">
      <w:pPr>
        <w:ind w:left="1416" w:hanging="1416"/>
        <w:rPr>
          <w:sz w:val="32"/>
          <w:szCs w:val="32"/>
        </w:rPr>
      </w:pPr>
      <w:r>
        <w:rPr>
          <w:sz w:val="32"/>
          <w:szCs w:val="32"/>
        </w:rPr>
        <w:t>Docente:</w:t>
      </w:r>
    </w:p>
    <w:p w14:paraId="420DA813" w14:textId="77777777" w:rsidR="00F36DEA" w:rsidRDefault="00000000">
      <w:pPr>
        <w:numPr>
          <w:ilvl w:val="0"/>
          <w:numId w:val="8"/>
        </w:numPr>
        <w:pBdr>
          <w:top w:val="nil"/>
          <w:left w:val="nil"/>
          <w:bottom w:val="nil"/>
          <w:right w:val="nil"/>
          <w:between w:val="nil"/>
        </w:pBdr>
        <w:rPr>
          <w:color w:val="000000"/>
          <w:sz w:val="32"/>
          <w:szCs w:val="32"/>
        </w:rPr>
      </w:pPr>
      <w:r>
        <w:rPr>
          <w:color w:val="000000"/>
          <w:sz w:val="32"/>
          <w:szCs w:val="32"/>
        </w:rPr>
        <w:t>Ing. Raul Iván Herrera González</w:t>
      </w:r>
    </w:p>
    <w:p w14:paraId="20F5B4C0" w14:textId="77777777" w:rsidR="00F36DEA" w:rsidRDefault="00000000">
      <w:pPr>
        <w:ind w:firstLine="0"/>
        <w:jc w:val="right"/>
        <w:rPr>
          <w:sz w:val="32"/>
          <w:szCs w:val="32"/>
        </w:rPr>
        <w:sectPr w:rsidR="00F36DEA">
          <w:headerReference w:type="even" r:id="rId7"/>
          <w:headerReference w:type="default" r:id="rId8"/>
          <w:footerReference w:type="even" r:id="rId9"/>
          <w:footerReference w:type="default" r:id="rId10"/>
          <w:headerReference w:type="first" r:id="rId11"/>
          <w:pgSz w:w="12240" w:h="15840"/>
          <w:pgMar w:top="1418" w:right="1701" w:bottom="1418" w:left="1701" w:header="709" w:footer="709" w:gutter="0"/>
          <w:pgNumType w:start="1"/>
          <w:cols w:space="720"/>
          <w:titlePg/>
        </w:sectPr>
      </w:pPr>
      <w:r>
        <w:rPr>
          <w:sz w:val="32"/>
          <w:szCs w:val="32"/>
        </w:rPr>
        <w:t>Agosto 2026</w:t>
      </w:r>
    </w:p>
    <w:p w14:paraId="0D23E70B" w14:textId="77777777" w:rsidR="00F36DEA" w:rsidRDefault="00F36DEA">
      <w:pPr>
        <w:ind w:firstLine="0"/>
        <w:rPr>
          <w:sz w:val="32"/>
          <w:szCs w:val="32"/>
        </w:rPr>
        <w:sectPr w:rsidR="00F36DEA">
          <w:type w:val="continuous"/>
          <w:pgSz w:w="12240" w:h="15840"/>
          <w:pgMar w:top="1417" w:right="1701" w:bottom="1417" w:left="1701" w:header="708" w:footer="708" w:gutter="0"/>
          <w:cols w:num="2" w:space="720" w:equalWidth="0">
            <w:col w:w="4065" w:space="708"/>
            <w:col w:w="4065" w:space="0"/>
          </w:cols>
          <w:titlePg/>
        </w:sectPr>
      </w:pPr>
    </w:p>
    <w:p w14:paraId="35635ACD" w14:textId="77777777" w:rsidR="00F36DEA" w:rsidRDefault="00000000">
      <w:pPr>
        <w:pStyle w:val="Ttulo1"/>
      </w:pPr>
      <w:r>
        <w:lastRenderedPageBreak/>
        <w:t xml:space="preserve">Resumen </w:t>
      </w:r>
    </w:p>
    <w:p w14:paraId="3F9F4117" w14:textId="77777777" w:rsidR="00F36DEA" w:rsidRDefault="00000000">
      <w:r>
        <w:t xml:space="preserve">El proyecto presentado tiene como objetivo el desarrollo de una aplicación web que permite registrar algunos de los hábitos conductuales de una muestra de los alumnos de la Universidad Tecnológica de Durango para poder correlacionarlos y encontrar la influencia que tienen sobre el bienestar emocional de los estudiantes. Los hábitos conductuales que se seleccionaron fueron divididos en tres categorías; hábitos alimenticios, hábitos de sueño y hábitos de uso de tecnología. La problemática de este proyecto surge de la presencia de estrés y agotamiento entre los estudiantes y la falta de herramientas que permitan recopilar información para identificar factores de riesgo. </w:t>
      </w:r>
    </w:p>
    <w:p w14:paraId="5B90E84B" w14:textId="77777777" w:rsidR="00F36DEA" w:rsidRDefault="00000000">
      <w:r>
        <w:t xml:space="preserve">La solución se basó en una aplicación web donde los estudiantes podían registrar de manera diaria durante 7 días información sobre sus hábitos de sueño, alimenticios y de uso de tecnología. Estos datos fueron almacenados en una base de datos de PostgreSQL para después ser analizados con la ayuda de RStudio y poder relacionar los datos obtenidos. </w:t>
      </w:r>
    </w:p>
    <w:p w14:paraId="612C7663" w14:textId="77777777" w:rsidR="00F36DEA" w:rsidRDefault="00000000">
      <w:r>
        <w:t>Para el desarrollo de la aplicación se utilizó React Native con Expo. En la parte del backend se utilizó Node.js con Express y PostgreSQL como sistema gestor de la base de datos. Estás tecnologías fueron desplegadas en Netlify para la parte del frontend del proyecto, Render para la parte del backend y Supabase para alojar la base de datos.</w:t>
      </w:r>
    </w:p>
    <w:p w14:paraId="01C69873" w14:textId="77777777" w:rsidR="00F36DEA" w:rsidRDefault="00000000">
      <w:r>
        <w:t xml:space="preserve">Con la implementación de la aplicación web y el análisis de los datos recolectados en ella, se trazó el camino que permitió llegar a la conclusión de que el impacto del uso de la IA por los estudiantes afecta drásticamente, de manera negativa, el bienestar de estos mismos si no es acompañada de lo que se clasificaron dentro del estudio como hábitos saludables, siendo este impacto altamente moderado por los hábitos conductuales estudiados. Cabe recalcar que los resultados del estudio fueron meramente cuantitativos y estas conclusiones son interpretaciones de estos. </w:t>
      </w:r>
    </w:p>
    <w:p w14:paraId="3AD31725" w14:textId="77777777" w:rsidR="00F36DEA" w:rsidRDefault="00F36DEA"/>
    <w:p w14:paraId="4F2BB618" w14:textId="77777777" w:rsidR="00F36DEA" w:rsidRDefault="00F36DEA"/>
    <w:p w14:paraId="5AF5846B" w14:textId="77777777" w:rsidR="00F36DEA" w:rsidRDefault="00000000">
      <w:pPr>
        <w:pStyle w:val="Ttulo1"/>
      </w:pPr>
      <w:r>
        <w:lastRenderedPageBreak/>
        <w:t xml:space="preserve">Introducción </w:t>
      </w:r>
    </w:p>
    <w:p w14:paraId="17E5E493" w14:textId="77777777" w:rsidR="00F36DEA" w:rsidRDefault="00000000">
      <w:pPr>
        <w:spacing w:before="240" w:after="240"/>
        <w:ind w:firstLine="720"/>
      </w:pPr>
      <w:r>
        <w:t>La vida universitaria representa una etapa de importantes cambios académicos, personales y sociales que exigen a los estudiantes adaptarse a nuevas responsabilidades, cargas de trabajo y formas de aprendizaje. Además del cumplimiento de actividades escolares, muchos estudiantes deben equilibrar otras responsabilidades, como el trabajo, la vida familiar y el desarrollo personal, lo que puede generar niveles elevados de estrés y afectar su bienestar físico y psicológico.</w:t>
      </w:r>
    </w:p>
    <w:p w14:paraId="697E9DDD" w14:textId="77777777" w:rsidR="00F36DEA" w:rsidRDefault="00000000">
      <w:pPr>
        <w:spacing w:before="240" w:after="240"/>
        <w:ind w:firstLine="720"/>
      </w:pPr>
      <w:r>
        <w:t>En este contexto, los hábitos cotidianos adquieren un papel fundamental. La calidad del descanso, la alimentación, la actividad física y la administración del tiempo constituyen factores que influyen directamente en el rendimiento académico, la concentración y el estado emocional. Cuando estos hábitos se deterioran de manera constante, pueden favorecer la aparición de fatiga, ansiedad, agotamiento emocional y otros problemas relacionados con la salud mental.</w:t>
      </w:r>
    </w:p>
    <w:p w14:paraId="397B058C" w14:textId="77777777" w:rsidR="00F36DEA" w:rsidRDefault="00000000">
      <w:pPr>
        <w:spacing w:before="240" w:after="240"/>
        <w:ind w:firstLine="720"/>
      </w:pPr>
      <w:r>
        <w:t>Al mismo tiempo, el entorno universitario actual se caracteriza por una creciente incorporación de herramientas tecnológicas en las actividades de aprendizaje. El uso de plataformas digitales, dispositivos móviles y, recientemente, de herramientas de Inteligencia Artificial Generativa ha transformado la forma en que los estudiantes buscan información, resuelven problemas y realizan tareas académicas. Si bien estas tecnologías representan una oportunidad para mejorar la productividad y facilitar el aprendizaje, su impacto puede variar dependiendo del contexto y de los hábitos cotidianos de cada estudiante.</w:t>
      </w:r>
    </w:p>
    <w:p w14:paraId="3F9092AB" w14:textId="77777777" w:rsidR="00F36DEA" w:rsidRDefault="00000000">
      <w:pPr>
        <w:pStyle w:val="Ttulo2"/>
        <w:spacing w:before="240" w:after="240"/>
        <w:ind w:left="0" w:firstLine="720"/>
      </w:pPr>
      <w:bookmarkStart w:id="0" w:name="_d2y062owa059" w:colFirst="0" w:colLast="0"/>
      <w:bookmarkEnd w:id="0"/>
      <w:r>
        <w:t>Panorama sobre los hábitos conductuales y el uso de IA</w:t>
      </w:r>
    </w:p>
    <w:p w14:paraId="2857768D" w14:textId="77777777" w:rsidR="00F36DEA" w:rsidRDefault="00000000">
      <w:pPr>
        <w:spacing w:before="240" w:after="240"/>
        <w:ind w:firstLine="720"/>
      </w:pPr>
      <w:r>
        <w:t xml:space="preserve">Las rutinas biológicas, particularmente aquellas relacionadas con el sueño y la alimentación, constituyen componentes esenciales para el mantenimiento del bienestar físico y psicológico. Un descanso adecuado favorece procesos como la consolidación de la memoria, la atención y la regulación emocional, mientras que una alimentación equilibrada </w:t>
      </w:r>
      <w:r>
        <w:lastRenderedPageBreak/>
        <w:t xml:space="preserve">proporciona la energía necesaria para afrontar las actividades académicas y cotidianas </w:t>
      </w:r>
      <w:r>
        <w:rPr>
          <w:color w:val="FF0000"/>
        </w:rPr>
        <w:t>fuentes de información</w:t>
      </w:r>
      <w:r>
        <w:t>.</w:t>
      </w:r>
    </w:p>
    <w:p w14:paraId="3E6BBD30" w14:textId="77777777" w:rsidR="00F36DEA" w:rsidRDefault="00000000">
      <w:pPr>
        <w:spacing w:before="240" w:after="240"/>
        <w:ind w:firstLine="720"/>
      </w:pPr>
      <w:r>
        <w:t>Por otra parte, la rápida adopción de herramientas de Inteligencia Artificial Generativa, como asistentes conversacionales y sistemas de generación automática de contenido, ha comenzado a modificar las estrategias de estudio de los estudiantes universitarios. Estas tecnologías pueden apoyar la comprensión de conceptos, la generación de ideas y la organización del trabajo académico; sin embargo, también pueden utilizarse en contextos de alta presión académica o como respuesta a una carga excesiva de actividades.</w:t>
      </w:r>
    </w:p>
    <w:p w14:paraId="4645BC98" w14:textId="77777777" w:rsidR="00F36DEA" w:rsidRDefault="00000000">
      <w:pPr>
        <w:spacing w:before="240" w:after="240"/>
        <w:ind w:firstLine="720"/>
      </w:pPr>
      <w:r>
        <w:t>En consecuencia, el bienestar estudiantil no depende únicamente del uso o no de estas herramientas, sino de la interacción entre diversos factores biológicos, conductuales y tecnológicos que influyen en la experiencia diaria del estudiante.</w:t>
      </w:r>
    </w:p>
    <w:p w14:paraId="7C60EB1B" w14:textId="77777777" w:rsidR="00F36DEA" w:rsidRDefault="00000000">
      <w:pPr>
        <w:pStyle w:val="Ttulo2"/>
        <w:spacing w:before="240" w:after="240"/>
        <w:ind w:firstLine="720"/>
      </w:pPr>
      <w:bookmarkStart w:id="1" w:name="_u45q9ntnw3wv" w:colFirst="0" w:colLast="0"/>
      <w:bookmarkEnd w:id="1"/>
      <w:r>
        <w:t>Justificación del estudio</w:t>
      </w:r>
    </w:p>
    <w:p w14:paraId="2D286D7C" w14:textId="77777777" w:rsidR="00F36DEA" w:rsidRDefault="00000000">
      <w:pPr>
        <w:spacing w:before="240" w:after="240"/>
        <w:ind w:firstLine="720"/>
      </w:pPr>
      <w:r>
        <w:t>La salud mental de los estudiantes universitarios constituye un tema de creciente interés debido al incremento de factores que pueden afectar su bienestar durante la formación profesional. La sobrecarga académica, los cambios en los estilos de vida y el uso intensivo de tecnologías digitales hacen necesario comprender cómo los hábitos cotidianos influyen en la percepción del bienestar.</w:t>
      </w:r>
    </w:p>
    <w:p w14:paraId="02FCFF7F" w14:textId="77777777" w:rsidR="00F36DEA" w:rsidRDefault="00000000">
      <w:pPr>
        <w:spacing w:before="240" w:after="240"/>
        <w:ind w:firstLine="720"/>
      </w:pPr>
      <w:r>
        <w:t>En este sentido, analizar variables relacionadas con el sueño, la alimentación, el uso recreativo de tecnología y la utilización de herramientas de Inteligencia Artificial Generativa permite obtener una visión integral de los factores asociados al bienestar estudiantil. Asimismo, esta información puede contribuir al diseño de estrategias preventivas orientadas a promover hábitos saludables y apoyar la toma de decisiones por parte de instituciones educativas en materia de salud mental.</w:t>
      </w:r>
    </w:p>
    <w:p w14:paraId="3EE26F9F" w14:textId="77777777" w:rsidR="00F36DEA" w:rsidRDefault="00000000">
      <w:pPr>
        <w:spacing w:before="240" w:after="240"/>
        <w:ind w:firstLine="720"/>
      </w:pPr>
      <w:r>
        <w:lastRenderedPageBreak/>
        <w:t>La pertinencia del presente estudio radica en que integra variables biológicas y tecnológicas dentro de un mismo modelo de análisis, permitiendo explorar cómo su interacción puede relacionarse con el bienestar percibido de los estudiantes universitarios.</w:t>
      </w:r>
    </w:p>
    <w:p w14:paraId="0FE1015B" w14:textId="77777777" w:rsidR="00F36DEA" w:rsidRDefault="00F36DEA">
      <w:pPr>
        <w:spacing w:before="240" w:after="240"/>
        <w:ind w:firstLine="720"/>
      </w:pPr>
    </w:p>
    <w:p w14:paraId="45FDBB54" w14:textId="77777777" w:rsidR="00F36DEA" w:rsidRDefault="00F36DEA"/>
    <w:p w14:paraId="320852FE" w14:textId="77777777" w:rsidR="00F36DEA" w:rsidRDefault="00F36DEA"/>
    <w:p w14:paraId="0464AD13" w14:textId="77777777" w:rsidR="00F36DEA" w:rsidRDefault="00F36DEA"/>
    <w:p w14:paraId="25505A5E" w14:textId="77777777" w:rsidR="00F36DEA" w:rsidRDefault="00000000">
      <w:pPr>
        <w:pStyle w:val="Ttulo1"/>
      </w:pPr>
      <w:r>
        <w:lastRenderedPageBreak/>
        <w:t>Planteamiento del problema</w:t>
      </w:r>
    </w:p>
    <w:p w14:paraId="16A77EED" w14:textId="77777777" w:rsidR="00F36DEA" w:rsidRDefault="00000000">
      <w:pPr>
        <w:ind w:firstLine="720"/>
      </w:pPr>
      <w:r>
        <w:t>En ambientes escolares, diversos factores como los hábitos de sueño, los patrones alimenticios y el uso de dispositivos tecnológicos se relacionan fuertemente con el estado psicológico de los estudiantes. La incorporación acelerada de tecnologías de soporte inteligente y herramientas de Inteligencia Artificial Generativa ha modificado las rutinas cotidianas. En este contexto, un ecosistema de alta demanda cognitiva, desequilibrios biológicos y tecnoestrés puede asociarse con niveles altos de fatiga, ansiedad y malestar físico, afectando negativamente el bienestar emocional de los estudiantes universitarios y sus dinámicas de desarrollo personal.</w:t>
      </w:r>
    </w:p>
    <w:p w14:paraId="32BCF51C" w14:textId="77777777" w:rsidR="00F36DEA" w:rsidRDefault="00000000">
      <w:pPr>
        <w:ind w:firstLine="720"/>
      </w:pPr>
      <w:r>
        <w:t xml:space="preserve">¿Qué relación existe entre los hábitos de sueño, la alimentación, el uso tecnológico y de Inteligencia Artificial con el nivel de bienestar emocional en estudiantes de la Universidad Tecnológica de Durango (UTD) </w:t>
      </w:r>
    </w:p>
    <w:p w14:paraId="1613F0B1" w14:textId="77777777" w:rsidR="00F36DEA" w:rsidRDefault="00000000">
      <w:pPr>
        <w:ind w:firstLine="720"/>
      </w:pPr>
      <w:r>
        <w:t>Analizar la asociación estadística entre las costumbres en el ámbito del sueño, la alimentación y el uso de la tecnología/IA con el bienestar emocional de los estudiantes universitarios.</w:t>
      </w:r>
    </w:p>
    <w:p w14:paraId="16056EA6" w14:textId="77777777" w:rsidR="00F36DEA" w:rsidRDefault="00000000">
      <w:pPr>
        <w:numPr>
          <w:ilvl w:val="0"/>
          <w:numId w:val="12"/>
        </w:numPr>
        <w:spacing w:after="0"/>
        <w:jc w:val="left"/>
      </w:pPr>
      <w:r>
        <w:t>Evaluar la asociación entre los hábitos biológicos (sueño y alimentación) y el bienestar emocional.</w:t>
      </w:r>
    </w:p>
    <w:p w14:paraId="6972A08E" w14:textId="77777777" w:rsidR="00F36DEA" w:rsidRDefault="00000000">
      <w:pPr>
        <w:numPr>
          <w:ilvl w:val="0"/>
          <w:numId w:val="12"/>
        </w:numPr>
        <w:spacing w:after="0"/>
        <w:jc w:val="left"/>
      </w:pPr>
      <w:r>
        <w:t>Determinar la relación entre el tiempo y tipo de uso de tecnologías con el bienestar emocional del estudiante.</w:t>
      </w:r>
    </w:p>
    <w:p w14:paraId="6D866803" w14:textId="77777777" w:rsidR="00F36DEA" w:rsidRDefault="00000000">
      <w:pPr>
        <w:numPr>
          <w:ilvl w:val="0"/>
          <w:numId w:val="12"/>
        </w:numPr>
        <w:spacing w:after="0"/>
        <w:jc w:val="left"/>
      </w:pPr>
      <w:r>
        <w:t>Medir la asociación entre la frecuencia de uso de herramientas de Inteligencia Artificial y el bienestar emocional.</w:t>
      </w:r>
    </w:p>
    <w:p w14:paraId="585121AA" w14:textId="77777777" w:rsidR="00F36DEA" w:rsidRDefault="00000000">
      <w:pPr>
        <w:numPr>
          <w:ilvl w:val="0"/>
          <w:numId w:val="12"/>
        </w:numPr>
        <w:spacing w:after="0"/>
        <w:jc w:val="left"/>
        <w:rPr>
          <w:rFonts w:ascii="Arial" w:eastAsia="Arial" w:hAnsi="Arial" w:cs="Arial"/>
          <w:sz w:val="22"/>
          <w:szCs w:val="22"/>
        </w:rPr>
      </w:pPr>
      <w:r>
        <w:rPr>
          <w:b/>
          <w:bCs/>
        </w:rPr>
        <w:t>Variable Dependiente</w:t>
      </w:r>
    </w:p>
    <w:p w14:paraId="3B856A39" w14:textId="77777777" w:rsidR="00F36DEA" w:rsidRDefault="00000000">
      <w:pPr>
        <w:ind w:firstLine="0"/>
      </w:pPr>
      <w:r>
        <w:t>Agotamiento académico:</w:t>
      </w:r>
    </w:p>
    <w:p w14:paraId="0848E307" w14:textId="77777777" w:rsidR="00F36DEA" w:rsidRDefault="00000000">
      <w:pPr>
        <w:ind w:firstLine="0"/>
      </w:pPr>
      <w:r>
        <w:t>Se podría medir mediante encuestas aplicadas a estudiantes, utilizando escalas de frecuencia o intensidad sobre:</w:t>
      </w:r>
    </w:p>
    <w:p w14:paraId="6F3A409B" w14:textId="77777777" w:rsidR="00F36DEA" w:rsidRDefault="00000000">
      <w:pPr>
        <w:ind w:left="1080" w:hanging="360"/>
      </w:pPr>
      <w:r>
        <w:t>Ø</w:t>
      </w:r>
      <w:r>
        <w:rPr>
          <w:sz w:val="14"/>
          <w:szCs w:val="14"/>
        </w:rPr>
        <w:t xml:space="preserve">  </w:t>
      </w:r>
      <w:r>
        <w:t>Bienestar emocional.</w:t>
      </w:r>
    </w:p>
    <w:p w14:paraId="28CD7BF0" w14:textId="77777777" w:rsidR="00F36DEA" w:rsidRDefault="00000000">
      <w:pPr>
        <w:ind w:left="3240" w:hanging="360"/>
      </w:pPr>
      <w:r>
        <w:rPr>
          <w:sz w:val="20"/>
          <w:szCs w:val="20"/>
        </w:rPr>
        <w:lastRenderedPageBreak/>
        <w:t>§</w:t>
      </w:r>
      <w:r>
        <w:rPr>
          <w:sz w:val="14"/>
          <w:szCs w:val="14"/>
        </w:rPr>
        <w:t xml:space="preserve">  </w:t>
      </w:r>
      <w:r>
        <w:t>Estabilidad emocional y estado de ánimo.</w:t>
      </w:r>
    </w:p>
    <w:p w14:paraId="6E1862F4" w14:textId="77777777" w:rsidR="00F36DEA" w:rsidRDefault="00000000">
      <w:pPr>
        <w:ind w:left="3240" w:hanging="360"/>
      </w:pPr>
      <w:r>
        <w:rPr>
          <w:sz w:val="20"/>
          <w:szCs w:val="20"/>
        </w:rPr>
        <w:t>§</w:t>
      </w:r>
      <w:r>
        <w:rPr>
          <w:sz w:val="14"/>
          <w:szCs w:val="14"/>
        </w:rPr>
        <w:t xml:space="preserve">  </w:t>
      </w:r>
      <w:r>
        <w:t>Motivación hacia las actividades académicas y personales.</w:t>
      </w:r>
    </w:p>
    <w:p w14:paraId="38991065" w14:textId="77777777" w:rsidR="00F36DEA" w:rsidRDefault="00000000">
      <w:pPr>
        <w:ind w:left="3240" w:hanging="360"/>
      </w:pPr>
      <w:r>
        <w:rPr>
          <w:sz w:val="20"/>
          <w:szCs w:val="20"/>
        </w:rPr>
        <w:t>§</w:t>
      </w:r>
      <w:r>
        <w:rPr>
          <w:sz w:val="14"/>
          <w:szCs w:val="14"/>
        </w:rPr>
        <w:t xml:space="preserve">  </w:t>
      </w:r>
      <w:r>
        <w:t>Dificultad para concentrarse.</w:t>
      </w:r>
    </w:p>
    <w:p w14:paraId="6316BFF1" w14:textId="77777777" w:rsidR="00F36DEA" w:rsidRDefault="00000000">
      <w:pPr>
        <w:ind w:left="3240" w:hanging="360"/>
      </w:pPr>
      <w:r>
        <w:rPr>
          <w:sz w:val="20"/>
          <w:szCs w:val="20"/>
        </w:rPr>
        <w:t>§</w:t>
      </w:r>
      <w:r>
        <w:rPr>
          <w:sz w:val="14"/>
          <w:szCs w:val="14"/>
        </w:rPr>
        <w:t xml:space="preserve">  </w:t>
      </w:r>
      <w:r>
        <w:t>Cansancio mental.</w:t>
      </w:r>
    </w:p>
    <w:p w14:paraId="7ACE64CD" w14:textId="77777777" w:rsidR="00F36DEA" w:rsidRDefault="00000000">
      <w:pPr>
        <w:ind w:firstLine="0"/>
      </w:pPr>
      <w:r>
        <w:t>La información puede obtenerse mediante cuestionarios digitales o formularios relacionados directamente con las variables independientes, por medio del uso de una aplicación en específico para la recopilación de información.</w:t>
      </w:r>
    </w:p>
    <w:p w14:paraId="5AFE0E06" w14:textId="77777777" w:rsidR="00F36DEA" w:rsidRDefault="00000000">
      <w:pPr>
        <w:numPr>
          <w:ilvl w:val="0"/>
          <w:numId w:val="4"/>
        </w:numPr>
        <w:spacing w:after="0"/>
        <w:jc w:val="left"/>
      </w:pPr>
      <w:r>
        <w:rPr>
          <w:b/>
          <w:bCs/>
        </w:rPr>
        <w:t>Variables Independientes</w:t>
      </w:r>
    </w:p>
    <w:p w14:paraId="5F6CD844" w14:textId="77777777" w:rsidR="00F36DEA" w:rsidRDefault="00000000">
      <w:pPr>
        <w:ind w:firstLine="0"/>
      </w:pPr>
      <w:r>
        <w:t>Costumbres relacionadas con el sueño, alimentación y uso de tecnología e IA</w:t>
      </w:r>
    </w:p>
    <w:p w14:paraId="6DB18B9B" w14:textId="77777777" w:rsidR="00F36DEA" w:rsidRDefault="00000000">
      <w:pPr>
        <w:ind w:firstLine="0"/>
        <w:rPr>
          <w:b/>
          <w:bCs/>
        </w:rPr>
      </w:pPr>
      <w:r>
        <w:rPr>
          <w:b/>
          <w:bCs/>
        </w:rPr>
        <w:t>Sueño</w:t>
      </w:r>
    </w:p>
    <w:p w14:paraId="4F45B085" w14:textId="77777777" w:rsidR="00F36DEA" w:rsidRDefault="00000000">
      <w:pPr>
        <w:ind w:left="1080" w:hanging="360"/>
      </w:pPr>
      <w:r>
        <w:rPr>
          <w:sz w:val="20"/>
          <w:szCs w:val="20"/>
        </w:rPr>
        <w:t>Ø</w:t>
      </w:r>
      <w:r>
        <w:rPr>
          <w:sz w:val="14"/>
          <w:szCs w:val="14"/>
        </w:rPr>
        <w:t xml:space="preserve">  </w:t>
      </w:r>
      <w:r>
        <w:t>Tiempo de sueño diario.</w:t>
      </w:r>
    </w:p>
    <w:p w14:paraId="3F91B7DB" w14:textId="77777777" w:rsidR="00F36DEA" w:rsidRDefault="00000000">
      <w:pPr>
        <w:ind w:left="1080" w:hanging="360"/>
      </w:pPr>
      <w:r>
        <w:rPr>
          <w:sz w:val="20"/>
          <w:szCs w:val="20"/>
        </w:rPr>
        <w:t>Ø</w:t>
      </w:r>
      <w:r>
        <w:rPr>
          <w:sz w:val="14"/>
          <w:szCs w:val="14"/>
        </w:rPr>
        <w:t xml:space="preserve">  </w:t>
      </w:r>
      <w:r>
        <w:t>Calidad del sueño.</w:t>
      </w:r>
    </w:p>
    <w:p w14:paraId="544728B8" w14:textId="77777777" w:rsidR="00F36DEA" w:rsidRDefault="00000000">
      <w:pPr>
        <w:ind w:left="1080" w:hanging="360"/>
      </w:pPr>
      <w:r>
        <w:rPr>
          <w:sz w:val="20"/>
          <w:szCs w:val="20"/>
        </w:rPr>
        <w:t>Ø</w:t>
      </w:r>
      <w:r>
        <w:rPr>
          <w:sz w:val="14"/>
          <w:szCs w:val="14"/>
        </w:rPr>
        <w:t xml:space="preserve">  </w:t>
      </w:r>
      <w:r>
        <w:t>Regularidad de horarios</w:t>
      </w:r>
    </w:p>
    <w:p w14:paraId="48F204B8" w14:textId="77777777" w:rsidR="00F36DEA" w:rsidRDefault="00000000">
      <w:pPr>
        <w:ind w:firstLine="0"/>
        <w:rPr>
          <w:b/>
          <w:bCs/>
        </w:rPr>
      </w:pPr>
      <w:r>
        <w:rPr>
          <w:b/>
          <w:bCs/>
        </w:rPr>
        <w:t>Alimentación</w:t>
      </w:r>
    </w:p>
    <w:p w14:paraId="07ABD393" w14:textId="77777777" w:rsidR="00F36DEA" w:rsidRDefault="00000000">
      <w:pPr>
        <w:ind w:left="1080" w:hanging="360"/>
      </w:pPr>
      <w:r>
        <w:rPr>
          <w:sz w:val="20"/>
          <w:szCs w:val="20"/>
        </w:rPr>
        <w:t>Ø</w:t>
      </w:r>
      <w:r>
        <w:rPr>
          <w:sz w:val="14"/>
          <w:szCs w:val="14"/>
        </w:rPr>
        <w:t xml:space="preserve">  </w:t>
      </w:r>
      <w:r>
        <w:t>Número de comidas al día.</w:t>
      </w:r>
    </w:p>
    <w:p w14:paraId="65E061E0" w14:textId="77777777" w:rsidR="00F36DEA" w:rsidRDefault="00000000">
      <w:pPr>
        <w:ind w:left="1080" w:hanging="360"/>
      </w:pPr>
      <w:r>
        <w:rPr>
          <w:sz w:val="20"/>
          <w:szCs w:val="20"/>
        </w:rPr>
        <w:t>Ø</w:t>
      </w:r>
      <w:r>
        <w:rPr>
          <w:sz w:val="14"/>
          <w:szCs w:val="14"/>
        </w:rPr>
        <w:t xml:space="preserve">  </w:t>
      </w:r>
      <w:r>
        <w:t>Horarios de alimentación.</w:t>
      </w:r>
    </w:p>
    <w:p w14:paraId="6C17C668" w14:textId="77777777" w:rsidR="00F36DEA" w:rsidRDefault="00000000">
      <w:pPr>
        <w:ind w:left="1080" w:hanging="360"/>
      </w:pPr>
      <w:r>
        <w:rPr>
          <w:sz w:val="20"/>
          <w:szCs w:val="20"/>
        </w:rPr>
        <w:t>Ø</w:t>
      </w:r>
      <w:r>
        <w:rPr>
          <w:sz w:val="14"/>
          <w:szCs w:val="14"/>
        </w:rPr>
        <w:t xml:space="preserve">  </w:t>
      </w:r>
      <w:r>
        <w:t>Calidad del consumo alimenticio.</w:t>
      </w:r>
    </w:p>
    <w:p w14:paraId="67238388" w14:textId="77777777" w:rsidR="00F36DEA" w:rsidRDefault="00000000">
      <w:pPr>
        <w:ind w:left="1080" w:hanging="360"/>
      </w:pPr>
      <w:r>
        <w:rPr>
          <w:sz w:val="20"/>
          <w:szCs w:val="20"/>
        </w:rPr>
        <w:t>Ø</w:t>
      </w:r>
      <w:r>
        <w:rPr>
          <w:sz w:val="14"/>
          <w:szCs w:val="14"/>
        </w:rPr>
        <w:t xml:space="preserve">  </w:t>
      </w:r>
      <w:r>
        <w:t>Cantidad de alimentos consumidos.</w:t>
      </w:r>
    </w:p>
    <w:p w14:paraId="5879ED12" w14:textId="77777777" w:rsidR="00F36DEA" w:rsidRDefault="00000000">
      <w:pPr>
        <w:ind w:left="1080" w:hanging="360"/>
      </w:pPr>
      <w:r>
        <w:rPr>
          <w:sz w:val="20"/>
          <w:szCs w:val="20"/>
        </w:rPr>
        <w:t>Ø</w:t>
      </w:r>
      <w:r>
        <w:rPr>
          <w:sz w:val="14"/>
          <w:szCs w:val="14"/>
        </w:rPr>
        <w:t xml:space="preserve">  </w:t>
      </w:r>
      <w:r>
        <w:t>Calidad nutricional de la comida.</w:t>
      </w:r>
    </w:p>
    <w:p w14:paraId="58889E42" w14:textId="77777777" w:rsidR="00F36DEA" w:rsidRDefault="00000000">
      <w:pPr>
        <w:ind w:firstLine="0"/>
        <w:rPr>
          <w:b/>
          <w:bCs/>
        </w:rPr>
      </w:pPr>
      <w:r>
        <w:rPr>
          <w:b/>
          <w:bCs/>
        </w:rPr>
        <w:t>Tecnología e Inteligencia Artificial</w:t>
      </w:r>
    </w:p>
    <w:p w14:paraId="0C2C3833" w14:textId="77777777" w:rsidR="00F36DEA" w:rsidRDefault="00000000">
      <w:pPr>
        <w:ind w:left="1080" w:hanging="360"/>
      </w:pPr>
      <w:r>
        <w:rPr>
          <w:sz w:val="20"/>
          <w:szCs w:val="20"/>
        </w:rPr>
        <w:t>Ø</w:t>
      </w:r>
      <w:r>
        <w:rPr>
          <w:sz w:val="14"/>
          <w:szCs w:val="14"/>
        </w:rPr>
        <w:t xml:space="preserve">  </w:t>
      </w:r>
      <w:r>
        <w:t>Tiempo libre invertido en tecnología.</w:t>
      </w:r>
    </w:p>
    <w:p w14:paraId="1774B76C" w14:textId="77777777" w:rsidR="00F36DEA" w:rsidRDefault="00000000">
      <w:pPr>
        <w:ind w:left="1080" w:hanging="360"/>
      </w:pPr>
      <w:r>
        <w:rPr>
          <w:sz w:val="20"/>
          <w:szCs w:val="20"/>
        </w:rPr>
        <w:t>Ø</w:t>
      </w:r>
      <w:r>
        <w:rPr>
          <w:sz w:val="14"/>
          <w:szCs w:val="14"/>
        </w:rPr>
        <w:t xml:space="preserve">  </w:t>
      </w:r>
      <w:r>
        <w:t>Uso del tiempo libre.</w:t>
      </w:r>
    </w:p>
    <w:p w14:paraId="73AD7B3B" w14:textId="77777777" w:rsidR="00F36DEA" w:rsidRDefault="00000000">
      <w:pPr>
        <w:ind w:left="1080" w:hanging="360"/>
      </w:pPr>
      <w:r>
        <w:rPr>
          <w:sz w:val="20"/>
          <w:szCs w:val="20"/>
        </w:rPr>
        <w:lastRenderedPageBreak/>
        <w:t>Ø</w:t>
      </w:r>
      <w:r>
        <w:rPr>
          <w:sz w:val="14"/>
          <w:szCs w:val="14"/>
        </w:rPr>
        <w:t xml:space="preserve">  </w:t>
      </w:r>
      <w:r>
        <w:t>Calidad del contenido consumido.</w:t>
      </w:r>
    </w:p>
    <w:p w14:paraId="615D6DD5" w14:textId="77777777" w:rsidR="00F36DEA" w:rsidRDefault="00000000">
      <w:pPr>
        <w:ind w:firstLine="0"/>
        <w:rPr>
          <w:b/>
          <w:bCs/>
        </w:rPr>
      </w:pPr>
      <w:r>
        <w:rPr>
          <w:b/>
          <w:bCs/>
        </w:rPr>
        <w:t>Inteligencia Artificial (IA)</w:t>
      </w:r>
    </w:p>
    <w:p w14:paraId="584B77B1" w14:textId="77777777" w:rsidR="00F36DEA" w:rsidRDefault="00000000">
      <w:pPr>
        <w:ind w:left="1080" w:hanging="360"/>
      </w:pPr>
      <w:r>
        <w:rPr>
          <w:sz w:val="20"/>
          <w:szCs w:val="20"/>
        </w:rPr>
        <w:t>Ø</w:t>
      </w:r>
      <w:r>
        <w:rPr>
          <w:sz w:val="14"/>
          <w:szCs w:val="14"/>
        </w:rPr>
        <w:t xml:space="preserve">  </w:t>
      </w:r>
      <w:r>
        <w:t>Aplicación académica de la IA.</w:t>
      </w:r>
    </w:p>
    <w:p w14:paraId="623BB00B" w14:textId="77777777" w:rsidR="00F36DEA" w:rsidRDefault="00000000">
      <w:pPr>
        <w:ind w:left="1080" w:hanging="360"/>
      </w:pPr>
      <w:r>
        <w:rPr>
          <w:sz w:val="20"/>
          <w:szCs w:val="20"/>
        </w:rPr>
        <w:t>Ø</w:t>
      </w:r>
      <w:r>
        <w:rPr>
          <w:sz w:val="14"/>
          <w:szCs w:val="14"/>
        </w:rPr>
        <w:t xml:space="preserve">  </w:t>
      </w:r>
      <w:r>
        <w:t>Capacidad de realizar actividades sin apoyo de IA.</w:t>
      </w:r>
    </w:p>
    <w:p w14:paraId="26DD81AB" w14:textId="77777777" w:rsidR="00F36DEA" w:rsidRDefault="00000000">
      <w:pPr>
        <w:numPr>
          <w:ilvl w:val="0"/>
          <w:numId w:val="7"/>
        </w:numPr>
        <w:spacing w:after="0"/>
        <w:jc w:val="left"/>
      </w:pPr>
      <w:r>
        <w:rPr>
          <w:b/>
          <w:bCs/>
        </w:rPr>
        <w:t>Variables Contextuales</w:t>
      </w:r>
    </w:p>
    <w:p w14:paraId="1AC457A3" w14:textId="77777777" w:rsidR="00F36DEA" w:rsidRDefault="00000000">
      <w:pPr>
        <w:ind w:firstLine="0"/>
      </w:pPr>
      <w:r>
        <w:t>Las siguientes variables pueden influir en el bienestar emocional y deben considerarse en el contexto del alumno:</w:t>
      </w:r>
    </w:p>
    <w:p w14:paraId="7962CBDF" w14:textId="77777777" w:rsidR="00F36DEA" w:rsidRDefault="00000000">
      <w:pPr>
        <w:numPr>
          <w:ilvl w:val="0"/>
          <w:numId w:val="10"/>
        </w:numPr>
        <w:spacing w:after="0"/>
        <w:jc w:val="left"/>
      </w:pPr>
      <w:r>
        <w:t>Estudio.</w:t>
      </w:r>
    </w:p>
    <w:p w14:paraId="5E342B09" w14:textId="77777777" w:rsidR="00F36DEA" w:rsidRDefault="00000000">
      <w:pPr>
        <w:numPr>
          <w:ilvl w:val="0"/>
          <w:numId w:val="10"/>
        </w:numPr>
        <w:spacing w:after="0"/>
        <w:jc w:val="left"/>
      </w:pPr>
      <w:r>
        <w:t>Trabajo.</w:t>
      </w:r>
    </w:p>
    <w:p w14:paraId="1263F062" w14:textId="77777777" w:rsidR="00F36DEA" w:rsidRDefault="00000000">
      <w:pPr>
        <w:numPr>
          <w:ilvl w:val="0"/>
          <w:numId w:val="10"/>
        </w:numPr>
        <w:spacing w:after="0"/>
        <w:jc w:val="left"/>
      </w:pPr>
      <w:r>
        <w:t>Escuela.</w:t>
      </w:r>
    </w:p>
    <w:p w14:paraId="1F099999" w14:textId="77777777" w:rsidR="00F36DEA" w:rsidRDefault="00000000">
      <w:pPr>
        <w:numPr>
          <w:ilvl w:val="0"/>
          <w:numId w:val="10"/>
        </w:numPr>
        <w:spacing w:after="0"/>
        <w:jc w:val="left"/>
      </w:pPr>
      <w:r>
        <w:t>Actividades especiales.</w:t>
      </w:r>
    </w:p>
    <w:p w14:paraId="4E564CB0" w14:textId="77777777" w:rsidR="00F36DEA" w:rsidRDefault="00000000">
      <w:pPr>
        <w:numPr>
          <w:ilvl w:val="0"/>
          <w:numId w:val="10"/>
        </w:numPr>
        <w:spacing w:after="0"/>
        <w:jc w:val="left"/>
      </w:pPr>
      <w:r>
        <w:t>Pasatiempos.</w:t>
      </w:r>
    </w:p>
    <w:p w14:paraId="5FC8C810" w14:textId="77777777" w:rsidR="00F36DEA" w:rsidRDefault="00000000">
      <w:pPr>
        <w:numPr>
          <w:ilvl w:val="0"/>
          <w:numId w:val="10"/>
        </w:numPr>
        <w:spacing w:after="0"/>
        <w:jc w:val="left"/>
      </w:pPr>
      <w:r>
        <w:t>Ubicación.</w:t>
      </w:r>
    </w:p>
    <w:p w14:paraId="34AFFCA2" w14:textId="77777777" w:rsidR="00F36DEA" w:rsidRDefault="00F36DEA">
      <w:pPr>
        <w:ind w:firstLine="720"/>
      </w:pPr>
    </w:p>
    <w:p w14:paraId="5E7B9F21" w14:textId="77777777" w:rsidR="00F36DEA" w:rsidRDefault="00F36DEA"/>
    <w:p w14:paraId="47948B61" w14:textId="77777777" w:rsidR="00F36DEA" w:rsidRDefault="00000000">
      <w:pPr>
        <w:pStyle w:val="Ttulo1"/>
      </w:pPr>
      <w:r>
        <w:lastRenderedPageBreak/>
        <w:t>Marco teórico y legal</w:t>
      </w:r>
    </w:p>
    <w:p w14:paraId="28B3F2A3" w14:textId="77777777" w:rsidR="00F36DEA" w:rsidRDefault="00000000">
      <w:pPr>
        <w:pStyle w:val="Ttulo3"/>
        <w:keepNext w:val="0"/>
        <w:keepLines w:val="0"/>
        <w:spacing w:before="280" w:after="80" w:line="360" w:lineRule="auto"/>
        <w:ind w:left="720" w:hanging="360"/>
        <w:jc w:val="left"/>
      </w:pPr>
      <w:bookmarkStart w:id="2" w:name="_nu8do9kk8ns9" w:colFirst="0" w:colLast="0"/>
      <w:bookmarkEnd w:id="2"/>
      <w:r>
        <w:rPr>
          <w:rFonts w:ascii="Times New Roman" w:eastAsia="Times New Roman" w:hAnsi="Times New Roman" w:cs="Times New Roman"/>
          <w:b/>
          <w:bCs/>
          <w:i w:val="0"/>
          <w:iCs w:val="0"/>
          <w:color w:val="000000"/>
          <w:sz w:val="26"/>
          <w:szCs w:val="26"/>
          <w:u w:val="none"/>
        </w:rPr>
        <w:t>Marco teorico</w:t>
      </w:r>
    </w:p>
    <w:tbl>
      <w:tblPr>
        <w:tblStyle w:val="a"/>
        <w:tblW w:w="87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705"/>
        <w:gridCol w:w="1785"/>
        <w:gridCol w:w="1515"/>
        <w:gridCol w:w="2715"/>
      </w:tblGrid>
      <w:tr w:rsidR="00F36DEA" w14:paraId="72623E55" w14:textId="77777777">
        <w:tc>
          <w:tcPr>
            <w:tcW w:w="2055" w:type="dxa"/>
            <w:tcBorders>
              <w:top w:val="single" w:sz="5" w:space="0" w:color="000000"/>
              <w:left w:val="single" w:sz="5" w:space="0" w:color="000000"/>
              <w:bottom w:val="single" w:sz="5" w:space="0" w:color="000000"/>
              <w:right w:val="single" w:sz="5" w:space="0" w:color="000000"/>
            </w:tcBorders>
            <w:shd w:val="clear" w:color="auto" w:fill="B4C6E7"/>
            <w:tcMar>
              <w:top w:w="0" w:type="dxa"/>
              <w:left w:w="0" w:type="dxa"/>
              <w:bottom w:w="0" w:type="dxa"/>
              <w:right w:w="0" w:type="dxa"/>
            </w:tcMar>
          </w:tcPr>
          <w:p w14:paraId="1A702E5C" w14:textId="77777777" w:rsidR="00F36DEA" w:rsidRDefault="00000000">
            <w:pPr>
              <w:widowControl w:val="0"/>
              <w:spacing w:line="240" w:lineRule="auto"/>
              <w:ind w:firstLine="0"/>
              <w:jc w:val="center"/>
              <w:rPr>
                <w:rFonts w:ascii="Arial" w:eastAsia="Arial" w:hAnsi="Arial" w:cs="Arial"/>
              </w:rPr>
            </w:pPr>
            <w:r>
              <w:rPr>
                <w:rFonts w:ascii="Arial" w:eastAsia="Arial" w:hAnsi="Arial" w:cs="Arial"/>
              </w:rPr>
              <w:t xml:space="preserve">Autor(es) </w:t>
            </w:r>
          </w:p>
        </w:tc>
        <w:tc>
          <w:tcPr>
            <w:tcW w:w="705" w:type="dxa"/>
            <w:tcBorders>
              <w:top w:val="single" w:sz="5" w:space="0" w:color="000000"/>
              <w:left w:val="single" w:sz="5" w:space="0" w:color="000000"/>
              <w:bottom w:val="single" w:sz="5" w:space="0" w:color="000000"/>
              <w:right w:val="single" w:sz="5" w:space="0" w:color="000000"/>
            </w:tcBorders>
            <w:shd w:val="clear" w:color="auto" w:fill="B4C6E7"/>
            <w:tcMar>
              <w:top w:w="0" w:type="dxa"/>
              <w:left w:w="0" w:type="dxa"/>
              <w:bottom w:w="0" w:type="dxa"/>
              <w:right w:w="0" w:type="dxa"/>
            </w:tcMar>
          </w:tcPr>
          <w:p w14:paraId="5CAF3C69" w14:textId="77777777" w:rsidR="00F36DEA" w:rsidRDefault="00000000">
            <w:pPr>
              <w:widowControl w:val="0"/>
              <w:spacing w:line="240" w:lineRule="auto"/>
              <w:ind w:firstLine="0"/>
              <w:jc w:val="center"/>
              <w:rPr>
                <w:rFonts w:ascii="Arial" w:eastAsia="Arial" w:hAnsi="Arial" w:cs="Arial"/>
              </w:rPr>
            </w:pPr>
            <w:r>
              <w:rPr>
                <w:rFonts w:ascii="Arial" w:eastAsia="Arial" w:hAnsi="Arial" w:cs="Arial"/>
              </w:rPr>
              <w:t xml:space="preserve">Año </w:t>
            </w:r>
          </w:p>
        </w:tc>
        <w:tc>
          <w:tcPr>
            <w:tcW w:w="1785" w:type="dxa"/>
            <w:tcBorders>
              <w:top w:val="single" w:sz="5" w:space="0" w:color="000000"/>
              <w:left w:val="single" w:sz="5" w:space="0" w:color="000000"/>
              <w:bottom w:val="single" w:sz="5" w:space="0" w:color="000000"/>
              <w:right w:val="single" w:sz="5" w:space="0" w:color="000000"/>
            </w:tcBorders>
            <w:shd w:val="clear" w:color="auto" w:fill="B4C6E7"/>
            <w:tcMar>
              <w:top w:w="0" w:type="dxa"/>
              <w:left w:w="0" w:type="dxa"/>
              <w:bottom w:w="0" w:type="dxa"/>
              <w:right w:w="0" w:type="dxa"/>
            </w:tcMar>
          </w:tcPr>
          <w:p w14:paraId="49AD82CD" w14:textId="77777777" w:rsidR="00F36DEA" w:rsidRDefault="00000000">
            <w:pPr>
              <w:widowControl w:val="0"/>
              <w:spacing w:line="240" w:lineRule="auto"/>
              <w:ind w:firstLine="0"/>
              <w:jc w:val="center"/>
              <w:rPr>
                <w:rFonts w:ascii="Arial" w:eastAsia="Arial" w:hAnsi="Arial" w:cs="Arial"/>
              </w:rPr>
            </w:pPr>
            <w:r>
              <w:rPr>
                <w:rFonts w:ascii="Arial" w:eastAsia="Arial" w:hAnsi="Arial" w:cs="Arial"/>
              </w:rPr>
              <w:t xml:space="preserve">Titulo </w:t>
            </w:r>
          </w:p>
        </w:tc>
        <w:tc>
          <w:tcPr>
            <w:tcW w:w="1515" w:type="dxa"/>
            <w:tcBorders>
              <w:top w:val="single" w:sz="5" w:space="0" w:color="000000"/>
              <w:left w:val="single" w:sz="5" w:space="0" w:color="000000"/>
              <w:bottom w:val="single" w:sz="5" w:space="0" w:color="000000"/>
              <w:right w:val="single" w:sz="5" w:space="0" w:color="000000"/>
            </w:tcBorders>
            <w:shd w:val="clear" w:color="auto" w:fill="B4C6E7"/>
            <w:tcMar>
              <w:top w:w="0" w:type="dxa"/>
              <w:left w:w="0" w:type="dxa"/>
              <w:bottom w:w="0" w:type="dxa"/>
              <w:right w:w="0" w:type="dxa"/>
            </w:tcMar>
          </w:tcPr>
          <w:p w14:paraId="207FD994" w14:textId="77777777" w:rsidR="00F36DEA" w:rsidRDefault="00000000">
            <w:pPr>
              <w:widowControl w:val="0"/>
              <w:spacing w:line="240" w:lineRule="auto"/>
              <w:ind w:firstLine="0"/>
              <w:jc w:val="center"/>
              <w:rPr>
                <w:rFonts w:ascii="Arial" w:eastAsia="Arial" w:hAnsi="Arial" w:cs="Arial"/>
              </w:rPr>
            </w:pPr>
            <w:r>
              <w:rPr>
                <w:rFonts w:ascii="Arial" w:eastAsia="Arial" w:hAnsi="Arial" w:cs="Arial"/>
              </w:rPr>
              <w:t xml:space="preserve">Fuente </w:t>
            </w:r>
          </w:p>
        </w:tc>
        <w:tc>
          <w:tcPr>
            <w:tcW w:w="2715" w:type="dxa"/>
            <w:tcBorders>
              <w:top w:val="single" w:sz="5" w:space="0" w:color="000000"/>
              <w:left w:val="single" w:sz="5" w:space="0" w:color="000000"/>
              <w:bottom w:val="single" w:sz="5" w:space="0" w:color="000000"/>
              <w:right w:val="single" w:sz="5" w:space="0" w:color="000000"/>
            </w:tcBorders>
            <w:shd w:val="clear" w:color="auto" w:fill="B4C6E7"/>
            <w:tcMar>
              <w:top w:w="0" w:type="dxa"/>
              <w:left w:w="0" w:type="dxa"/>
              <w:bottom w:w="0" w:type="dxa"/>
              <w:right w:w="0" w:type="dxa"/>
            </w:tcMar>
          </w:tcPr>
          <w:p w14:paraId="63CAB3D8" w14:textId="77777777" w:rsidR="00F36DEA" w:rsidRDefault="00000000">
            <w:pPr>
              <w:widowControl w:val="0"/>
              <w:spacing w:line="240" w:lineRule="auto"/>
              <w:ind w:firstLine="0"/>
              <w:jc w:val="center"/>
              <w:rPr>
                <w:rFonts w:ascii="Arial" w:eastAsia="Arial" w:hAnsi="Arial" w:cs="Arial"/>
              </w:rPr>
            </w:pPr>
            <w:r>
              <w:rPr>
                <w:rFonts w:ascii="Arial" w:eastAsia="Arial" w:hAnsi="Arial" w:cs="Arial"/>
              </w:rPr>
              <w:t xml:space="preserve">Aportación al proyecto </w:t>
            </w:r>
          </w:p>
        </w:tc>
      </w:tr>
      <w:tr w:rsidR="00F36DEA" w14:paraId="151351E5" w14:textId="77777777">
        <w:tc>
          <w:tcPr>
            <w:tcW w:w="2055" w:type="dxa"/>
            <w:tcMar>
              <w:top w:w="100" w:type="dxa"/>
              <w:left w:w="100" w:type="dxa"/>
              <w:bottom w:w="100" w:type="dxa"/>
              <w:right w:w="100" w:type="dxa"/>
            </w:tcMar>
          </w:tcPr>
          <w:p w14:paraId="3DFE2D0E" w14:textId="77777777" w:rsidR="00F36DEA" w:rsidRDefault="00000000">
            <w:pPr>
              <w:widowControl w:val="0"/>
              <w:pBdr>
                <w:top w:val="nil"/>
                <w:left w:val="nil"/>
                <w:bottom w:val="nil"/>
                <w:right w:val="nil"/>
                <w:between w:val="nil"/>
              </w:pBdr>
              <w:spacing w:after="0" w:line="240" w:lineRule="auto"/>
              <w:ind w:firstLine="0"/>
              <w:jc w:val="left"/>
            </w:pPr>
            <w:r>
              <w:t>Elizabeth A. Huaroto, Ángel T. Campos &amp; Rubén O. Cerda</w:t>
            </w:r>
          </w:p>
        </w:tc>
        <w:tc>
          <w:tcPr>
            <w:tcW w:w="705" w:type="dxa"/>
            <w:tcMar>
              <w:top w:w="100" w:type="dxa"/>
              <w:left w:w="100" w:type="dxa"/>
              <w:bottom w:w="100" w:type="dxa"/>
              <w:right w:w="100" w:type="dxa"/>
            </w:tcMar>
          </w:tcPr>
          <w:p w14:paraId="5B133465" w14:textId="77777777" w:rsidR="00F36DEA" w:rsidRDefault="00000000">
            <w:pPr>
              <w:widowControl w:val="0"/>
              <w:pBdr>
                <w:top w:val="nil"/>
                <w:left w:val="nil"/>
                <w:bottom w:val="nil"/>
                <w:right w:val="nil"/>
                <w:between w:val="nil"/>
              </w:pBdr>
              <w:spacing w:after="0" w:line="240" w:lineRule="auto"/>
              <w:ind w:firstLine="0"/>
              <w:jc w:val="left"/>
            </w:pPr>
            <w:r>
              <w:t>2025</w:t>
            </w:r>
          </w:p>
        </w:tc>
        <w:tc>
          <w:tcPr>
            <w:tcW w:w="1785" w:type="dxa"/>
            <w:tcMar>
              <w:top w:w="100" w:type="dxa"/>
              <w:left w:w="100" w:type="dxa"/>
              <w:bottom w:w="100" w:type="dxa"/>
              <w:right w:w="100" w:type="dxa"/>
            </w:tcMar>
          </w:tcPr>
          <w:p w14:paraId="0ACDFD62" w14:textId="77777777" w:rsidR="00F36DEA" w:rsidRPr="00013C17" w:rsidRDefault="00000000">
            <w:pPr>
              <w:widowControl w:val="0"/>
              <w:pBdr>
                <w:top w:val="nil"/>
                <w:left w:val="nil"/>
                <w:bottom w:val="nil"/>
                <w:right w:val="nil"/>
                <w:between w:val="nil"/>
              </w:pBdr>
              <w:spacing w:after="0" w:line="240" w:lineRule="auto"/>
              <w:ind w:firstLine="0"/>
              <w:jc w:val="left"/>
              <w:rPr>
                <w:lang w:val="en-US"/>
              </w:rPr>
            </w:pPr>
            <w:r w:rsidRPr="00013C17">
              <w:rPr>
                <w:lang w:val="en-US"/>
              </w:rPr>
              <w:t>Prediction Model for Academic Burnout Using Machine Learning in University Students</w:t>
            </w:r>
          </w:p>
        </w:tc>
        <w:tc>
          <w:tcPr>
            <w:tcW w:w="1515" w:type="dxa"/>
            <w:tcMar>
              <w:top w:w="100" w:type="dxa"/>
              <w:left w:w="100" w:type="dxa"/>
              <w:bottom w:w="100" w:type="dxa"/>
              <w:right w:w="100" w:type="dxa"/>
            </w:tcMar>
          </w:tcPr>
          <w:p w14:paraId="1B7E414A" w14:textId="77777777" w:rsidR="00F36DEA" w:rsidRPr="00013C17" w:rsidRDefault="00000000">
            <w:pPr>
              <w:widowControl w:val="0"/>
              <w:pBdr>
                <w:top w:val="nil"/>
                <w:left w:val="nil"/>
                <w:bottom w:val="nil"/>
                <w:right w:val="nil"/>
                <w:between w:val="nil"/>
              </w:pBdr>
              <w:spacing w:after="0" w:line="240" w:lineRule="auto"/>
              <w:ind w:firstLine="0"/>
              <w:jc w:val="left"/>
              <w:rPr>
                <w:lang w:val="en-US"/>
              </w:rPr>
            </w:pPr>
            <w:r w:rsidRPr="00013C17">
              <w:rPr>
                <w:lang w:val="en-US"/>
              </w:rPr>
              <w:t xml:space="preserve">International Conference on Applied Technologies </w:t>
            </w:r>
          </w:p>
          <w:p w14:paraId="559B7F8F" w14:textId="77777777" w:rsidR="00F36DEA" w:rsidRPr="00013C17" w:rsidRDefault="00F36DEA">
            <w:pPr>
              <w:widowControl w:val="0"/>
              <w:pBdr>
                <w:top w:val="nil"/>
                <w:left w:val="nil"/>
                <w:bottom w:val="nil"/>
                <w:right w:val="nil"/>
                <w:between w:val="nil"/>
              </w:pBdr>
              <w:spacing w:after="0" w:line="240" w:lineRule="auto"/>
              <w:ind w:firstLine="0"/>
              <w:jc w:val="left"/>
              <w:rPr>
                <w:lang w:val="en-US"/>
              </w:rPr>
            </w:pPr>
          </w:p>
          <w:p w14:paraId="49797C52" w14:textId="77777777" w:rsidR="00F36DEA" w:rsidRPr="00013C17" w:rsidRDefault="00000000">
            <w:pPr>
              <w:widowControl w:val="0"/>
              <w:pBdr>
                <w:top w:val="nil"/>
                <w:left w:val="nil"/>
                <w:bottom w:val="nil"/>
                <w:right w:val="nil"/>
                <w:between w:val="nil"/>
              </w:pBdr>
              <w:spacing w:after="0" w:line="240" w:lineRule="auto"/>
              <w:ind w:firstLine="0"/>
              <w:jc w:val="left"/>
              <w:rPr>
                <w:lang w:val="en-US"/>
              </w:rPr>
            </w:pPr>
            <w:r w:rsidRPr="00013C17">
              <w:rPr>
                <w:lang w:val="en-US"/>
              </w:rPr>
              <w:t>(ICAT 2025)</w:t>
            </w:r>
          </w:p>
        </w:tc>
        <w:tc>
          <w:tcPr>
            <w:tcW w:w="2715" w:type="dxa"/>
            <w:tcMar>
              <w:top w:w="100" w:type="dxa"/>
              <w:left w:w="100" w:type="dxa"/>
              <w:bottom w:w="100" w:type="dxa"/>
              <w:right w:w="100" w:type="dxa"/>
            </w:tcMar>
          </w:tcPr>
          <w:p w14:paraId="54A33ACB" w14:textId="77777777" w:rsidR="00F36DEA" w:rsidRDefault="00000000">
            <w:pPr>
              <w:widowControl w:val="0"/>
              <w:pBdr>
                <w:top w:val="nil"/>
                <w:left w:val="nil"/>
                <w:bottom w:val="nil"/>
                <w:right w:val="nil"/>
                <w:between w:val="nil"/>
              </w:pBdr>
              <w:spacing w:after="0" w:line="240" w:lineRule="auto"/>
              <w:ind w:firstLine="0"/>
              <w:jc w:val="left"/>
            </w:pPr>
            <w:r>
              <w:t>Este trabajo constituye un antecedente valioso porque analiza variables contextuales, hábitos y factores académicos en estudiantes universitarios. Aunque su estudio se centraba en predecir burnout, su metodología nos sirve de base para estructurar nuestras encuestas y medir cómo las conductas tecnológicas, alimenticias y de sueño se asocian con el bienestar emocional de los alumnos de ingeniería de la UTD.</w:t>
            </w:r>
          </w:p>
        </w:tc>
      </w:tr>
      <w:tr w:rsidR="00F36DEA" w14:paraId="14EC104D" w14:textId="77777777">
        <w:tc>
          <w:tcPr>
            <w:tcW w:w="20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3970FF" w14:textId="77777777" w:rsidR="00F36DEA" w:rsidRPr="00013C17" w:rsidRDefault="00000000">
            <w:pPr>
              <w:widowControl w:val="0"/>
              <w:spacing w:after="0" w:line="276" w:lineRule="auto"/>
              <w:ind w:firstLine="0"/>
              <w:jc w:val="left"/>
              <w:rPr>
                <w:lang w:val="en-US"/>
              </w:rPr>
            </w:pPr>
            <w:r w:rsidRPr="00013C17">
              <w:rPr>
                <w:lang w:val="en-US"/>
              </w:rPr>
              <w:t>Zhang, L., Zhao, S., Yang, Z</w:t>
            </w:r>
          </w:p>
        </w:tc>
        <w:tc>
          <w:tcPr>
            <w:tcW w:w="7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3B09FF5" w14:textId="77777777" w:rsidR="00F36DEA" w:rsidRDefault="00000000">
            <w:pPr>
              <w:widowControl w:val="0"/>
              <w:spacing w:after="0" w:line="276" w:lineRule="auto"/>
              <w:ind w:firstLine="0"/>
              <w:jc w:val="left"/>
            </w:pPr>
            <w:r>
              <w:t>2024</w:t>
            </w:r>
          </w:p>
        </w:tc>
        <w:tc>
          <w:tcPr>
            <w:tcW w:w="17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9F5521F" w14:textId="77777777" w:rsidR="00F36DEA" w:rsidRPr="00013C17" w:rsidRDefault="00000000">
            <w:pPr>
              <w:widowControl w:val="0"/>
              <w:spacing w:after="0" w:line="276" w:lineRule="auto"/>
              <w:ind w:firstLine="0"/>
              <w:jc w:val="left"/>
              <w:rPr>
                <w:lang w:val="en-US"/>
              </w:rPr>
            </w:pPr>
            <w:r w:rsidRPr="00013C17">
              <w:rPr>
                <w:lang w:val="en-US"/>
              </w:rPr>
              <w:t xml:space="preserve">An artificial intelligence tool to assess the risk of severe mental distress among college students in terms of demographics, eating habits, lifestyles, and sport habits: an externally validated study using machine </w:t>
            </w:r>
            <w:r w:rsidRPr="00013C17">
              <w:rPr>
                <w:lang w:val="en-US"/>
              </w:rPr>
              <w:lastRenderedPageBreak/>
              <w:t>learning</w:t>
            </w:r>
          </w:p>
          <w:p w14:paraId="735C3A1D" w14:textId="77777777" w:rsidR="00F36DEA" w:rsidRPr="00013C17" w:rsidRDefault="00000000">
            <w:pPr>
              <w:widowControl w:val="0"/>
              <w:spacing w:after="0" w:line="276" w:lineRule="auto"/>
              <w:ind w:firstLine="0"/>
              <w:jc w:val="left"/>
              <w:rPr>
                <w:lang w:val="en-US"/>
              </w:rPr>
            </w:pPr>
            <w:r w:rsidRPr="00013C17">
              <w:rPr>
                <w:lang w:val="en-US"/>
              </w:rPr>
              <w:t xml:space="preserve"> </w:t>
            </w:r>
          </w:p>
        </w:tc>
        <w:tc>
          <w:tcPr>
            <w:tcW w:w="15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42E55FC" w14:textId="77777777" w:rsidR="00F36DEA" w:rsidRDefault="00000000">
            <w:pPr>
              <w:widowControl w:val="0"/>
              <w:spacing w:after="0" w:line="276" w:lineRule="auto"/>
              <w:ind w:firstLine="0"/>
              <w:jc w:val="left"/>
            </w:pPr>
            <w:r>
              <w:rPr>
                <w:i/>
                <w:iCs/>
              </w:rPr>
              <w:lastRenderedPageBreak/>
              <w:t>BMC Psychiatry</w:t>
            </w:r>
            <w:r>
              <w:t xml:space="preserve"> </w:t>
            </w:r>
            <w:r>
              <w:rPr>
                <w:b/>
                <w:bCs/>
              </w:rPr>
              <w:t>24</w:t>
            </w:r>
            <w:r>
              <w:t>, 581 (2024)</w:t>
            </w:r>
          </w:p>
        </w:tc>
        <w:tc>
          <w:tcPr>
            <w:tcW w:w="27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0A56A4D" w14:textId="77777777" w:rsidR="00F36DEA" w:rsidRDefault="00000000">
            <w:pPr>
              <w:widowControl w:val="0"/>
              <w:spacing w:after="0" w:line="276" w:lineRule="auto"/>
              <w:ind w:firstLine="0"/>
              <w:jc w:val="left"/>
            </w:pPr>
            <w:r>
              <w:t xml:space="preserve">Este artículo es un antecedente relevante debido a que utiliza herramientas avanzadas para evaluar riesgos relacionados con la salud mental en estudiantes universitarios a partir de variables como hábitos alimenticios y estilos de vida. Su enfoque respalda estadísticamente la inclusión de la alimentación y los hábitos cotidianos como variables </w:t>
            </w:r>
            <w:r>
              <w:lastRenderedPageBreak/>
              <w:t>independientes clave para evaluar la estabilidad y el bienestar emocional en nuestro proyecto.</w:t>
            </w:r>
          </w:p>
        </w:tc>
      </w:tr>
      <w:tr w:rsidR="00F36DEA" w14:paraId="4B19970C" w14:textId="77777777">
        <w:tc>
          <w:tcPr>
            <w:tcW w:w="20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3A050F" w14:textId="77777777" w:rsidR="00F36DEA" w:rsidRDefault="00000000">
            <w:pPr>
              <w:widowControl w:val="0"/>
              <w:spacing w:after="0" w:line="276" w:lineRule="auto"/>
              <w:ind w:firstLine="0"/>
              <w:jc w:val="left"/>
            </w:pPr>
            <w:r>
              <w:lastRenderedPageBreak/>
              <w:t>Kuadey, N.A., Ankora, C., Tahiru, F.</w:t>
            </w:r>
          </w:p>
        </w:tc>
        <w:tc>
          <w:tcPr>
            <w:tcW w:w="705" w:type="dxa"/>
            <w:tcBorders>
              <w:top w:val="nil"/>
              <w:left w:val="nil"/>
              <w:bottom w:val="single" w:sz="5" w:space="0" w:color="000000"/>
              <w:right w:val="single" w:sz="5" w:space="0" w:color="000000"/>
            </w:tcBorders>
            <w:tcMar>
              <w:top w:w="0" w:type="dxa"/>
              <w:left w:w="100" w:type="dxa"/>
              <w:bottom w:w="0" w:type="dxa"/>
              <w:right w:w="100" w:type="dxa"/>
            </w:tcMar>
          </w:tcPr>
          <w:p w14:paraId="2FE0D4EF" w14:textId="77777777" w:rsidR="00F36DEA" w:rsidRDefault="00000000">
            <w:pPr>
              <w:widowControl w:val="0"/>
              <w:spacing w:after="0" w:line="276" w:lineRule="auto"/>
              <w:ind w:firstLine="0"/>
              <w:jc w:val="left"/>
            </w:pPr>
            <w:r>
              <w:t>2024</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F55AF69" w14:textId="77777777" w:rsidR="00F36DEA" w:rsidRPr="00013C17" w:rsidRDefault="00000000">
            <w:pPr>
              <w:widowControl w:val="0"/>
              <w:spacing w:after="0" w:line="276" w:lineRule="auto"/>
              <w:ind w:firstLine="0"/>
              <w:jc w:val="left"/>
              <w:rPr>
                <w:lang w:val="en-US"/>
              </w:rPr>
            </w:pPr>
            <w:r w:rsidRPr="00013C17">
              <w:rPr>
                <w:lang w:val="en-US"/>
              </w:rPr>
              <w:t>Using machine learning algorithms to examine the impact of technostress creators on student learning burnout and perceived academic performance</w:t>
            </w:r>
          </w:p>
          <w:p w14:paraId="75374022" w14:textId="77777777" w:rsidR="00F36DEA" w:rsidRPr="00013C17" w:rsidRDefault="00000000">
            <w:pPr>
              <w:widowControl w:val="0"/>
              <w:spacing w:after="0" w:line="276" w:lineRule="auto"/>
              <w:ind w:firstLine="0"/>
              <w:jc w:val="left"/>
              <w:rPr>
                <w:lang w:val="en-US"/>
              </w:rPr>
            </w:pPr>
            <w:r w:rsidRPr="00013C17">
              <w:rPr>
                <w:lang w:val="en-US"/>
              </w:rPr>
              <w:t xml:space="preserve"> </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63A45541" w14:textId="77777777" w:rsidR="00F36DEA" w:rsidRPr="00013C17" w:rsidRDefault="00F36DEA">
            <w:pPr>
              <w:widowControl w:val="0"/>
              <w:spacing w:after="0" w:line="276" w:lineRule="auto"/>
              <w:ind w:firstLine="0"/>
              <w:jc w:val="left"/>
              <w:rPr>
                <w:lang w:val="en-US"/>
              </w:rPr>
            </w:pPr>
            <w:hyperlink r:id="rId12">
              <w:r w:rsidRPr="00013C17">
                <w:rPr>
                  <w:b/>
                  <w:bCs/>
                  <w:color w:val="1155CC"/>
                  <w:u w:val="single"/>
                  <w:lang w:val="en-US"/>
                </w:rPr>
                <w:t>International Journal of Information Technology</w:t>
              </w:r>
            </w:hyperlink>
            <w:r w:rsidR="00000000" w:rsidRPr="00013C17">
              <w:rPr>
                <w:lang w:val="en-US"/>
              </w:rPr>
              <w:t xml:space="preserve"> </w:t>
            </w:r>
            <w:r w:rsidR="00000000" w:rsidRPr="00013C17">
              <w:rPr>
                <w:b/>
                <w:bCs/>
                <w:lang w:val="en-US"/>
              </w:rPr>
              <w:t>16</w:t>
            </w:r>
            <w:r w:rsidR="00000000" w:rsidRPr="00013C17">
              <w:rPr>
                <w:lang w:val="en-US"/>
              </w:rPr>
              <w:t>, 2467–2482 (2024)</w:t>
            </w:r>
          </w:p>
        </w:tc>
        <w:tc>
          <w:tcPr>
            <w:tcW w:w="2715" w:type="dxa"/>
            <w:tcBorders>
              <w:top w:val="nil"/>
              <w:left w:val="nil"/>
              <w:bottom w:val="single" w:sz="5" w:space="0" w:color="000000"/>
              <w:right w:val="single" w:sz="5" w:space="0" w:color="000000"/>
            </w:tcBorders>
            <w:tcMar>
              <w:top w:w="0" w:type="dxa"/>
              <w:left w:w="100" w:type="dxa"/>
              <w:bottom w:w="0" w:type="dxa"/>
              <w:right w:w="100" w:type="dxa"/>
            </w:tcMar>
          </w:tcPr>
          <w:p w14:paraId="32679706" w14:textId="77777777" w:rsidR="00F36DEA" w:rsidRDefault="00000000">
            <w:pPr>
              <w:widowControl w:val="0"/>
              <w:spacing w:after="0" w:line="276" w:lineRule="auto"/>
              <w:ind w:firstLine="0"/>
              <w:jc w:val="left"/>
            </w:pPr>
            <w:r>
              <w:t>Este estudio es fundamental para nuestra investigación porque analiza la relación entre el uso de tecnologías digitales y el tecnoestrés. Sus resultados demuestran que ciertos patrones de interacción con la tecnología impactan en el plano psicológico del estudiante. Esto fundamenta nuestra hipótesis sobre cómo el uso de la IA y dispositivos tecnológicos se asocia con alteraciones en el bienestar emocional de los estudiantes de ingeniería..</w:t>
            </w:r>
          </w:p>
        </w:tc>
      </w:tr>
      <w:tr w:rsidR="00F36DEA" w:rsidRPr="00013C17" w14:paraId="2F21A2E5" w14:textId="77777777">
        <w:tc>
          <w:tcPr>
            <w:tcW w:w="2055" w:type="dxa"/>
            <w:tcMar>
              <w:top w:w="100" w:type="dxa"/>
              <w:left w:w="100" w:type="dxa"/>
              <w:bottom w:w="100" w:type="dxa"/>
              <w:right w:w="100" w:type="dxa"/>
            </w:tcMar>
          </w:tcPr>
          <w:p w14:paraId="2FC48758" w14:textId="77777777" w:rsidR="00F36DEA" w:rsidRPr="00013C17" w:rsidRDefault="00000000">
            <w:pPr>
              <w:widowControl w:val="0"/>
              <w:pBdr>
                <w:top w:val="nil"/>
                <w:left w:val="nil"/>
                <w:bottom w:val="nil"/>
                <w:right w:val="nil"/>
                <w:between w:val="nil"/>
              </w:pBdr>
              <w:spacing w:after="0" w:line="240" w:lineRule="auto"/>
              <w:ind w:firstLine="0"/>
              <w:jc w:val="left"/>
              <w:rPr>
                <w:lang w:val="en-US"/>
              </w:rPr>
            </w:pPr>
            <w:r w:rsidRPr="00013C17">
              <w:rPr>
                <w:rFonts w:ascii="Roboto" w:eastAsia="Roboto" w:hAnsi="Roboto" w:cs="Roboto"/>
                <w:lang w:val="en-US"/>
              </w:rPr>
              <w:t>Wang Li, Jianjun Yin, Xianfeng Cai, Xin Cheng, Yongxiang Wang</w:t>
            </w:r>
            <w:r w:rsidRPr="00013C17">
              <w:rPr>
                <w:rFonts w:ascii="Roboto" w:eastAsia="Roboto" w:hAnsi="Roboto" w:cs="Roboto"/>
                <w:sz w:val="30"/>
                <w:szCs w:val="30"/>
                <w:vertAlign w:val="superscript"/>
                <w:lang w:val="en-US"/>
              </w:rPr>
              <w:t xml:space="preserve"> </w:t>
            </w:r>
          </w:p>
        </w:tc>
        <w:tc>
          <w:tcPr>
            <w:tcW w:w="705" w:type="dxa"/>
            <w:tcMar>
              <w:top w:w="100" w:type="dxa"/>
              <w:left w:w="100" w:type="dxa"/>
              <w:bottom w:w="100" w:type="dxa"/>
              <w:right w:w="100" w:type="dxa"/>
            </w:tcMar>
          </w:tcPr>
          <w:p w14:paraId="21890899" w14:textId="77777777" w:rsidR="00F36DEA" w:rsidRDefault="00000000">
            <w:pPr>
              <w:widowControl w:val="0"/>
              <w:pBdr>
                <w:top w:val="nil"/>
                <w:left w:val="nil"/>
                <w:bottom w:val="nil"/>
                <w:right w:val="nil"/>
                <w:between w:val="nil"/>
              </w:pBdr>
              <w:spacing w:after="0" w:line="240" w:lineRule="auto"/>
              <w:ind w:firstLine="0"/>
              <w:jc w:val="left"/>
            </w:pPr>
            <w:r>
              <w:t>2020</w:t>
            </w:r>
          </w:p>
        </w:tc>
        <w:tc>
          <w:tcPr>
            <w:tcW w:w="1785" w:type="dxa"/>
            <w:tcMar>
              <w:top w:w="100" w:type="dxa"/>
              <w:left w:w="100" w:type="dxa"/>
              <w:bottom w:w="100" w:type="dxa"/>
              <w:right w:w="100" w:type="dxa"/>
            </w:tcMar>
          </w:tcPr>
          <w:p w14:paraId="211B8FF4" w14:textId="77777777" w:rsidR="00F36DEA" w:rsidRPr="00013C17" w:rsidRDefault="00000000">
            <w:pPr>
              <w:pStyle w:val="Ttulo1"/>
              <w:keepNext w:val="0"/>
              <w:keepLines w:val="0"/>
              <w:pageBreakBefore w:val="0"/>
              <w:widowControl w:val="0"/>
              <w:shd w:val="clear" w:color="auto" w:fill="FFFFFF"/>
              <w:spacing w:before="0" w:after="120" w:line="335" w:lineRule="auto"/>
              <w:rPr>
                <w:rFonts w:ascii="Times New Roman" w:eastAsia="Times New Roman" w:hAnsi="Times New Roman" w:cs="Times New Roman"/>
                <w:color w:val="212121"/>
                <w:sz w:val="24"/>
                <w:szCs w:val="24"/>
                <w:lang w:val="en-US"/>
              </w:rPr>
            </w:pPr>
            <w:bookmarkStart w:id="3" w:name="_luqsuu20jbne" w:colFirst="0" w:colLast="0"/>
            <w:bookmarkEnd w:id="3"/>
            <w:r w:rsidRPr="00013C17">
              <w:rPr>
                <w:rFonts w:ascii="Times New Roman" w:eastAsia="Times New Roman" w:hAnsi="Times New Roman" w:cs="Times New Roman"/>
                <w:color w:val="212121"/>
                <w:sz w:val="24"/>
                <w:szCs w:val="24"/>
                <w:lang w:val="en-US"/>
              </w:rPr>
              <w:t>Association between sleep duration and quality and depressive symptoms among university students</w:t>
            </w:r>
          </w:p>
          <w:p w14:paraId="396E4A39" w14:textId="77777777" w:rsidR="00F36DEA" w:rsidRPr="00013C17" w:rsidRDefault="00F36DEA">
            <w:pPr>
              <w:widowControl w:val="0"/>
              <w:pBdr>
                <w:top w:val="nil"/>
                <w:left w:val="nil"/>
                <w:bottom w:val="nil"/>
                <w:right w:val="nil"/>
                <w:between w:val="nil"/>
              </w:pBdr>
              <w:spacing w:after="0" w:line="240" w:lineRule="auto"/>
              <w:ind w:firstLine="0"/>
              <w:jc w:val="left"/>
              <w:rPr>
                <w:lang w:val="en-US"/>
              </w:rPr>
            </w:pPr>
          </w:p>
        </w:tc>
        <w:tc>
          <w:tcPr>
            <w:tcW w:w="1515" w:type="dxa"/>
            <w:tcMar>
              <w:top w:w="100" w:type="dxa"/>
              <w:left w:w="100" w:type="dxa"/>
              <w:bottom w:w="100" w:type="dxa"/>
              <w:right w:w="100" w:type="dxa"/>
            </w:tcMar>
          </w:tcPr>
          <w:p w14:paraId="57224A97" w14:textId="77777777" w:rsidR="00F36DEA" w:rsidRPr="00013C17" w:rsidRDefault="00F36DEA">
            <w:pPr>
              <w:widowControl w:val="0"/>
              <w:pBdr>
                <w:top w:val="nil"/>
                <w:left w:val="nil"/>
                <w:bottom w:val="nil"/>
                <w:right w:val="nil"/>
                <w:between w:val="nil"/>
              </w:pBdr>
              <w:spacing w:after="0" w:line="240" w:lineRule="auto"/>
              <w:ind w:firstLine="0"/>
              <w:jc w:val="left"/>
              <w:rPr>
                <w:lang w:val="en-US"/>
              </w:rPr>
            </w:pPr>
          </w:p>
        </w:tc>
        <w:tc>
          <w:tcPr>
            <w:tcW w:w="2715" w:type="dxa"/>
            <w:tcMar>
              <w:top w:w="100" w:type="dxa"/>
              <w:left w:w="100" w:type="dxa"/>
              <w:bottom w:w="100" w:type="dxa"/>
              <w:right w:w="100" w:type="dxa"/>
            </w:tcMar>
          </w:tcPr>
          <w:p w14:paraId="5994738C" w14:textId="77777777" w:rsidR="00F36DEA" w:rsidRPr="00013C17" w:rsidRDefault="00F36DEA">
            <w:pPr>
              <w:widowControl w:val="0"/>
              <w:pBdr>
                <w:top w:val="nil"/>
                <w:left w:val="nil"/>
                <w:bottom w:val="nil"/>
                <w:right w:val="nil"/>
                <w:between w:val="nil"/>
              </w:pBdr>
              <w:spacing w:after="0" w:line="240" w:lineRule="auto"/>
              <w:ind w:firstLine="0"/>
              <w:jc w:val="left"/>
              <w:rPr>
                <w:lang w:val="en-US"/>
              </w:rPr>
            </w:pPr>
          </w:p>
        </w:tc>
      </w:tr>
    </w:tbl>
    <w:p w14:paraId="3872E749" w14:textId="77777777" w:rsidR="00F36DEA" w:rsidRPr="00013C17" w:rsidRDefault="00F36DEA">
      <w:pPr>
        <w:rPr>
          <w:lang w:val="en-US"/>
        </w:rPr>
      </w:pPr>
    </w:p>
    <w:p w14:paraId="2B1FA8EC" w14:textId="77777777" w:rsidR="00F36DEA" w:rsidRDefault="00000000">
      <w:pPr>
        <w:pStyle w:val="Ttulo3"/>
        <w:keepNext w:val="0"/>
        <w:keepLines w:val="0"/>
        <w:spacing w:before="280" w:after="80" w:line="360" w:lineRule="auto"/>
        <w:ind w:left="720" w:hanging="360"/>
        <w:jc w:val="left"/>
      </w:pPr>
      <w:bookmarkStart w:id="4" w:name="_vuqwbejxockh" w:colFirst="0" w:colLast="0"/>
      <w:bookmarkEnd w:id="4"/>
      <w:r>
        <w:rPr>
          <w:rFonts w:ascii="Times New Roman" w:eastAsia="Times New Roman" w:hAnsi="Times New Roman" w:cs="Times New Roman"/>
          <w:b/>
          <w:bCs/>
          <w:i w:val="0"/>
          <w:iCs w:val="0"/>
          <w:color w:val="000000"/>
          <w:sz w:val="26"/>
          <w:szCs w:val="26"/>
          <w:u w:val="none"/>
        </w:rPr>
        <w:t>Marco legal</w:t>
      </w:r>
    </w:p>
    <w:tbl>
      <w:tblPr>
        <w:tblStyle w:val="a0"/>
        <w:tblW w:w="87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1500"/>
        <w:gridCol w:w="1620"/>
        <w:gridCol w:w="1875"/>
        <w:gridCol w:w="2025"/>
      </w:tblGrid>
      <w:tr w:rsidR="00F36DEA" w14:paraId="61EA34CB" w14:textId="77777777">
        <w:tc>
          <w:tcPr>
            <w:tcW w:w="1755" w:type="dxa"/>
            <w:tcBorders>
              <w:top w:val="single" w:sz="5" w:space="0" w:color="000000"/>
              <w:left w:val="single" w:sz="5" w:space="0" w:color="000000"/>
              <w:bottom w:val="single" w:sz="5" w:space="0" w:color="000000"/>
              <w:right w:val="single" w:sz="5" w:space="0" w:color="000000"/>
            </w:tcBorders>
            <w:shd w:val="clear" w:color="auto" w:fill="B4C6E7"/>
            <w:tcMar>
              <w:top w:w="0" w:type="dxa"/>
              <w:left w:w="0" w:type="dxa"/>
              <w:bottom w:w="0" w:type="dxa"/>
              <w:right w:w="0" w:type="dxa"/>
            </w:tcMar>
          </w:tcPr>
          <w:p w14:paraId="78A0318F" w14:textId="77777777" w:rsidR="00F36DEA" w:rsidRDefault="00000000">
            <w:pPr>
              <w:widowControl w:val="0"/>
              <w:spacing w:line="240" w:lineRule="auto"/>
              <w:ind w:firstLine="0"/>
              <w:jc w:val="center"/>
              <w:rPr>
                <w:rFonts w:ascii="Arial" w:eastAsia="Arial" w:hAnsi="Arial" w:cs="Arial"/>
              </w:rPr>
            </w:pPr>
            <w:r>
              <w:rPr>
                <w:rFonts w:ascii="Arial" w:eastAsia="Arial" w:hAnsi="Arial" w:cs="Arial"/>
              </w:rPr>
              <w:t xml:space="preserve">Nombre de la Norma </w:t>
            </w:r>
          </w:p>
        </w:tc>
        <w:tc>
          <w:tcPr>
            <w:tcW w:w="1500" w:type="dxa"/>
            <w:tcBorders>
              <w:top w:val="single" w:sz="5" w:space="0" w:color="000000"/>
              <w:left w:val="single" w:sz="5" w:space="0" w:color="000000"/>
              <w:bottom w:val="single" w:sz="5" w:space="0" w:color="000000"/>
              <w:right w:val="single" w:sz="5" w:space="0" w:color="000000"/>
            </w:tcBorders>
            <w:shd w:val="clear" w:color="auto" w:fill="B4C6E7"/>
            <w:tcMar>
              <w:top w:w="0" w:type="dxa"/>
              <w:left w:w="0" w:type="dxa"/>
              <w:bottom w:w="0" w:type="dxa"/>
              <w:right w:w="0" w:type="dxa"/>
            </w:tcMar>
          </w:tcPr>
          <w:p w14:paraId="349A3442" w14:textId="77777777" w:rsidR="00F36DEA" w:rsidRDefault="00000000">
            <w:pPr>
              <w:widowControl w:val="0"/>
              <w:spacing w:line="240" w:lineRule="auto"/>
              <w:ind w:firstLine="0"/>
              <w:jc w:val="center"/>
              <w:rPr>
                <w:rFonts w:ascii="Arial" w:eastAsia="Arial" w:hAnsi="Arial" w:cs="Arial"/>
              </w:rPr>
            </w:pPr>
            <w:r>
              <w:rPr>
                <w:rFonts w:ascii="Arial" w:eastAsia="Arial" w:hAnsi="Arial" w:cs="Arial"/>
              </w:rPr>
              <w:t xml:space="preserve">Organismo Emisor </w:t>
            </w:r>
          </w:p>
        </w:tc>
        <w:tc>
          <w:tcPr>
            <w:tcW w:w="1620" w:type="dxa"/>
            <w:tcBorders>
              <w:top w:val="single" w:sz="5" w:space="0" w:color="000000"/>
              <w:left w:val="single" w:sz="5" w:space="0" w:color="000000"/>
              <w:bottom w:val="single" w:sz="5" w:space="0" w:color="000000"/>
              <w:right w:val="single" w:sz="5" w:space="0" w:color="000000"/>
            </w:tcBorders>
            <w:shd w:val="clear" w:color="auto" w:fill="B4C6E7"/>
            <w:tcMar>
              <w:top w:w="0" w:type="dxa"/>
              <w:left w:w="0" w:type="dxa"/>
              <w:bottom w:w="0" w:type="dxa"/>
              <w:right w:w="0" w:type="dxa"/>
            </w:tcMar>
          </w:tcPr>
          <w:p w14:paraId="1AD3A4D1" w14:textId="77777777" w:rsidR="00F36DEA" w:rsidRDefault="00000000">
            <w:pPr>
              <w:widowControl w:val="0"/>
              <w:spacing w:line="240" w:lineRule="auto"/>
              <w:ind w:firstLine="0"/>
              <w:jc w:val="center"/>
              <w:rPr>
                <w:rFonts w:ascii="Arial" w:eastAsia="Arial" w:hAnsi="Arial" w:cs="Arial"/>
              </w:rPr>
            </w:pPr>
            <w:r>
              <w:rPr>
                <w:rFonts w:ascii="Arial" w:eastAsia="Arial" w:hAnsi="Arial" w:cs="Arial"/>
              </w:rPr>
              <w:t xml:space="preserve">Articulo o Sección Relevante   </w:t>
            </w:r>
          </w:p>
        </w:tc>
        <w:tc>
          <w:tcPr>
            <w:tcW w:w="1875" w:type="dxa"/>
            <w:tcBorders>
              <w:top w:val="single" w:sz="5" w:space="0" w:color="000000"/>
              <w:left w:val="single" w:sz="5" w:space="0" w:color="000000"/>
              <w:bottom w:val="single" w:sz="5" w:space="0" w:color="000000"/>
              <w:right w:val="single" w:sz="5" w:space="0" w:color="000000"/>
            </w:tcBorders>
            <w:shd w:val="clear" w:color="auto" w:fill="B4C6E7"/>
            <w:tcMar>
              <w:top w:w="0" w:type="dxa"/>
              <w:left w:w="0" w:type="dxa"/>
              <w:bottom w:w="0" w:type="dxa"/>
              <w:right w:w="0" w:type="dxa"/>
            </w:tcMar>
          </w:tcPr>
          <w:p w14:paraId="44669B6D" w14:textId="77777777" w:rsidR="00F36DEA" w:rsidRDefault="00000000">
            <w:pPr>
              <w:widowControl w:val="0"/>
              <w:spacing w:line="240" w:lineRule="auto"/>
              <w:ind w:firstLine="0"/>
              <w:jc w:val="center"/>
              <w:rPr>
                <w:rFonts w:ascii="Arial" w:eastAsia="Arial" w:hAnsi="Arial" w:cs="Arial"/>
              </w:rPr>
            </w:pPr>
            <w:r>
              <w:rPr>
                <w:rFonts w:ascii="Arial" w:eastAsia="Arial" w:hAnsi="Arial" w:cs="Arial"/>
              </w:rPr>
              <w:t xml:space="preserve">Aplicación Concreta en el Proyecto  </w:t>
            </w:r>
          </w:p>
        </w:tc>
        <w:tc>
          <w:tcPr>
            <w:tcW w:w="2025" w:type="dxa"/>
            <w:tcBorders>
              <w:top w:val="single" w:sz="5" w:space="0" w:color="000000"/>
              <w:left w:val="single" w:sz="5" w:space="0" w:color="000000"/>
              <w:bottom w:val="single" w:sz="5" w:space="0" w:color="000000"/>
              <w:right w:val="single" w:sz="5" w:space="0" w:color="000000"/>
            </w:tcBorders>
            <w:shd w:val="clear" w:color="auto" w:fill="B4C6E7"/>
            <w:tcMar>
              <w:top w:w="0" w:type="dxa"/>
              <w:left w:w="0" w:type="dxa"/>
              <w:bottom w:w="0" w:type="dxa"/>
              <w:right w:w="0" w:type="dxa"/>
            </w:tcMar>
          </w:tcPr>
          <w:p w14:paraId="2F657299" w14:textId="77777777" w:rsidR="00F36DEA" w:rsidRDefault="00000000">
            <w:pPr>
              <w:widowControl w:val="0"/>
              <w:spacing w:line="240" w:lineRule="auto"/>
              <w:ind w:firstLine="0"/>
              <w:jc w:val="center"/>
              <w:rPr>
                <w:rFonts w:ascii="Arial" w:eastAsia="Arial" w:hAnsi="Arial" w:cs="Arial"/>
              </w:rPr>
            </w:pPr>
            <w:r>
              <w:rPr>
                <w:rFonts w:ascii="Arial" w:eastAsia="Arial" w:hAnsi="Arial" w:cs="Arial"/>
              </w:rPr>
              <w:t xml:space="preserve">Medida de Cumplimiento   </w:t>
            </w:r>
          </w:p>
        </w:tc>
      </w:tr>
      <w:tr w:rsidR="00F36DEA" w14:paraId="613A6204" w14:textId="77777777">
        <w:tc>
          <w:tcPr>
            <w:tcW w:w="1755" w:type="dxa"/>
            <w:tcMar>
              <w:top w:w="100" w:type="dxa"/>
              <w:left w:w="100" w:type="dxa"/>
              <w:bottom w:w="100" w:type="dxa"/>
              <w:right w:w="100" w:type="dxa"/>
            </w:tcMar>
          </w:tcPr>
          <w:p w14:paraId="70F82815" w14:textId="77777777" w:rsidR="00F36DEA" w:rsidRDefault="00000000">
            <w:pPr>
              <w:widowControl w:val="0"/>
              <w:pBdr>
                <w:top w:val="nil"/>
                <w:left w:val="nil"/>
                <w:bottom w:val="nil"/>
                <w:right w:val="nil"/>
                <w:between w:val="nil"/>
              </w:pBdr>
              <w:spacing w:after="0" w:line="240" w:lineRule="auto"/>
              <w:ind w:firstLine="0"/>
              <w:jc w:val="left"/>
            </w:pPr>
            <w:r>
              <w:t>Ley Federal de Protección de Datos Personales en Posesión de los Particulares (LFPDPPP)</w:t>
            </w:r>
          </w:p>
        </w:tc>
        <w:tc>
          <w:tcPr>
            <w:tcW w:w="1500" w:type="dxa"/>
            <w:tcMar>
              <w:top w:w="100" w:type="dxa"/>
              <w:left w:w="100" w:type="dxa"/>
              <w:bottom w:w="100" w:type="dxa"/>
              <w:right w:w="100" w:type="dxa"/>
            </w:tcMar>
          </w:tcPr>
          <w:p w14:paraId="7B26B3BF" w14:textId="77777777" w:rsidR="00F36DEA" w:rsidRDefault="00000000">
            <w:pPr>
              <w:widowControl w:val="0"/>
              <w:pBdr>
                <w:top w:val="nil"/>
                <w:left w:val="nil"/>
                <w:bottom w:val="nil"/>
                <w:right w:val="nil"/>
                <w:between w:val="nil"/>
              </w:pBdr>
              <w:spacing w:after="0" w:line="240" w:lineRule="auto"/>
              <w:ind w:firstLine="0"/>
              <w:jc w:val="left"/>
            </w:pPr>
            <w:r>
              <w:t>Congreso de la Unión</w:t>
            </w:r>
          </w:p>
        </w:tc>
        <w:tc>
          <w:tcPr>
            <w:tcW w:w="1620" w:type="dxa"/>
            <w:tcMar>
              <w:top w:w="100" w:type="dxa"/>
              <w:left w:w="100" w:type="dxa"/>
              <w:bottom w:w="100" w:type="dxa"/>
              <w:right w:w="100" w:type="dxa"/>
            </w:tcMar>
          </w:tcPr>
          <w:p w14:paraId="16CAABFD" w14:textId="77777777" w:rsidR="00F36DEA" w:rsidRDefault="00000000">
            <w:pPr>
              <w:widowControl w:val="0"/>
              <w:pBdr>
                <w:top w:val="nil"/>
                <w:left w:val="nil"/>
                <w:bottom w:val="nil"/>
                <w:right w:val="nil"/>
                <w:between w:val="nil"/>
              </w:pBdr>
              <w:spacing w:after="0" w:line="240" w:lineRule="auto"/>
              <w:ind w:firstLine="0"/>
              <w:jc w:val="left"/>
            </w:pPr>
            <w:r>
              <w:t xml:space="preserve">Artículos 6,8 y 15 </w:t>
            </w:r>
          </w:p>
          <w:p w14:paraId="7834B74A" w14:textId="77777777" w:rsidR="00F36DEA" w:rsidRDefault="00F36DEA">
            <w:pPr>
              <w:widowControl w:val="0"/>
              <w:pBdr>
                <w:top w:val="nil"/>
                <w:left w:val="nil"/>
                <w:bottom w:val="nil"/>
                <w:right w:val="nil"/>
                <w:between w:val="nil"/>
              </w:pBdr>
              <w:spacing w:after="0" w:line="240" w:lineRule="auto"/>
              <w:ind w:firstLine="0"/>
              <w:jc w:val="left"/>
            </w:pPr>
          </w:p>
          <w:p w14:paraId="19687C6F" w14:textId="77777777" w:rsidR="00F36DEA" w:rsidRDefault="00000000">
            <w:pPr>
              <w:widowControl w:val="0"/>
              <w:pBdr>
                <w:top w:val="nil"/>
                <w:left w:val="nil"/>
                <w:bottom w:val="nil"/>
                <w:right w:val="nil"/>
                <w:between w:val="nil"/>
              </w:pBdr>
              <w:spacing w:after="0" w:line="240" w:lineRule="auto"/>
              <w:ind w:firstLine="0"/>
              <w:jc w:val="left"/>
            </w:pPr>
            <w:r>
              <w:t>(Principios de licitud, consentimiento e información)</w:t>
            </w:r>
          </w:p>
        </w:tc>
        <w:tc>
          <w:tcPr>
            <w:tcW w:w="1875" w:type="dxa"/>
            <w:tcMar>
              <w:top w:w="100" w:type="dxa"/>
              <w:left w:w="100" w:type="dxa"/>
              <w:bottom w:w="100" w:type="dxa"/>
              <w:right w:w="100" w:type="dxa"/>
            </w:tcMar>
          </w:tcPr>
          <w:p w14:paraId="587A6D30" w14:textId="77777777" w:rsidR="00F36DEA" w:rsidRDefault="00000000">
            <w:pPr>
              <w:widowControl w:val="0"/>
              <w:pBdr>
                <w:top w:val="nil"/>
                <w:left w:val="nil"/>
                <w:bottom w:val="nil"/>
                <w:right w:val="nil"/>
                <w:between w:val="nil"/>
              </w:pBdr>
              <w:spacing w:after="0" w:line="240" w:lineRule="auto"/>
              <w:ind w:firstLine="0"/>
              <w:jc w:val="left"/>
            </w:pPr>
            <w:r>
              <w:t>En el proyecto se recolectan datos sobre hábitos conductuales y el estado de bienestar emocional de los participantes, considerados datos sensibles.</w:t>
            </w:r>
          </w:p>
        </w:tc>
        <w:tc>
          <w:tcPr>
            <w:tcW w:w="2025" w:type="dxa"/>
            <w:tcMar>
              <w:top w:w="100" w:type="dxa"/>
              <w:left w:w="100" w:type="dxa"/>
              <w:bottom w:w="100" w:type="dxa"/>
              <w:right w:w="100" w:type="dxa"/>
            </w:tcMar>
          </w:tcPr>
          <w:p w14:paraId="6BBBB37C" w14:textId="77777777" w:rsidR="00F36DEA" w:rsidRDefault="00000000">
            <w:pPr>
              <w:widowControl w:val="0"/>
              <w:pBdr>
                <w:top w:val="nil"/>
                <w:left w:val="nil"/>
                <w:bottom w:val="nil"/>
                <w:right w:val="nil"/>
                <w:between w:val="nil"/>
              </w:pBdr>
              <w:spacing w:after="0" w:line="240" w:lineRule="auto"/>
              <w:ind w:firstLine="0"/>
              <w:jc w:val="left"/>
            </w:pPr>
            <w:r>
              <w:t xml:space="preserve">Documentar mediante una casilla electrónica el consentimiento expreso.  </w:t>
            </w:r>
          </w:p>
          <w:p w14:paraId="1AE18F37" w14:textId="77777777" w:rsidR="00F36DEA" w:rsidRDefault="00F36DEA">
            <w:pPr>
              <w:widowControl w:val="0"/>
              <w:pBdr>
                <w:top w:val="nil"/>
                <w:left w:val="nil"/>
                <w:bottom w:val="nil"/>
                <w:right w:val="nil"/>
                <w:between w:val="nil"/>
              </w:pBdr>
              <w:spacing w:after="0" w:line="240" w:lineRule="auto"/>
              <w:ind w:firstLine="0"/>
              <w:jc w:val="left"/>
            </w:pPr>
          </w:p>
          <w:p w14:paraId="5A3FEB80" w14:textId="77777777" w:rsidR="00F36DEA" w:rsidRDefault="00000000">
            <w:pPr>
              <w:widowControl w:val="0"/>
              <w:pBdr>
                <w:top w:val="nil"/>
                <w:left w:val="nil"/>
                <w:bottom w:val="nil"/>
                <w:right w:val="nil"/>
                <w:between w:val="nil"/>
              </w:pBdr>
              <w:spacing w:after="0" w:line="240" w:lineRule="auto"/>
              <w:ind w:firstLine="0"/>
              <w:jc w:val="left"/>
            </w:pPr>
            <w:r>
              <w:t>Aplicar minimización (solo pedir la información estrictamente necesaria).</w:t>
            </w:r>
          </w:p>
        </w:tc>
      </w:tr>
      <w:tr w:rsidR="00F36DEA" w14:paraId="2DBBCF5D" w14:textId="77777777">
        <w:tc>
          <w:tcPr>
            <w:tcW w:w="1755" w:type="dxa"/>
            <w:tcMar>
              <w:top w:w="100" w:type="dxa"/>
              <w:left w:w="100" w:type="dxa"/>
              <w:bottom w:w="100" w:type="dxa"/>
              <w:right w:w="100" w:type="dxa"/>
            </w:tcMar>
          </w:tcPr>
          <w:p w14:paraId="17CF2F76" w14:textId="77777777" w:rsidR="00F36DEA" w:rsidRDefault="00000000">
            <w:pPr>
              <w:widowControl w:val="0"/>
              <w:pBdr>
                <w:top w:val="nil"/>
                <w:left w:val="nil"/>
                <w:bottom w:val="nil"/>
                <w:right w:val="nil"/>
                <w:between w:val="nil"/>
              </w:pBdr>
              <w:spacing w:after="0" w:line="240" w:lineRule="auto"/>
              <w:ind w:firstLine="0"/>
              <w:jc w:val="left"/>
            </w:pPr>
            <w:r>
              <w:t>Lineamientos generales del aviso de privacidad</w:t>
            </w:r>
          </w:p>
        </w:tc>
        <w:tc>
          <w:tcPr>
            <w:tcW w:w="1500" w:type="dxa"/>
            <w:tcMar>
              <w:top w:w="100" w:type="dxa"/>
              <w:left w:w="100" w:type="dxa"/>
              <w:bottom w:w="100" w:type="dxa"/>
              <w:right w:w="100" w:type="dxa"/>
            </w:tcMar>
          </w:tcPr>
          <w:p w14:paraId="025C8CF3" w14:textId="77777777" w:rsidR="00F36DEA" w:rsidRDefault="00000000">
            <w:pPr>
              <w:widowControl w:val="0"/>
              <w:pBdr>
                <w:top w:val="nil"/>
                <w:left w:val="nil"/>
                <w:bottom w:val="nil"/>
                <w:right w:val="nil"/>
                <w:between w:val="nil"/>
              </w:pBdr>
              <w:spacing w:after="0" w:line="240" w:lineRule="auto"/>
              <w:ind w:firstLine="0"/>
              <w:jc w:val="left"/>
            </w:pPr>
            <w:r>
              <w:t xml:space="preserve">Instituto Nacional de Transparencia, Acceso a la Información y Protección de Datos Personales </w:t>
            </w:r>
          </w:p>
          <w:p w14:paraId="3397F9E7" w14:textId="77777777" w:rsidR="00F36DEA" w:rsidRDefault="00F36DEA">
            <w:pPr>
              <w:widowControl w:val="0"/>
              <w:pBdr>
                <w:top w:val="nil"/>
                <w:left w:val="nil"/>
                <w:bottom w:val="nil"/>
                <w:right w:val="nil"/>
                <w:between w:val="nil"/>
              </w:pBdr>
              <w:spacing w:after="0" w:line="240" w:lineRule="auto"/>
              <w:ind w:firstLine="0"/>
              <w:jc w:val="left"/>
            </w:pPr>
          </w:p>
          <w:p w14:paraId="685AF287" w14:textId="77777777" w:rsidR="00F36DEA" w:rsidRDefault="00000000">
            <w:pPr>
              <w:widowControl w:val="0"/>
              <w:pBdr>
                <w:top w:val="nil"/>
                <w:left w:val="nil"/>
                <w:bottom w:val="nil"/>
                <w:right w:val="nil"/>
                <w:between w:val="nil"/>
              </w:pBdr>
              <w:spacing w:after="0" w:line="240" w:lineRule="auto"/>
              <w:ind w:firstLine="0"/>
              <w:jc w:val="left"/>
            </w:pPr>
            <w:r>
              <w:t>INAI</w:t>
            </w:r>
          </w:p>
        </w:tc>
        <w:tc>
          <w:tcPr>
            <w:tcW w:w="1620" w:type="dxa"/>
            <w:tcMar>
              <w:top w:w="100" w:type="dxa"/>
              <w:left w:w="100" w:type="dxa"/>
              <w:bottom w:w="100" w:type="dxa"/>
              <w:right w:w="100" w:type="dxa"/>
            </w:tcMar>
          </w:tcPr>
          <w:p w14:paraId="04170D33" w14:textId="77777777" w:rsidR="00F36DEA" w:rsidRDefault="00000000">
            <w:pPr>
              <w:widowControl w:val="0"/>
              <w:pBdr>
                <w:top w:val="nil"/>
                <w:left w:val="nil"/>
                <w:bottom w:val="nil"/>
                <w:right w:val="nil"/>
                <w:between w:val="nil"/>
              </w:pBdr>
              <w:spacing w:after="0" w:line="240" w:lineRule="auto"/>
              <w:ind w:firstLine="0"/>
              <w:jc w:val="left"/>
            </w:pPr>
            <w:r>
              <w:t xml:space="preserve">Capítulo II: Del aviso de la privacidad. </w:t>
            </w:r>
          </w:p>
          <w:p w14:paraId="0361FD14" w14:textId="77777777" w:rsidR="00F36DEA" w:rsidRDefault="00F36DEA">
            <w:pPr>
              <w:widowControl w:val="0"/>
              <w:pBdr>
                <w:top w:val="nil"/>
                <w:left w:val="nil"/>
                <w:bottom w:val="nil"/>
                <w:right w:val="nil"/>
                <w:between w:val="nil"/>
              </w:pBdr>
              <w:spacing w:after="0" w:line="240" w:lineRule="auto"/>
              <w:ind w:firstLine="0"/>
              <w:jc w:val="left"/>
            </w:pPr>
          </w:p>
          <w:p w14:paraId="6136876F" w14:textId="77777777" w:rsidR="00F36DEA" w:rsidRDefault="00000000">
            <w:pPr>
              <w:widowControl w:val="0"/>
              <w:pBdr>
                <w:top w:val="nil"/>
                <w:left w:val="nil"/>
                <w:bottom w:val="nil"/>
                <w:right w:val="nil"/>
                <w:between w:val="nil"/>
              </w:pBdr>
              <w:spacing w:after="0" w:line="240" w:lineRule="auto"/>
              <w:ind w:firstLine="0"/>
              <w:jc w:val="left"/>
            </w:pPr>
            <w:r>
              <w:t>Capitulo V sección II: Del contenido del aviso de privacidad simplificado.</w:t>
            </w:r>
          </w:p>
        </w:tc>
        <w:tc>
          <w:tcPr>
            <w:tcW w:w="1875" w:type="dxa"/>
            <w:tcMar>
              <w:top w:w="100" w:type="dxa"/>
              <w:left w:w="100" w:type="dxa"/>
              <w:bottom w:w="100" w:type="dxa"/>
              <w:right w:w="100" w:type="dxa"/>
            </w:tcMar>
          </w:tcPr>
          <w:p w14:paraId="03F69CBF" w14:textId="77777777" w:rsidR="00F36DEA" w:rsidRDefault="00000000">
            <w:pPr>
              <w:widowControl w:val="0"/>
              <w:pBdr>
                <w:top w:val="nil"/>
                <w:left w:val="nil"/>
                <w:bottom w:val="nil"/>
                <w:right w:val="nil"/>
                <w:between w:val="nil"/>
              </w:pBdr>
              <w:spacing w:after="0" w:line="240" w:lineRule="auto"/>
              <w:ind w:firstLine="0"/>
              <w:jc w:val="left"/>
            </w:pPr>
            <w:r>
              <w:t>Establecer valores éticos rigurosos en la arquitectura de la base de datos para asegurar el anonimato desde el diseño.</w:t>
            </w:r>
          </w:p>
        </w:tc>
        <w:tc>
          <w:tcPr>
            <w:tcW w:w="2025" w:type="dxa"/>
            <w:tcMar>
              <w:top w:w="100" w:type="dxa"/>
              <w:left w:w="100" w:type="dxa"/>
              <w:bottom w:w="100" w:type="dxa"/>
              <w:right w:w="100" w:type="dxa"/>
            </w:tcMar>
          </w:tcPr>
          <w:p w14:paraId="26E802B0" w14:textId="77777777" w:rsidR="00F36DEA" w:rsidRDefault="00000000">
            <w:pPr>
              <w:widowControl w:val="0"/>
              <w:pBdr>
                <w:top w:val="nil"/>
                <w:left w:val="nil"/>
                <w:bottom w:val="nil"/>
                <w:right w:val="nil"/>
                <w:between w:val="nil"/>
              </w:pBdr>
              <w:spacing w:after="0" w:line="240" w:lineRule="auto"/>
              <w:ind w:firstLine="0"/>
              <w:jc w:val="left"/>
            </w:pPr>
            <w:r>
              <w:t>Redactar de manera correcta un aviso de privacidad para el usuario.</w:t>
            </w:r>
          </w:p>
        </w:tc>
      </w:tr>
      <w:tr w:rsidR="00F36DEA" w14:paraId="6D037508" w14:textId="77777777">
        <w:tc>
          <w:tcPr>
            <w:tcW w:w="1755" w:type="dxa"/>
            <w:tcMar>
              <w:top w:w="100" w:type="dxa"/>
              <w:left w:w="100" w:type="dxa"/>
              <w:bottom w:w="100" w:type="dxa"/>
              <w:right w:w="100" w:type="dxa"/>
            </w:tcMar>
          </w:tcPr>
          <w:p w14:paraId="190EE9D2" w14:textId="77777777" w:rsidR="00F36DEA" w:rsidRDefault="00000000">
            <w:pPr>
              <w:widowControl w:val="0"/>
              <w:pBdr>
                <w:top w:val="nil"/>
                <w:left w:val="nil"/>
                <w:bottom w:val="nil"/>
                <w:right w:val="nil"/>
                <w:between w:val="nil"/>
              </w:pBdr>
              <w:spacing w:after="0" w:line="240" w:lineRule="auto"/>
              <w:ind w:firstLine="0"/>
              <w:jc w:val="left"/>
            </w:pPr>
            <w:r>
              <w:t>Código de ética y conducta profesional de ACM</w:t>
            </w:r>
          </w:p>
        </w:tc>
        <w:tc>
          <w:tcPr>
            <w:tcW w:w="1500" w:type="dxa"/>
            <w:tcMar>
              <w:top w:w="100" w:type="dxa"/>
              <w:left w:w="100" w:type="dxa"/>
              <w:bottom w:w="100" w:type="dxa"/>
              <w:right w:w="100" w:type="dxa"/>
            </w:tcMar>
          </w:tcPr>
          <w:p w14:paraId="6C2CD841" w14:textId="77777777" w:rsidR="00F36DEA" w:rsidRPr="00013C17" w:rsidRDefault="00000000">
            <w:pPr>
              <w:widowControl w:val="0"/>
              <w:pBdr>
                <w:top w:val="nil"/>
                <w:left w:val="nil"/>
                <w:bottom w:val="nil"/>
                <w:right w:val="nil"/>
                <w:between w:val="nil"/>
              </w:pBdr>
              <w:spacing w:after="0" w:line="240" w:lineRule="auto"/>
              <w:ind w:firstLine="0"/>
              <w:jc w:val="left"/>
              <w:rPr>
                <w:lang w:val="en-US"/>
              </w:rPr>
            </w:pPr>
            <w:r w:rsidRPr="00013C17">
              <w:rPr>
                <w:lang w:val="en-US"/>
              </w:rPr>
              <w:t>Association for Computing Machinery (ACM)</w:t>
            </w:r>
          </w:p>
        </w:tc>
        <w:tc>
          <w:tcPr>
            <w:tcW w:w="1620" w:type="dxa"/>
            <w:tcMar>
              <w:top w:w="100" w:type="dxa"/>
              <w:left w:w="100" w:type="dxa"/>
              <w:bottom w:w="100" w:type="dxa"/>
              <w:right w:w="100" w:type="dxa"/>
            </w:tcMar>
          </w:tcPr>
          <w:p w14:paraId="0F7133F2" w14:textId="77777777" w:rsidR="00F36DEA" w:rsidRDefault="00000000">
            <w:pPr>
              <w:widowControl w:val="0"/>
              <w:pBdr>
                <w:top w:val="nil"/>
                <w:left w:val="nil"/>
                <w:bottom w:val="nil"/>
                <w:right w:val="nil"/>
                <w:between w:val="nil"/>
              </w:pBdr>
              <w:spacing w:after="0" w:line="240" w:lineRule="auto"/>
              <w:ind w:firstLine="0"/>
              <w:jc w:val="left"/>
            </w:pPr>
            <w:r>
              <w:t xml:space="preserve">Sección 1.3: Ser honesto y confiable. </w:t>
            </w:r>
          </w:p>
          <w:p w14:paraId="04E287FC" w14:textId="77777777" w:rsidR="00F36DEA" w:rsidRDefault="00F36DEA">
            <w:pPr>
              <w:widowControl w:val="0"/>
              <w:pBdr>
                <w:top w:val="nil"/>
                <w:left w:val="nil"/>
                <w:bottom w:val="nil"/>
                <w:right w:val="nil"/>
                <w:between w:val="nil"/>
              </w:pBdr>
              <w:spacing w:after="0" w:line="240" w:lineRule="auto"/>
              <w:ind w:firstLine="0"/>
              <w:jc w:val="left"/>
            </w:pPr>
          </w:p>
          <w:p w14:paraId="01878373" w14:textId="77777777" w:rsidR="00F36DEA" w:rsidRDefault="00000000">
            <w:pPr>
              <w:widowControl w:val="0"/>
              <w:pBdr>
                <w:top w:val="nil"/>
                <w:left w:val="nil"/>
                <w:bottom w:val="nil"/>
                <w:right w:val="nil"/>
                <w:between w:val="nil"/>
              </w:pBdr>
              <w:spacing w:after="0" w:line="240" w:lineRule="auto"/>
              <w:ind w:firstLine="0"/>
              <w:jc w:val="left"/>
            </w:pPr>
            <w:r>
              <w:t>Sección 1.6: Respetar la privacidad</w:t>
            </w:r>
          </w:p>
        </w:tc>
        <w:tc>
          <w:tcPr>
            <w:tcW w:w="1875" w:type="dxa"/>
            <w:tcMar>
              <w:top w:w="100" w:type="dxa"/>
              <w:left w:w="100" w:type="dxa"/>
              <w:bottom w:w="100" w:type="dxa"/>
              <w:right w:w="100" w:type="dxa"/>
            </w:tcMar>
          </w:tcPr>
          <w:p w14:paraId="46CA8F65" w14:textId="77777777" w:rsidR="00F36DEA" w:rsidRDefault="00000000">
            <w:pPr>
              <w:widowControl w:val="0"/>
              <w:pBdr>
                <w:top w:val="nil"/>
                <w:left w:val="nil"/>
                <w:bottom w:val="nil"/>
                <w:right w:val="nil"/>
                <w:between w:val="nil"/>
              </w:pBdr>
              <w:spacing w:after="0" w:line="240" w:lineRule="auto"/>
              <w:ind w:firstLine="0"/>
              <w:jc w:val="left"/>
            </w:pPr>
            <w:r>
              <w:t>Tener valores éticos al momento de trabajar con los datos de los usuarios y respetar su privacidad.</w:t>
            </w:r>
          </w:p>
        </w:tc>
        <w:tc>
          <w:tcPr>
            <w:tcW w:w="2025" w:type="dxa"/>
            <w:tcMar>
              <w:top w:w="100" w:type="dxa"/>
              <w:left w:w="100" w:type="dxa"/>
              <w:bottom w:w="100" w:type="dxa"/>
              <w:right w:w="100" w:type="dxa"/>
            </w:tcMar>
          </w:tcPr>
          <w:p w14:paraId="63EBED82" w14:textId="77777777" w:rsidR="00F36DEA" w:rsidRDefault="00000000">
            <w:pPr>
              <w:widowControl w:val="0"/>
              <w:pBdr>
                <w:top w:val="nil"/>
                <w:left w:val="nil"/>
                <w:bottom w:val="nil"/>
                <w:right w:val="nil"/>
                <w:between w:val="nil"/>
              </w:pBdr>
              <w:spacing w:after="0" w:line="240" w:lineRule="auto"/>
              <w:ind w:firstLine="0"/>
              <w:jc w:val="left"/>
            </w:pPr>
            <w:r>
              <w:t>Anonimizar los datos de los estudiantes y proteger la base de dates ante posibles riesgos.</w:t>
            </w:r>
          </w:p>
        </w:tc>
      </w:tr>
      <w:tr w:rsidR="00F36DEA" w14:paraId="17103F36" w14:textId="77777777">
        <w:tc>
          <w:tcPr>
            <w:tcW w:w="1755" w:type="dxa"/>
            <w:tcMar>
              <w:top w:w="100" w:type="dxa"/>
              <w:left w:w="100" w:type="dxa"/>
              <w:bottom w:w="100" w:type="dxa"/>
              <w:right w:w="100" w:type="dxa"/>
            </w:tcMar>
          </w:tcPr>
          <w:p w14:paraId="38ADA7D2" w14:textId="77777777" w:rsidR="00F36DEA" w:rsidRDefault="00000000">
            <w:pPr>
              <w:widowControl w:val="0"/>
              <w:pBdr>
                <w:top w:val="nil"/>
                <w:left w:val="nil"/>
                <w:bottom w:val="nil"/>
                <w:right w:val="nil"/>
                <w:between w:val="nil"/>
              </w:pBdr>
              <w:spacing w:after="0" w:line="240" w:lineRule="auto"/>
              <w:ind w:firstLine="0"/>
              <w:jc w:val="left"/>
            </w:pPr>
            <w:r>
              <w:t xml:space="preserve">Código de ética </w:t>
            </w:r>
            <w:r>
              <w:lastRenderedPageBreak/>
              <w:t>de IEEE</w:t>
            </w:r>
          </w:p>
        </w:tc>
        <w:tc>
          <w:tcPr>
            <w:tcW w:w="1500" w:type="dxa"/>
            <w:tcMar>
              <w:top w:w="100" w:type="dxa"/>
              <w:left w:w="100" w:type="dxa"/>
              <w:bottom w:w="100" w:type="dxa"/>
              <w:right w:w="100" w:type="dxa"/>
            </w:tcMar>
          </w:tcPr>
          <w:p w14:paraId="790BFD20" w14:textId="77777777" w:rsidR="00F36DEA" w:rsidRPr="00013C17" w:rsidRDefault="00000000">
            <w:pPr>
              <w:widowControl w:val="0"/>
              <w:pBdr>
                <w:top w:val="nil"/>
                <w:left w:val="nil"/>
                <w:bottom w:val="nil"/>
                <w:right w:val="nil"/>
                <w:between w:val="nil"/>
              </w:pBdr>
              <w:spacing w:after="0" w:line="240" w:lineRule="auto"/>
              <w:ind w:firstLine="0"/>
              <w:jc w:val="left"/>
              <w:rPr>
                <w:lang w:val="en-US"/>
              </w:rPr>
            </w:pPr>
            <w:r w:rsidRPr="00013C17">
              <w:rPr>
                <w:lang w:val="en-US"/>
              </w:rPr>
              <w:lastRenderedPageBreak/>
              <w:t xml:space="preserve">Institute of </w:t>
            </w:r>
            <w:r w:rsidRPr="00013C17">
              <w:rPr>
                <w:lang w:val="en-US"/>
              </w:rPr>
              <w:lastRenderedPageBreak/>
              <w:t>Electrical and Electronics Engineers (IEEE)</w:t>
            </w:r>
          </w:p>
        </w:tc>
        <w:tc>
          <w:tcPr>
            <w:tcW w:w="1620" w:type="dxa"/>
            <w:tcMar>
              <w:top w:w="100" w:type="dxa"/>
              <w:left w:w="100" w:type="dxa"/>
              <w:bottom w:w="100" w:type="dxa"/>
              <w:right w:w="100" w:type="dxa"/>
            </w:tcMar>
          </w:tcPr>
          <w:p w14:paraId="5BFAACA9" w14:textId="77777777" w:rsidR="00F36DEA" w:rsidRDefault="00000000">
            <w:pPr>
              <w:widowControl w:val="0"/>
              <w:pBdr>
                <w:top w:val="nil"/>
                <w:left w:val="nil"/>
                <w:bottom w:val="nil"/>
                <w:right w:val="nil"/>
                <w:between w:val="nil"/>
              </w:pBdr>
              <w:spacing w:after="0" w:line="240" w:lineRule="auto"/>
              <w:ind w:firstLine="0"/>
              <w:jc w:val="left"/>
            </w:pPr>
            <w:r>
              <w:lastRenderedPageBreak/>
              <w:t xml:space="preserve">Principio 1: </w:t>
            </w:r>
            <w:r>
              <w:lastRenderedPageBreak/>
              <w:t xml:space="preserve">Priorizar la seguridad, salud y bienestar del público. </w:t>
            </w:r>
          </w:p>
          <w:p w14:paraId="3ABEA8EF" w14:textId="77777777" w:rsidR="00F36DEA" w:rsidRDefault="00F36DEA">
            <w:pPr>
              <w:widowControl w:val="0"/>
              <w:pBdr>
                <w:top w:val="nil"/>
                <w:left w:val="nil"/>
                <w:bottom w:val="nil"/>
                <w:right w:val="nil"/>
                <w:between w:val="nil"/>
              </w:pBdr>
              <w:spacing w:after="0" w:line="240" w:lineRule="auto"/>
              <w:ind w:firstLine="0"/>
              <w:jc w:val="left"/>
            </w:pPr>
          </w:p>
          <w:p w14:paraId="3F63B4FD" w14:textId="77777777" w:rsidR="00F36DEA" w:rsidRDefault="00000000">
            <w:pPr>
              <w:widowControl w:val="0"/>
              <w:pBdr>
                <w:top w:val="nil"/>
                <w:left w:val="nil"/>
                <w:bottom w:val="nil"/>
                <w:right w:val="nil"/>
                <w:between w:val="nil"/>
              </w:pBdr>
              <w:spacing w:after="0" w:line="240" w:lineRule="auto"/>
              <w:ind w:firstLine="0"/>
              <w:jc w:val="left"/>
            </w:pPr>
            <w:r>
              <w:t>Principio 5: Mejorar la comprensión de la tecnología y sus consecuencias.</w:t>
            </w:r>
          </w:p>
        </w:tc>
        <w:tc>
          <w:tcPr>
            <w:tcW w:w="1875" w:type="dxa"/>
            <w:tcMar>
              <w:top w:w="100" w:type="dxa"/>
              <w:left w:w="100" w:type="dxa"/>
              <w:bottom w:w="100" w:type="dxa"/>
              <w:right w:w="100" w:type="dxa"/>
            </w:tcMar>
          </w:tcPr>
          <w:p w14:paraId="6F23116B" w14:textId="77777777" w:rsidR="00F36DEA" w:rsidRDefault="00000000">
            <w:pPr>
              <w:widowControl w:val="0"/>
              <w:pBdr>
                <w:top w:val="nil"/>
                <w:left w:val="nil"/>
                <w:bottom w:val="nil"/>
                <w:right w:val="nil"/>
                <w:between w:val="nil"/>
              </w:pBdr>
              <w:spacing w:after="0" w:line="240" w:lineRule="auto"/>
              <w:ind w:firstLine="0"/>
              <w:jc w:val="left"/>
            </w:pPr>
            <w:r>
              <w:lastRenderedPageBreak/>
              <w:t xml:space="preserve">El proyecto </w:t>
            </w:r>
            <w:r>
              <w:lastRenderedPageBreak/>
              <w:t>genera recomendaciones basadas en datos de los usuarios, por lo que debe evitar información engañosa o conclusiones que puedan afectar negativamente su bienestar.</w:t>
            </w:r>
          </w:p>
        </w:tc>
        <w:tc>
          <w:tcPr>
            <w:tcW w:w="2025" w:type="dxa"/>
            <w:tcMar>
              <w:top w:w="100" w:type="dxa"/>
              <w:left w:w="100" w:type="dxa"/>
              <w:bottom w:w="100" w:type="dxa"/>
              <w:right w:w="100" w:type="dxa"/>
            </w:tcMar>
          </w:tcPr>
          <w:p w14:paraId="2F6028F6" w14:textId="77777777" w:rsidR="00F36DEA" w:rsidRDefault="00000000">
            <w:pPr>
              <w:widowControl w:val="0"/>
              <w:pBdr>
                <w:top w:val="nil"/>
                <w:left w:val="nil"/>
                <w:bottom w:val="nil"/>
                <w:right w:val="nil"/>
                <w:between w:val="nil"/>
              </w:pBdr>
              <w:spacing w:after="0" w:line="240" w:lineRule="auto"/>
              <w:ind w:firstLine="0"/>
              <w:jc w:val="left"/>
            </w:pPr>
            <w:r>
              <w:lastRenderedPageBreak/>
              <w:t xml:space="preserve">Informar que las </w:t>
            </w:r>
            <w:r>
              <w:lastRenderedPageBreak/>
              <w:t>recomendaciones son orientativas, validar los resultados obtenidos y evitar afirmaciones médicas o nutricionales sin respaldo científico.</w:t>
            </w:r>
          </w:p>
        </w:tc>
      </w:tr>
    </w:tbl>
    <w:p w14:paraId="6555A5EC" w14:textId="77777777" w:rsidR="00F36DEA" w:rsidRDefault="00F36DEA"/>
    <w:p w14:paraId="21CB4E7D" w14:textId="77777777" w:rsidR="00F36DEA" w:rsidRDefault="00F36DEA"/>
    <w:p w14:paraId="0F8EDFA3" w14:textId="77777777" w:rsidR="00F36DEA" w:rsidRDefault="00000000">
      <w:pPr>
        <w:pStyle w:val="Ttulo1"/>
      </w:pPr>
      <w:r>
        <w:lastRenderedPageBreak/>
        <w:t>Metodología</w:t>
      </w:r>
    </w:p>
    <w:p w14:paraId="77263BF7" w14:textId="77777777" w:rsidR="00F36DEA" w:rsidRDefault="00000000">
      <w:pPr>
        <w:spacing w:before="240" w:after="240"/>
        <w:ind w:firstLine="720"/>
      </w:pPr>
      <w:r>
        <w:t>El presente estudio se desarrolló bajo un enfoque cuantitativo, ya que se fundamenta en la recolección sistemática de datos mediante instrumentos digitales estructurados y en el análisis estadístico de variables relacionadas con los hábitos cotidianos y el bienestar percibido de los estudiantes universitarios. Este enfoque permitió obtener información parametrizada sobre variables como el sueño, la alimentación, el uso de tecnología y la utilización de herramientas de Inteligencia Artificial Generativa, facilitando posteriormente la identificación de relaciones entre dichas variables mediante técnicas de análisis descriptivo y correlacional.</w:t>
      </w:r>
    </w:p>
    <w:p w14:paraId="10D76513" w14:textId="77777777" w:rsidR="00F36DEA" w:rsidRDefault="00000000">
      <w:pPr>
        <w:spacing w:before="240" w:after="240"/>
        <w:ind w:firstLine="720"/>
      </w:pPr>
      <w:r>
        <w:t>El empleo de un enfoque cuantitativo responde al objetivo de medir de forma objetiva los hábitos diarios de los participantes y evaluar la posible asociación entre estos y los niveles de bienestar reportados.</w:t>
      </w:r>
    </w:p>
    <w:p w14:paraId="324D4493" w14:textId="77777777" w:rsidR="00F36DEA" w:rsidRDefault="00000000">
      <w:pPr>
        <w:spacing w:before="240" w:after="240"/>
        <w:ind w:firstLine="720"/>
      </w:pPr>
      <w:r>
        <w:t>La investigación corresponde a un estudio observacional, correlacional y de corte transversal.</w:t>
      </w:r>
    </w:p>
    <w:p w14:paraId="594C777E" w14:textId="77777777" w:rsidR="00F36DEA" w:rsidRDefault="00000000">
      <w:pPr>
        <w:spacing w:before="240" w:after="240"/>
        <w:ind w:firstLine="720"/>
      </w:pPr>
      <w:r>
        <w:t>Se considera observacional porque las variables fueron registradas sin intervenir o modificar el comportamiento de los participantes durante el periodo de estudio.</w:t>
      </w:r>
    </w:p>
    <w:p w14:paraId="65911089" w14:textId="77777777" w:rsidR="00F36DEA" w:rsidRDefault="00000000">
      <w:pPr>
        <w:spacing w:before="240" w:after="240"/>
        <w:ind w:firstLine="720"/>
      </w:pPr>
      <w:r>
        <w:t>Asimismo, es correlacional, debido a que busca identificar la existencia y dirección de asociaciones entre variables relacionadas con los hábitos cotidianos, el uso de Inteligencia Artificial Generativa y el bienestar general percibido, sin pretender establecer relaciones de causalidad.</w:t>
      </w:r>
    </w:p>
    <w:p w14:paraId="093449F7" w14:textId="77777777" w:rsidR="00F36DEA" w:rsidRDefault="00000000">
      <w:pPr>
        <w:spacing w:before="240" w:after="240"/>
        <w:ind w:firstLine="720"/>
      </w:pPr>
      <w:r>
        <w:t>Finalmente, el estudio es de corte transversal, puesto que la información fue analizada a partir de los registros recopilados durante un periodo específico de tiempo.</w:t>
      </w:r>
    </w:p>
    <w:p w14:paraId="36063550" w14:textId="77777777" w:rsidR="00F36DEA" w:rsidRDefault="00000000">
      <w:pPr>
        <w:spacing w:before="240" w:after="240"/>
        <w:ind w:firstLine="720"/>
      </w:pPr>
      <w:r>
        <w:t>La población de interés estuvo conformada por estudiantes de la Universidad Tecnológica de Durango (UTD), pertenecientes a diferentes programas educativos y cuatrimestres.</w:t>
      </w:r>
    </w:p>
    <w:p w14:paraId="27381AD3" w14:textId="77777777" w:rsidR="00F36DEA" w:rsidRDefault="00000000">
      <w:pPr>
        <w:spacing w:before="240" w:after="240"/>
        <w:ind w:firstLine="720"/>
      </w:pPr>
      <w:r>
        <w:lastRenderedPageBreak/>
        <w:t>La muestra fue seleccionada mediante un muestreo no probabilístico por conveniencia, considerando la disponibilidad y disposición de los estudiantes para participar voluntariamente en el estudio a través de la aplicación desarrollada por el equipo de investigación.</w:t>
      </w:r>
    </w:p>
    <w:p w14:paraId="2E69E58C" w14:textId="77777777" w:rsidR="00F36DEA" w:rsidRDefault="00000000">
      <w:pPr>
        <w:pStyle w:val="Ttulo3"/>
        <w:keepNext w:val="0"/>
        <w:keepLines w:val="0"/>
        <w:spacing w:before="280" w:after="80" w:line="360" w:lineRule="auto"/>
        <w:ind w:left="0" w:firstLine="720"/>
        <w:rPr>
          <w:rFonts w:ascii="Times New Roman" w:eastAsia="Times New Roman" w:hAnsi="Times New Roman" w:cs="Times New Roman"/>
          <w:b/>
          <w:bCs/>
          <w:i w:val="0"/>
          <w:iCs w:val="0"/>
          <w:color w:val="000000"/>
          <w:sz w:val="26"/>
          <w:szCs w:val="26"/>
          <w:u w:val="none"/>
        </w:rPr>
      </w:pPr>
      <w:bookmarkStart w:id="5" w:name="_kqeyi1yefr9c" w:colFirst="0" w:colLast="0"/>
      <w:bookmarkEnd w:id="5"/>
      <w:r>
        <w:rPr>
          <w:rFonts w:ascii="Times New Roman" w:eastAsia="Times New Roman" w:hAnsi="Times New Roman" w:cs="Times New Roman"/>
          <w:b/>
          <w:bCs/>
          <w:i w:val="0"/>
          <w:iCs w:val="0"/>
          <w:color w:val="000000"/>
          <w:sz w:val="26"/>
          <w:szCs w:val="26"/>
          <w:u w:val="none"/>
        </w:rPr>
        <w:t>Criterios de inclusión</w:t>
      </w:r>
    </w:p>
    <w:p w14:paraId="2F97FDFB" w14:textId="77777777" w:rsidR="00F36DEA" w:rsidRDefault="00000000">
      <w:pPr>
        <w:numPr>
          <w:ilvl w:val="0"/>
          <w:numId w:val="3"/>
        </w:numPr>
        <w:spacing w:before="240" w:after="0"/>
        <w:jc w:val="left"/>
      </w:pPr>
      <w:r>
        <w:t>Ser estudiante inscrito en la Universidad Tecnológica de Durango.</w:t>
      </w:r>
    </w:p>
    <w:p w14:paraId="74F76304" w14:textId="77777777" w:rsidR="00F36DEA" w:rsidRDefault="00000000">
      <w:pPr>
        <w:numPr>
          <w:ilvl w:val="0"/>
          <w:numId w:val="3"/>
        </w:numPr>
        <w:spacing w:after="0"/>
        <w:jc w:val="left"/>
      </w:pPr>
      <w:r>
        <w:t>Aceptar participar voluntariamente en la investigación.</w:t>
      </w:r>
    </w:p>
    <w:p w14:paraId="519E92AE" w14:textId="77777777" w:rsidR="00F36DEA" w:rsidRDefault="00000000">
      <w:pPr>
        <w:numPr>
          <w:ilvl w:val="0"/>
          <w:numId w:val="3"/>
        </w:numPr>
        <w:spacing w:after="0"/>
        <w:jc w:val="left"/>
      </w:pPr>
      <w:r>
        <w:t>Completar la encuesta general inicial.</w:t>
      </w:r>
    </w:p>
    <w:p w14:paraId="4B6DEB5C" w14:textId="77777777" w:rsidR="00F36DEA" w:rsidRDefault="00000000">
      <w:pPr>
        <w:numPr>
          <w:ilvl w:val="0"/>
          <w:numId w:val="3"/>
        </w:numPr>
        <w:spacing w:after="240"/>
        <w:jc w:val="left"/>
      </w:pPr>
      <w:r>
        <w:t>Registrar información diaria mediante la aplicación durante el periodo de estudio.</w:t>
      </w:r>
    </w:p>
    <w:p w14:paraId="52EB1392" w14:textId="77777777" w:rsidR="00F36DEA" w:rsidRDefault="00000000">
      <w:pPr>
        <w:pStyle w:val="Ttulo3"/>
        <w:keepNext w:val="0"/>
        <w:keepLines w:val="0"/>
        <w:spacing w:before="280" w:after="80" w:line="360" w:lineRule="auto"/>
        <w:ind w:left="0" w:firstLine="720"/>
        <w:rPr>
          <w:rFonts w:ascii="Times New Roman" w:eastAsia="Times New Roman" w:hAnsi="Times New Roman" w:cs="Times New Roman"/>
          <w:b/>
          <w:bCs/>
          <w:i w:val="0"/>
          <w:iCs w:val="0"/>
          <w:color w:val="000000"/>
          <w:sz w:val="26"/>
          <w:szCs w:val="26"/>
          <w:u w:val="none"/>
        </w:rPr>
      </w:pPr>
      <w:bookmarkStart w:id="6" w:name="_mq2guuso4g71" w:colFirst="0" w:colLast="0"/>
      <w:bookmarkEnd w:id="6"/>
      <w:r>
        <w:rPr>
          <w:rFonts w:ascii="Times New Roman" w:eastAsia="Times New Roman" w:hAnsi="Times New Roman" w:cs="Times New Roman"/>
          <w:b/>
          <w:bCs/>
          <w:i w:val="0"/>
          <w:iCs w:val="0"/>
          <w:color w:val="000000"/>
          <w:sz w:val="26"/>
          <w:szCs w:val="26"/>
          <w:u w:val="none"/>
        </w:rPr>
        <w:t>Criterios de exclusión</w:t>
      </w:r>
    </w:p>
    <w:p w14:paraId="1F5A9824" w14:textId="77777777" w:rsidR="00F36DEA" w:rsidRDefault="00000000">
      <w:pPr>
        <w:numPr>
          <w:ilvl w:val="0"/>
          <w:numId w:val="2"/>
        </w:numPr>
        <w:spacing w:before="240" w:after="0"/>
        <w:jc w:val="left"/>
      </w:pPr>
      <w:r>
        <w:t>Participantes que no completaron la encuesta general.</w:t>
      </w:r>
    </w:p>
    <w:p w14:paraId="718B5738" w14:textId="77777777" w:rsidR="00F36DEA" w:rsidRDefault="00000000">
      <w:pPr>
        <w:numPr>
          <w:ilvl w:val="0"/>
          <w:numId w:val="2"/>
        </w:numPr>
        <w:spacing w:after="0"/>
        <w:jc w:val="left"/>
      </w:pPr>
      <w:r>
        <w:t>Registros diarios incompletos o con información insuficiente para el análisis.</w:t>
      </w:r>
    </w:p>
    <w:p w14:paraId="099DFDC0" w14:textId="77777777" w:rsidR="00F36DEA" w:rsidRDefault="00000000">
      <w:pPr>
        <w:numPr>
          <w:ilvl w:val="0"/>
          <w:numId w:val="2"/>
        </w:numPr>
        <w:spacing w:after="240"/>
        <w:jc w:val="left"/>
      </w:pPr>
      <w:r>
        <w:t>Registros duplicados o inconsistentes detectados durante el proceso de depuración de datos.</w:t>
      </w:r>
    </w:p>
    <w:p w14:paraId="0D1C72B7" w14:textId="77777777" w:rsidR="00F36DEA" w:rsidRDefault="00000000">
      <w:pPr>
        <w:spacing w:before="240" w:after="240"/>
        <w:ind w:firstLine="720"/>
        <w:jc w:val="left"/>
      </w:pPr>
      <w:r>
        <w:t>Para la recolección de datos, la técnica principal utilizada fue la encuesta digital estructurada, implementada mediante una aplicación móvil desarrollada por el equipo de investigación utilizando React Native con Expo para la interfaz de usuario y Supabase (PostgreSQL) como sistema gestor de base de datos.</w:t>
      </w:r>
    </w:p>
    <w:p w14:paraId="1769804B" w14:textId="77777777" w:rsidR="00F36DEA" w:rsidRDefault="00000000">
      <w:pPr>
        <w:spacing w:before="240" w:after="240"/>
        <w:ind w:firstLine="720"/>
        <w:jc w:val="left"/>
      </w:pPr>
      <w:r>
        <w:t>La aplicación fue diseñada para registrar información relacionada con los hábitos cotidianos y el bienestar de los estudiantes, organizándose en tres módulos principales:</w:t>
      </w:r>
    </w:p>
    <w:p w14:paraId="456B7E5C" w14:textId="77777777" w:rsidR="00F36DEA" w:rsidRDefault="00F36DEA">
      <w:pPr>
        <w:spacing w:before="240" w:after="240"/>
        <w:ind w:firstLine="720"/>
        <w:jc w:val="left"/>
      </w:pPr>
    </w:p>
    <w:p w14:paraId="47DB6357" w14:textId="77777777" w:rsidR="00F36DEA" w:rsidRDefault="00000000">
      <w:pPr>
        <w:pStyle w:val="Ttulo3"/>
        <w:keepNext w:val="0"/>
        <w:keepLines w:val="0"/>
        <w:spacing w:before="280" w:after="80" w:line="360" w:lineRule="auto"/>
        <w:ind w:left="720" w:hanging="360"/>
        <w:jc w:val="left"/>
        <w:rPr>
          <w:rFonts w:ascii="Times New Roman" w:eastAsia="Times New Roman" w:hAnsi="Times New Roman" w:cs="Times New Roman"/>
          <w:b/>
          <w:bCs/>
          <w:i w:val="0"/>
          <w:iCs w:val="0"/>
          <w:color w:val="000000"/>
          <w:sz w:val="26"/>
          <w:szCs w:val="26"/>
          <w:u w:val="none"/>
        </w:rPr>
      </w:pPr>
      <w:bookmarkStart w:id="7" w:name="_6a965qi3aeqv" w:colFirst="0" w:colLast="0"/>
      <w:bookmarkEnd w:id="7"/>
      <w:r>
        <w:rPr>
          <w:rFonts w:ascii="Times New Roman" w:eastAsia="Times New Roman" w:hAnsi="Times New Roman" w:cs="Times New Roman"/>
          <w:b/>
          <w:bCs/>
          <w:i w:val="0"/>
          <w:iCs w:val="0"/>
          <w:color w:val="000000"/>
          <w:sz w:val="26"/>
          <w:szCs w:val="26"/>
          <w:u w:val="none"/>
        </w:rPr>
        <w:t>Módulo 1. Encuesta general</w:t>
      </w:r>
    </w:p>
    <w:p w14:paraId="467EEB3A" w14:textId="77777777" w:rsidR="00F36DEA" w:rsidRDefault="00000000">
      <w:pPr>
        <w:spacing w:before="240" w:after="240"/>
        <w:ind w:firstLine="720"/>
        <w:jc w:val="left"/>
      </w:pPr>
      <w:r>
        <w:lastRenderedPageBreak/>
        <w:t>Este módulo recopila información demográfica y antecedentes personales relevantes para la investigación, incluyendo edad, sexo, carrera, cuatrimestre, antecedentes de burnout, hábitos de actividad física, situación laboral y antecedentes de atención psicológica o psiquiátrica.</w:t>
      </w:r>
    </w:p>
    <w:p w14:paraId="0E12FC1F" w14:textId="77777777" w:rsidR="00F36DEA" w:rsidRDefault="00000000">
      <w:pPr>
        <w:pStyle w:val="Ttulo3"/>
        <w:keepNext w:val="0"/>
        <w:keepLines w:val="0"/>
        <w:spacing w:before="280" w:after="80" w:line="360" w:lineRule="auto"/>
        <w:ind w:left="720" w:hanging="360"/>
        <w:jc w:val="left"/>
        <w:rPr>
          <w:rFonts w:ascii="Times New Roman" w:eastAsia="Times New Roman" w:hAnsi="Times New Roman" w:cs="Times New Roman"/>
          <w:b/>
          <w:bCs/>
          <w:i w:val="0"/>
          <w:iCs w:val="0"/>
          <w:color w:val="000000"/>
          <w:sz w:val="26"/>
          <w:szCs w:val="26"/>
          <w:u w:val="none"/>
        </w:rPr>
      </w:pPr>
      <w:bookmarkStart w:id="8" w:name="_1sqtl9xq8tj4" w:colFirst="0" w:colLast="0"/>
      <w:bookmarkEnd w:id="8"/>
      <w:r>
        <w:rPr>
          <w:rFonts w:ascii="Times New Roman" w:eastAsia="Times New Roman" w:hAnsi="Times New Roman" w:cs="Times New Roman"/>
          <w:b/>
          <w:bCs/>
          <w:i w:val="0"/>
          <w:iCs w:val="0"/>
          <w:color w:val="000000"/>
          <w:sz w:val="26"/>
          <w:szCs w:val="26"/>
          <w:u w:val="none"/>
        </w:rPr>
        <w:t>Módulo 2. Registro diario de hábitos</w:t>
      </w:r>
    </w:p>
    <w:p w14:paraId="095EE1E5" w14:textId="77777777" w:rsidR="00F36DEA" w:rsidRDefault="00000000">
      <w:pPr>
        <w:spacing w:before="240" w:after="240"/>
        <w:ind w:firstLine="0"/>
        <w:jc w:val="left"/>
      </w:pPr>
      <w:r>
        <w:t>Permite registrar diariamente información relacionada con:</w:t>
      </w:r>
    </w:p>
    <w:p w14:paraId="180CBD40" w14:textId="77777777" w:rsidR="00F36DEA" w:rsidRDefault="00000000">
      <w:pPr>
        <w:numPr>
          <w:ilvl w:val="0"/>
          <w:numId w:val="6"/>
        </w:numPr>
        <w:spacing w:before="240" w:after="0"/>
        <w:jc w:val="left"/>
      </w:pPr>
      <w:r>
        <w:t>horas y calidad del sueño;</w:t>
      </w:r>
    </w:p>
    <w:p w14:paraId="3BC4F66C" w14:textId="77777777" w:rsidR="00F36DEA" w:rsidRDefault="00000000">
      <w:pPr>
        <w:numPr>
          <w:ilvl w:val="0"/>
          <w:numId w:val="6"/>
        </w:numPr>
        <w:spacing w:after="0"/>
        <w:jc w:val="left"/>
      </w:pPr>
      <w:r>
        <w:t>número de comidas y bienestar percibido al consumirlas;</w:t>
      </w:r>
    </w:p>
    <w:p w14:paraId="0E2E7397" w14:textId="77777777" w:rsidR="00F36DEA" w:rsidRDefault="00000000">
      <w:pPr>
        <w:numPr>
          <w:ilvl w:val="0"/>
          <w:numId w:val="6"/>
        </w:numPr>
        <w:spacing w:after="0"/>
        <w:jc w:val="left"/>
      </w:pPr>
      <w:r>
        <w:t>tiempo dedicado al uso recreativo de tecnología;</w:t>
      </w:r>
    </w:p>
    <w:p w14:paraId="27151FFB" w14:textId="77777777" w:rsidR="00F36DEA" w:rsidRDefault="00000000">
      <w:pPr>
        <w:numPr>
          <w:ilvl w:val="0"/>
          <w:numId w:val="6"/>
        </w:numPr>
        <w:spacing w:after="0"/>
        <w:jc w:val="left"/>
      </w:pPr>
      <w:r>
        <w:t>calidad percibida del consumo tecnológico;</w:t>
      </w:r>
    </w:p>
    <w:p w14:paraId="70789588" w14:textId="77777777" w:rsidR="00F36DEA" w:rsidRDefault="00000000">
      <w:pPr>
        <w:numPr>
          <w:ilvl w:val="0"/>
          <w:numId w:val="6"/>
        </w:numPr>
        <w:spacing w:after="240"/>
        <w:jc w:val="left"/>
      </w:pPr>
      <w:r>
        <w:t>Uso de herramientas de Inteligencia Artificial Generativa y principal ámbito de aplicación.</w:t>
      </w:r>
    </w:p>
    <w:p w14:paraId="5D0D68D5" w14:textId="77777777" w:rsidR="00F36DEA" w:rsidRDefault="00000000">
      <w:pPr>
        <w:spacing w:before="240" w:after="240"/>
        <w:ind w:firstLine="720"/>
        <w:jc w:val="left"/>
      </w:pPr>
      <w:r>
        <w:t>Al finalizar cada registro diario, el participante responde una pregunta orientada a evaluar su bienestar general percibido durante ese día, permitiendo relacionar dicho indicador con los hábitos registrados.</w:t>
      </w:r>
    </w:p>
    <w:p w14:paraId="667B98E8" w14:textId="77777777" w:rsidR="00F36DEA" w:rsidRDefault="00000000">
      <w:pPr>
        <w:spacing w:before="240" w:after="240"/>
        <w:ind w:firstLine="720"/>
        <w:jc w:val="left"/>
      </w:pPr>
      <w:r>
        <w:t>Toda la información fue almacenada automáticamente en una base de datos PostgreSQL para su posterior procesamiento estadístico.</w:t>
      </w:r>
    </w:p>
    <w:p w14:paraId="2EA5DAD8" w14:textId="77777777" w:rsidR="00F36DEA" w:rsidRDefault="00000000">
      <w:pPr>
        <w:spacing w:before="240" w:after="240"/>
        <w:ind w:firstLine="720"/>
        <w:jc w:val="left"/>
      </w:pPr>
      <w:r>
        <w:t>El procedimiento metodológico se desarrolló en las siguientes etapas:</w:t>
      </w:r>
    </w:p>
    <w:p w14:paraId="2BC94CCA" w14:textId="77777777" w:rsidR="00F36DEA" w:rsidRDefault="00000000">
      <w:pPr>
        <w:numPr>
          <w:ilvl w:val="0"/>
          <w:numId w:val="11"/>
        </w:numPr>
        <w:spacing w:before="240" w:after="0"/>
        <w:jc w:val="left"/>
      </w:pPr>
      <w:r>
        <w:t>Desarrollo e implementación de la aplicación móvil para la captura digital de la información.</w:t>
      </w:r>
    </w:p>
    <w:p w14:paraId="64939D53" w14:textId="77777777" w:rsidR="00F36DEA" w:rsidRDefault="00000000">
      <w:pPr>
        <w:numPr>
          <w:ilvl w:val="0"/>
          <w:numId w:val="11"/>
        </w:numPr>
        <w:spacing w:after="0"/>
        <w:jc w:val="left"/>
      </w:pPr>
      <w:r>
        <w:t>Registro voluntario de los participantes mediante autenticación dentro de la aplicación.</w:t>
      </w:r>
    </w:p>
    <w:p w14:paraId="0E075EFC" w14:textId="77777777" w:rsidR="00F36DEA" w:rsidRDefault="00000000">
      <w:pPr>
        <w:numPr>
          <w:ilvl w:val="0"/>
          <w:numId w:val="11"/>
        </w:numPr>
        <w:spacing w:after="0"/>
        <w:jc w:val="left"/>
      </w:pPr>
      <w:r>
        <w:t>Aplicación de la encuesta general para obtener la información demográfica y antecedentes de cada participante.</w:t>
      </w:r>
    </w:p>
    <w:p w14:paraId="4BD39741" w14:textId="77777777" w:rsidR="00F36DEA" w:rsidRDefault="00000000">
      <w:pPr>
        <w:numPr>
          <w:ilvl w:val="0"/>
          <w:numId w:val="11"/>
        </w:numPr>
        <w:spacing w:after="0"/>
        <w:jc w:val="left"/>
      </w:pPr>
      <w:r>
        <w:lastRenderedPageBreak/>
        <w:t>Captura periódica de los registros diarios relacionados con sueño, alimentación, uso de tecnología, utilización de Inteligencia Artificial Generativa y bienestar percibido.</w:t>
      </w:r>
    </w:p>
    <w:p w14:paraId="0F5E6AD0" w14:textId="77777777" w:rsidR="00F36DEA" w:rsidRDefault="00000000">
      <w:pPr>
        <w:numPr>
          <w:ilvl w:val="0"/>
          <w:numId w:val="11"/>
        </w:numPr>
        <w:spacing w:after="0"/>
        <w:jc w:val="left"/>
      </w:pPr>
      <w:r>
        <w:t>Almacenamiento automático de la información en una base de datos PostgreSQL administrada mediante Supabase.</w:t>
      </w:r>
    </w:p>
    <w:p w14:paraId="34346B01" w14:textId="77777777" w:rsidR="00F36DEA" w:rsidRDefault="00000000">
      <w:pPr>
        <w:numPr>
          <w:ilvl w:val="0"/>
          <w:numId w:val="11"/>
        </w:numPr>
        <w:spacing w:after="0"/>
        <w:jc w:val="left"/>
      </w:pPr>
      <w:r>
        <w:t>Exportación de la base de datos en formato CSV para su procesamiento estadístico.</w:t>
      </w:r>
    </w:p>
    <w:p w14:paraId="59F9DD1A" w14:textId="77777777" w:rsidR="00F36DEA" w:rsidRDefault="00000000">
      <w:pPr>
        <w:numPr>
          <w:ilvl w:val="0"/>
          <w:numId w:val="11"/>
        </w:numPr>
        <w:spacing w:after="0"/>
        <w:jc w:val="left"/>
      </w:pPr>
      <w:r>
        <w:t>Depuración del banco de datos, identificando registros incompletos, duplicados e inconsistencias antes del análisis.</w:t>
      </w:r>
    </w:p>
    <w:p w14:paraId="61A4232F" w14:textId="77777777" w:rsidR="00F36DEA" w:rsidRDefault="00000000">
      <w:pPr>
        <w:numPr>
          <w:ilvl w:val="0"/>
          <w:numId w:val="11"/>
        </w:numPr>
        <w:spacing w:after="0"/>
        <w:jc w:val="left"/>
      </w:pPr>
      <w:r>
        <w:t>Anonimización de la información mediante el uso exclusivo de identificadores numéricos durante la fase de análisis, evitando el tratamiento de datos personales identificables.</w:t>
      </w:r>
    </w:p>
    <w:p w14:paraId="70E69BC3" w14:textId="77777777" w:rsidR="00F36DEA" w:rsidRDefault="00000000">
      <w:pPr>
        <w:numPr>
          <w:ilvl w:val="0"/>
          <w:numId w:val="11"/>
        </w:numPr>
        <w:spacing w:after="240"/>
        <w:jc w:val="left"/>
      </w:pPr>
      <w:r>
        <w:t>Procesamiento estadístico utilizando RStudio, mediante estadística descriptiva (frecuencias, porcentajes, medidas de tendencia central y dispersión) y análisis exploratorio de asociaciones entre variables.</w:t>
      </w:r>
    </w:p>
    <w:p w14:paraId="59F271F0" w14:textId="77777777" w:rsidR="00F36DEA" w:rsidRDefault="00F36DEA">
      <w:pPr>
        <w:spacing w:before="240" w:after="240"/>
        <w:ind w:left="720" w:hanging="360"/>
        <w:jc w:val="left"/>
      </w:pPr>
    </w:p>
    <w:p w14:paraId="4509E5D2" w14:textId="77777777" w:rsidR="00F36DEA" w:rsidRDefault="00000000">
      <w:pPr>
        <w:pStyle w:val="Ttulo2"/>
        <w:keepNext w:val="0"/>
        <w:keepLines w:val="0"/>
        <w:spacing w:before="360" w:after="80"/>
        <w:ind w:left="0" w:firstLine="720"/>
        <w:jc w:val="left"/>
        <w:rPr>
          <w:rFonts w:ascii="Times New Roman" w:eastAsia="Times New Roman" w:hAnsi="Times New Roman" w:cs="Times New Roman"/>
          <w:b/>
          <w:bCs/>
          <w:i w:val="0"/>
          <w:iCs w:val="0"/>
          <w:color w:val="000000"/>
          <w:sz w:val="34"/>
          <w:szCs w:val="34"/>
        </w:rPr>
      </w:pPr>
      <w:bookmarkStart w:id="9" w:name="_32cf5vqg4t1t" w:colFirst="0" w:colLast="0"/>
      <w:bookmarkEnd w:id="9"/>
      <w:r>
        <w:rPr>
          <w:rFonts w:ascii="Times New Roman" w:eastAsia="Times New Roman" w:hAnsi="Times New Roman" w:cs="Times New Roman"/>
          <w:b/>
          <w:bCs/>
          <w:i w:val="0"/>
          <w:iCs w:val="0"/>
          <w:color w:val="000000"/>
          <w:sz w:val="34"/>
          <w:szCs w:val="34"/>
        </w:rPr>
        <w:t>Diccionario de variables</w:t>
      </w:r>
    </w:p>
    <w:p w14:paraId="27C276C4" w14:textId="77777777" w:rsidR="00F36DEA" w:rsidRDefault="00000000">
      <w:pPr>
        <w:spacing w:before="240" w:after="240"/>
        <w:ind w:firstLine="0"/>
        <w:jc w:val="left"/>
        <w:rPr>
          <w:b/>
          <w:bCs/>
        </w:rPr>
      </w:pPr>
      <w:r>
        <w:rPr>
          <w:b/>
          <w:bCs/>
        </w:rPr>
        <w:t>(Aquí se insertará el diccionario de variables actualizado de la Actividad 3.4).</w:t>
      </w:r>
    </w:p>
    <w:p w14:paraId="6A530FFF" w14:textId="77777777" w:rsidR="00F36DEA" w:rsidRDefault="00000000">
      <w:pPr>
        <w:spacing w:before="240" w:after="240"/>
        <w:ind w:firstLine="0"/>
        <w:jc w:val="left"/>
      </w:pPr>
      <w:r>
        <w:rPr>
          <w:b/>
          <w:bCs/>
        </w:rPr>
        <w:t>Nota metodológica:</w:t>
      </w:r>
      <w:r>
        <w:t xml:space="preserve"> Durante la revisión del instrumento y del banco de datos se realizaron las siguientes correcciones metodológicas:</w:t>
      </w:r>
    </w:p>
    <w:p w14:paraId="0F999ED4" w14:textId="77777777" w:rsidR="00F36DEA" w:rsidRDefault="00F36DEA">
      <w:pPr>
        <w:spacing w:before="240" w:after="240"/>
        <w:ind w:left="720" w:firstLine="0"/>
        <w:jc w:val="left"/>
      </w:pPr>
    </w:p>
    <w:p w14:paraId="136EE1CB" w14:textId="77777777" w:rsidR="00F36DEA" w:rsidRDefault="00F36DEA">
      <w:pPr>
        <w:spacing w:before="240" w:after="240"/>
        <w:ind w:firstLine="720"/>
      </w:pPr>
    </w:p>
    <w:p w14:paraId="1FD8D3C2" w14:textId="77777777" w:rsidR="00F36DEA" w:rsidRDefault="00F36DEA"/>
    <w:p w14:paraId="5C4076FE" w14:textId="77777777" w:rsidR="00F36DEA" w:rsidRDefault="00000000">
      <w:pPr>
        <w:pStyle w:val="Ttulo1"/>
      </w:pPr>
      <w:r>
        <w:lastRenderedPageBreak/>
        <w:t>Resultados</w:t>
      </w:r>
    </w:p>
    <w:p w14:paraId="3021CCFC" w14:textId="77777777" w:rsidR="00F36DEA" w:rsidRDefault="00000000">
      <w:pPr>
        <w:ind w:firstLine="0"/>
        <w:rPr>
          <w:b/>
          <w:bCs/>
        </w:rPr>
      </w:pPr>
      <w:r>
        <w:rPr>
          <w:b/>
          <w:bCs/>
        </w:rPr>
        <w:t>Síntesis de los Datos Obtenidos</w:t>
      </w:r>
    </w:p>
    <w:p w14:paraId="1BC1A9CE" w14:textId="77777777" w:rsidR="00F36DEA" w:rsidRDefault="00000000">
      <w:pPr>
        <w:numPr>
          <w:ilvl w:val="0"/>
          <w:numId w:val="1"/>
        </w:numPr>
        <w:spacing w:after="0"/>
        <w:jc w:val="left"/>
      </w:pPr>
      <w:r>
        <w:rPr>
          <w:b/>
          <w:bCs/>
        </w:rPr>
        <w:t>Demografía de la muestra (encuesta):</w:t>
      </w:r>
      <w:r>
        <w:t xml:space="preserve"> N = 20 alumnos.</w:t>
      </w:r>
    </w:p>
    <w:p w14:paraId="6F9BF789" w14:textId="77777777" w:rsidR="00F36DEA" w:rsidRDefault="00000000">
      <w:pPr>
        <w:numPr>
          <w:ilvl w:val="1"/>
          <w:numId w:val="1"/>
        </w:numPr>
        <w:spacing w:after="0"/>
        <w:jc w:val="left"/>
      </w:pPr>
      <w:r>
        <w:rPr>
          <w:b/>
          <w:bCs/>
        </w:rPr>
        <w:t>Sexo:</w:t>
      </w:r>
      <w:r>
        <w:t xml:space="preserve"> 75% Masculino (15), 25% Femenino (5).</w:t>
      </w:r>
    </w:p>
    <w:p w14:paraId="4D742959" w14:textId="77777777" w:rsidR="00F36DEA" w:rsidRDefault="00000000">
      <w:pPr>
        <w:numPr>
          <w:ilvl w:val="1"/>
          <w:numId w:val="1"/>
        </w:numPr>
        <w:spacing w:after="0"/>
        <w:jc w:val="left"/>
      </w:pPr>
      <w:r>
        <w:rPr>
          <w:b/>
          <w:bCs/>
        </w:rPr>
        <w:t>Edad:</w:t>
      </w:r>
      <w:r>
        <w:t xml:space="preserve"> Promedio de 20.6 años (Mediana = 20, Min = 19, Max = 26, DE = 1.66).</w:t>
      </w:r>
    </w:p>
    <w:p w14:paraId="7C63086E" w14:textId="77777777" w:rsidR="00F36DEA" w:rsidRDefault="00000000">
      <w:pPr>
        <w:numPr>
          <w:ilvl w:val="0"/>
          <w:numId w:val="1"/>
        </w:numPr>
        <w:spacing w:after="0"/>
        <w:jc w:val="left"/>
      </w:pPr>
      <w:r>
        <w:rPr>
          <w:b/>
          <w:bCs/>
        </w:rPr>
        <w:t>Salud Mental y Hábitos (encuesta y registro):</w:t>
      </w:r>
    </w:p>
    <w:p w14:paraId="7E4760A3" w14:textId="77777777" w:rsidR="00F36DEA" w:rsidRDefault="00000000">
      <w:pPr>
        <w:numPr>
          <w:ilvl w:val="1"/>
          <w:numId w:val="1"/>
        </w:numPr>
        <w:spacing w:after="0"/>
        <w:jc w:val="left"/>
      </w:pPr>
      <w:r>
        <w:rPr>
          <w:b/>
          <w:bCs/>
        </w:rPr>
        <w:t>Burnout previo:</w:t>
      </w:r>
      <w:r>
        <w:t xml:space="preserve"> 40% (8 alumnos) reporta haber sufrido </w:t>
      </w:r>
      <w:r>
        <w:rPr>
          <w:i/>
          <w:iCs/>
        </w:rPr>
        <w:t>burnout</w:t>
      </w:r>
      <w:r>
        <w:t>.</w:t>
      </w:r>
    </w:p>
    <w:p w14:paraId="13535703" w14:textId="77777777" w:rsidR="00F36DEA" w:rsidRDefault="00000000">
      <w:pPr>
        <w:numPr>
          <w:ilvl w:val="1"/>
          <w:numId w:val="1"/>
        </w:numPr>
        <w:spacing w:after="0"/>
        <w:jc w:val="left"/>
      </w:pPr>
      <w:r>
        <w:rPr>
          <w:b/>
          <w:bCs/>
        </w:rPr>
        <w:t>Uso de IA:</w:t>
      </w:r>
      <w:r>
        <w:t xml:space="preserve"> 27.3% de los registros de actividad diaria reportan uso de IA.</w:t>
      </w:r>
    </w:p>
    <w:p w14:paraId="7F3DC310" w14:textId="77777777" w:rsidR="00F36DEA" w:rsidRDefault="00000000">
      <w:pPr>
        <w:numPr>
          <w:ilvl w:val="1"/>
          <w:numId w:val="1"/>
        </w:numPr>
        <w:spacing w:after="0"/>
        <w:jc w:val="left"/>
      </w:pPr>
      <w:r>
        <w:rPr>
          <w:b/>
          <w:bCs/>
        </w:rPr>
        <w:t>Alimentación:</w:t>
      </w:r>
      <w:r>
        <w:t xml:space="preserve"> Promedio de 3.41 comidas al día (Mediana = 4).</w:t>
      </w:r>
    </w:p>
    <w:p w14:paraId="7F7126C2" w14:textId="77777777" w:rsidR="00F36DEA" w:rsidRDefault="00F36DEA">
      <w:pPr>
        <w:spacing w:after="0"/>
        <w:ind w:left="1440" w:firstLine="0"/>
        <w:jc w:val="left"/>
      </w:pPr>
    </w:p>
    <w:p w14:paraId="32E8DAB0" w14:textId="77777777" w:rsidR="00F36DEA" w:rsidRDefault="00000000">
      <w:pPr>
        <w:ind w:firstLine="720"/>
      </w:pPr>
      <w:r>
        <w:t>Con el propósito de analizar la relación entre los hábitos diarios, el uso de herramientas de Inteligencia Artificial y el bienestar general percibido, se realizó un análisis descriptivo de 22 registros diarios. Inicialmente se observó que los participantes que utilizaron herramientas de IA presentaron un bienestar promedio de 5.67 (siendo evaluado del 1 al 10), mientras que aquellos que no reportaron su uso obtuvieron un promedio de 7.62. Sin embargo, este análisis general no considera las diferencias existentes en los hábitos cotidianos de los estudiantes.</w:t>
      </w:r>
    </w:p>
    <w:p w14:paraId="2A1A4F4E" w14:textId="77777777" w:rsidR="00F36DEA" w:rsidRDefault="00000000">
      <w:pPr>
        <w:ind w:firstLine="720"/>
      </w:pPr>
      <w:r>
        <w:t>Para profundizar en el comportamiento de los datos, cada registro fue clasificado de acuerdo con el número de pilares saludables cumplidos (sueño, alimentación y experiencia digital), agrupándose en tres perfiles conductuales: Hábitos Saludables (3–4 pilares), Hábitos Moderados (2 pilares) y Hábitos Vulnerables (0–1 pilares).</w:t>
      </w:r>
    </w:p>
    <w:p w14:paraId="4E61341C" w14:textId="77777777" w:rsidR="00F36DEA" w:rsidRDefault="00000000">
      <w:pPr>
        <w:ind w:firstLine="0"/>
      </w:pPr>
      <w:r>
        <w:rPr>
          <w:b/>
          <w:bCs/>
        </w:rPr>
        <w:t>A</w:t>
      </w:r>
      <w:r>
        <w:t xml:space="preserve"> partir de esta clasificación se identificaron los siguientes hallazgos:</w:t>
      </w:r>
    </w:p>
    <w:p w14:paraId="0218E8AC" w14:textId="77777777" w:rsidR="00F36DEA" w:rsidRDefault="00000000">
      <w:pPr>
        <w:numPr>
          <w:ilvl w:val="0"/>
          <w:numId w:val="5"/>
        </w:numPr>
        <w:spacing w:after="0"/>
        <w:jc w:val="left"/>
      </w:pPr>
      <w:r>
        <w:t>Perfiles con hábitos vulnerables (0–1 pilares; N = 9): el bienestar promedio fue de 7.67 puntos en los registros sin uso de IA (n = 6), mientras que descendió a 3.33 puntos en los registros con uso de IA (n = 3).</w:t>
      </w:r>
    </w:p>
    <w:p w14:paraId="10A2C170" w14:textId="77777777" w:rsidR="00F36DEA" w:rsidRDefault="00000000">
      <w:pPr>
        <w:numPr>
          <w:ilvl w:val="0"/>
          <w:numId w:val="5"/>
        </w:numPr>
        <w:spacing w:after="0"/>
        <w:jc w:val="left"/>
      </w:pPr>
      <w:r>
        <w:lastRenderedPageBreak/>
        <w:t>Perfiles con hábitos moderados (2 pilares; N = 7): el bienestar promedio pasó de 7.50 puntos en quienes no utilizaron IA (n = 4) a 8.00 puntos en quienes sí la utilizaron (n = 3).</w:t>
      </w:r>
    </w:p>
    <w:p w14:paraId="4EE3ACF2" w14:textId="77777777" w:rsidR="00F36DEA" w:rsidRDefault="00000000">
      <w:pPr>
        <w:numPr>
          <w:ilvl w:val="0"/>
          <w:numId w:val="5"/>
        </w:numPr>
        <w:spacing w:after="0"/>
        <w:jc w:val="left"/>
      </w:pPr>
      <w:r>
        <w:t>Perfiles con hábitos saludables (3–4 pilares; N = 6): todos los registros correspondieron a estudiantes que no utilizaron IA durante ese día, obteniendo un bienestar promedio de 7.67 puntos.</w:t>
      </w:r>
    </w:p>
    <w:p w14:paraId="0F6EA6CB" w14:textId="77777777" w:rsidR="00F36DEA" w:rsidRDefault="00000000">
      <w:pPr>
        <w:ind w:left="720" w:firstLine="0"/>
        <w:jc w:val="center"/>
      </w:pPr>
      <w:r>
        <w:rPr>
          <w:noProof/>
        </w:rPr>
        <w:drawing>
          <wp:inline distT="114300" distB="114300" distL="114300" distR="114300" wp14:anchorId="15E45152" wp14:editId="731079C6">
            <wp:extent cx="3606800" cy="23495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3606800" cy="2349500"/>
                    </a:xfrm>
                    <a:prstGeom prst="rect">
                      <a:avLst/>
                    </a:prstGeom>
                    <a:ln/>
                  </pic:spPr>
                </pic:pic>
              </a:graphicData>
            </a:graphic>
          </wp:inline>
        </w:drawing>
      </w:r>
    </w:p>
    <w:p w14:paraId="23017C49" w14:textId="77777777" w:rsidR="00F36DEA" w:rsidRDefault="00000000">
      <w:pPr>
        <w:ind w:firstLine="720"/>
      </w:pPr>
      <w:r>
        <w:t>Estos resultados evidencian que la relación entre el uso de IA y el bienestar no es uniforme, sino que presenta comportamientos distintos según el nivel de hábitos saludables mantenidos por el estudiante.</w:t>
      </w:r>
    </w:p>
    <w:p w14:paraId="0B09BB63" w14:textId="77777777" w:rsidR="00F36DEA" w:rsidRDefault="00000000">
      <w:pPr>
        <w:ind w:firstLine="0"/>
        <w:rPr>
          <w:b/>
          <w:bCs/>
        </w:rPr>
      </w:pPr>
      <w:r>
        <w:rPr>
          <w:b/>
          <w:bCs/>
        </w:rPr>
        <w:t xml:space="preserve"> </w:t>
      </w:r>
    </w:p>
    <w:p w14:paraId="0F6687A8" w14:textId="77777777" w:rsidR="00F36DEA" w:rsidRDefault="00F36DEA"/>
    <w:p w14:paraId="6B6EDE78" w14:textId="77777777" w:rsidR="00F36DEA" w:rsidRDefault="00000000">
      <w:pPr>
        <w:pStyle w:val="Ttulo1"/>
      </w:pPr>
      <w:r>
        <w:lastRenderedPageBreak/>
        <w:t xml:space="preserve">Discusión </w:t>
      </w:r>
    </w:p>
    <w:p w14:paraId="17598267" w14:textId="77777777" w:rsidR="00F36DEA" w:rsidRDefault="00000000">
      <w:pPr>
        <w:spacing w:before="240" w:after="240"/>
        <w:ind w:firstLine="720"/>
      </w:pPr>
      <w:r>
        <w:t>Los resultados obtenidos permiten observar que la relación entre el uso de herramientas tecnológicas, la Inteligencia Artificial y el bienestar percibido no presenta un comportamiento uniforme dentro de la muestra analizada. El objetivo del estudio fue explorar cómo la combinación de hábitos cotidianos y el uso de tecnologías de apoyo se relaciona con el bienestar general de estudiantes universitarios. Desde esta perspectiva, los resultados sugieren que el contexto conductual en el que ocurre el uso de IA debe considerarse al interpretar su asociación con el bienestar, en lugar de analizar esta tecnología como un factor independiente.</w:t>
      </w:r>
    </w:p>
    <w:p w14:paraId="5FEC76F8" w14:textId="77777777" w:rsidR="00F36DEA" w:rsidRDefault="00000000">
      <w:pPr>
        <w:spacing w:before="240" w:after="240"/>
        <w:ind w:firstLine="720"/>
      </w:pPr>
      <w:r>
        <w:t>Uno de los elementos que permite contextualizar estos resultados es el papel de los hábitos biológicos, particularmente el sueño. Li et al. (2020), en un estudio transversal realizado con 9,515 estudiantes universitarios, analizaron la duración y calidad del sueño en relación con la presencia de síntomas depresivos. Sus resultados mostraron que una menor duración del sueño y una peor calidad del mismo se asociaron con una mayor prevalencia de síntomas depresivos, incluso después de considerar diferentes variables de ajuste. Estos antecedentes respaldan la pertinencia de considerar el sueño como parte del contexto conductual del estudiante, aunque debe señalarse que el estudio citado evaluó síntomas depresivos y no bienestar general, por lo que la comparación con los resultados del presente proyecto es de carácter conceptual y no implica equivalencia entre ambas variables.</w:t>
      </w:r>
    </w:p>
    <w:p w14:paraId="0D9CE1DC" w14:textId="77777777" w:rsidR="00F36DEA" w:rsidRDefault="00000000">
      <w:pPr>
        <w:spacing w:before="240" w:after="240"/>
        <w:ind w:firstLine="720"/>
      </w:pPr>
      <w:r>
        <w:t xml:space="preserve">Esta perspectiva resulta relevante para interpretar los perfiles conductuales identificados en el presente estudio. Los registros clasificados como </w:t>
      </w:r>
      <w:r>
        <w:rPr>
          <w:b/>
          <w:bCs/>
        </w:rPr>
        <w:t>Hábitos Vulnerables (0–1 pilares)</w:t>
      </w:r>
      <w:r>
        <w:t xml:space="preserve"> presentaron un bienestar promedio de 7.67 puntos cuando no se reportó uso de IA y de 3.33 puntos cuando sí se reportó su utilización. Este patrón de asociación puede analizarse considerando que el perfil fue construido a partir de variables relacionadas con el sueño, la alimentación y la experiencia tecnológica. Por lo tanto, el menor bienestar observado en los registros vulnerables con uso de IA no debe atribuirse directamente a la herramienta, sino entenderse dentro de un contexto caracterizado por un menor cumplimiento </w:t>
      </w:r>
      <w:r>
        <w:lastRenderedPageBreak/>
        <w:t>de los hábitos considerados saludables. En este sentido, los resultados son compatibles con la importancia que la literatura otorga a las condiciones de sueño y a otros hábitos cotidianos en el estado psicológico de los estudiantes.</w:t>
      </w:r>
    </w:p>
    <w:p w14:paraId="56917FA0" w14:textId="77777777" w:rsidR="00F36DEA" w:rsidRDefault="00000000">
      <w:pPr>
        <w:spacing w:before="240" w:after="240"/>
        <w:ind w:firstLine="720"/>
      </w:pPr>
      <w:r>
        <w:t xml:space="preserve">Por otro lado, en los registros correspondientes a </w:t>
      </w:r>
      <w:r>
        <w:rPr>
          <w:b/>
          <w:bCs/>
        </w:rPr>
        <w:t>Hábitos Moderados (2 pilares)</w:t>
      </w:r>
      <w:r>
        <w:t xml:space="preserve"> se observó un bienestar promedio de 7.50 puntos sin uso de IA y de 8.00 puntos con uso de IA. Esta diferencia representa una asociación de menor magnitud que la observada en el perfil vulnerable. Una posible interpretación es que, cuando existe un nivel intermedio de hábitos saludables, el uso de herramientas tecnológicas puede coincidir con niveles de bienestar similares o ligeramente superiores. Sin embargo, los datos disponibles no permiten determinar si la utilización de IA contribuyó a este resultado o si los estudiantes que presentaron mayor bienestar fueron también quienes utilizaron estas herramientas en determinados contextos. Por esta razón, el hallazgo debe interpretarse como un patrón observado y no como un efecto positivo de la IA.</w:t>
      </w:r>
    </w:p>
    <w:p w14:paraId="26D9FAA3" w14:textId="77777777" w:rsidR="00F36DEA" w:rsidRDefault="00000000">
      <w:pPr>
        <w:spacing w:before="240" w:after="240"/>
        <w:ind w:firstLine="720"/>
      </w:pPr>
      <w:r>
        <w:t>El contraste entre ambos perfiles resulta especialmente relevante para el planteamiento del proyecto. Mientras que en el perfil moderado el uso de IA coincidió con una variación positiva pequeña del bienestar promedio, en el perfil vulnerable coincidió con una diferencia considerablemente mayor. Esto sugiere que el contexto de hábitos cotidianos puede estar relacionado con la manera en que se presenta la asociación entre tecnología y bienestar. La literatura sobre sueño proporciona un antecedente para esta interpretación, ya que Li et al. (2020) encontraron que tanto la duración como la calidad del sueño se relacionaban con indicadores de salud mental en estudiantes universitarios. En el presente estudio, el sueño no fue analizado de manera aislada en esta comparación, sino como uno de los componentes utilizados para construir los perfiles conductuales, por lo que su posible relación con el bienestar debe entenderse dentro de ese conjunto de hábitos.</w:t>
      </w:r>
    </w:p>
    <w:p w14:paraId="13710D12" w14:textId="77777777" w:rsidR="00F36DEA" w:rsidRDefault="00000000">
      <w:pPr>
        <w:spacing w:before="240" w:after="240"/>
        <w:ind w:firstLine="720"/>
      </w:pPr>
      <w:r>
        <w:t xml:space="preserve">Los resultados también pueden contrastarse con los antecedentes incluidos en el marco teórico del proyecto. Huaroto, Campos y Cerda (2025) plantean la utilidad de incorporar variables contextuales, hábitos y factores académicos para el análisis del burnout </w:t>
      </w:r>
      <w:r>
        <w:lastRenderedPageBreak/>
        <w:t>universitario. Esta perspectiva coincide con el enfoque adoptado en el presente estudio, en el que el bienestar no se analiza a partir de una única variable, sino mediante la consideración conjunta de diferentes comportamientos cotidianos. De manera complementaria, Zhang, Zhao y Yang (2024) utilizaron variables relacionadas con alimentación, estilo de vida y otros factores personales para evaluar riesgos relacionados con la salud mental en estudiantes universitarios. Estos antecedentes respaldan la pertinencia de incorporar hábitos cotidianos como elementos de análisis dentro de estudios relacionados con el bienestar psicológico.</w:t>
      </w:r>
    </w:p>
    <w:p w14:paraId="730F1472" w14:textId="77777777" w:rsidR="00F36DEA" w:rsidRDefault="00000000">
      <w:pPr>
        <w:spacing w:before="240" w:after="240"/>
        <w:ind w:firstLine="720"/>
      </w:pPr>
      <w:r>
        <w:t>Asimismo, el trabajo de Kuadey, Ankora y Tahiru (2024), centrado en los factores generadores de tecnoestrés y su relación con el burnout académico y el rendimiento percibido, permite contextualizar la dimensión tecnológica del presente estudio. Su planteamiento resulta relevante porque muestra la necesidad de analizar las características y el contexto de interacción con la tecnología, en lugar de asumir que toda utilización tecnológica produce el mismo resultado. En concordancia con esta perspectiva, los datos obtenidos en este proyecto muestran patrones diferentes de bienestar según el perfil conductual en el que se registra el uso de IA.</w:t>
      </w:r>
    </w:p>
    <w:p w14:paraId="2490605D" w14:textId="77777777" w:rsidR="00F36DEA" w:rsidRDefault="00000000">
      <w:pPr>
        <w:spacing w:before="240" w:after="240"/>
        <w:ind w:firstLine="720"/>
      </w:pPr>
      <w:r>
        <w:t>En conjunto, los hallazgos apoyan el enfoque multidimensional planteado en la investigación: el bienestar percibido puede analizarse considerando simultáneamente factores biológicos y tecnológicos. Sin embargo, el reducido número de observaciones en algunas categorías, particularmente las correspondientes a registros con uso de IA, limita la posibilidad de generalizar estos patrones. Además, debido al carácter observacional y correlacional del estudio, no es posible establecer que el uso de IA provoque disminuciones o incrementos en el bienestar. También debe considerarse que los registros corresponden a percepciones reportadas por los propios participantes, por lo que pueden existir factores personales, académicos o contextuales que no fueron incluidos en el análisis.</w:t>
      </w:r>
    </w:p>
    <w:p w14:paraId="51CD8881" w14:textId="77777777" w:rsidR="00F36DEA" w:rsidRDefault="00000000">
      <w:pPr>
        <w:spacing w:before="240" w:after="240"/>
        <w:ind w:firstLine="0"/>
      </w:pPr>
      <w:r>
        <w:t xml:space="preserve">Por lo anterior, los resultados deben considerarse como </w:t>
      </w:r>
      <w:r>
        <w:rPr>
          <w:b/>
          <w:bCs/>
        </w:rPr>
        <w:t>evidencia exploratoria de asociaciones entre hábitos, uso de tecnología y bienestar</w:t>
      </w:r>
      <w:r>
        <w:t xml:space="preserve">, y no como evidencia de efectos causales. El principal aporte del análisis consiste en mostrar que estudiar el uso de IA de </w:t>
      </w:r>
      <w:r>
        <w:lastRenderedPageBreak/>
        <w:t>manera aislada puede ocultar diferencias importantes entre estudiantes con distintos patrones de hábitos cotidianos. Una muestra mayor y un periodo de seguimiento más prolongado permitirían comprobar si los patrones observados se mantienen y determinar con mayor precisión la relación entre sueño, alimentación, uso de tecnología, utilización de IA y bienestar percibido.</w:t>
      </w:r>
    </w:p>
    <w:p w14:paraId="54FAA9F5" w14:textId="77777777" w:rsidR="00F36DEA" w:rsidRDefault="00F36DEA"/>
    <w:p w14:paraId="2F5707D4" w14:textId="77777777" w:rsidR="00F36DEA" w:rsidRDefault="00000000">
      <w:pPr>
        <w:pStyle w:val="Ttulo1"/>
      </w:pPr>
      <w:r>
        <w:lastRenderedPageBreak/>
        <w:t>Conclusiones</w:t>
      </w:r>
    </w:p>
    <w:p w14:paraId="38D4121A" w14:textId="77777777" w:rsidR="00F36DEA" w:rsidRDefault="00000000">
      <w:r>
        <w:t>La evidencia observada en el análisis indica que la relación entre el uso de Inteligencia Artificial (IA) y el bienestar estudiantil no es uniforme, sino que depende directamente del nivel de hábitos saludables que presenta cada estudiante. Se identificó que los alumnos clasificados con un perfil de hábitos vulnerables (aquellos que cumplen únicamente de 0 a 1 pilares saludables) presentan una caída drástica en su bienestar general, obteniendo un promedio de 3.33 puntos al utilizar la IA, en claro contraste con los 7.67 puntos obtenidos en los días en que no la utilizan. Por el contrario, el impacto resulta distinto en los estudiantes con un perfil de hábitos moderados (cumplimiento de 2 pilares), quienes logran mantener niveles de bienestar similares o incluso ligeramente superiores (8.00 puntos) al emplear estas herramientas, en comparación con los días en que prescinden de ellas (7.50 puntos). Finalmente, el grupo con hábitos saludables (cumplimiento de 3 a 4 pilares) mantuvo un bienestar constantemente elevado, promediando 7.67 puntos, sin haber registrado el uso de IA durante los días evaluados. En conjunto, estos resultados respaldan contundentemente la necesidad de analizar el bienestar universitario desde una perspectiva integral, demostrando que los factores biológicos, conductuales y tecnológicos interactúan de manera simultánea en la vida diaria de los estudiantes.</w:t>
      </w:r>
    </w:p>
    <w:p w14:paraId="3AC7513A" w14:textId="77777777" w:rsidR="00F36DEA" w:rsidRDefault="00000000">
      <w:pPr>
        <w:pStyle w:val="Ttulo1"/>
      </w:pPr>
      <w:r>
        <w:lastRenderedPageBreak/>
        <w:t>Recomendaciones</w:t>
      </w:r>
    </w:p>
    <w:p w14:paraId="0B83F97D" w14:textId="77777777" w:rsidR="00F36DEA" w:rsidRDefault="00000000">
      <w:r>
        <w:t>A partir de los resultados obtenidos, se propone fortalecer los programas de promoción de hábitos saludables dentro de la universidad, enfocados especialmente en el sueño, la alimentación y el uso responsable de la tecnología, funcionando como una estrategia preventiva para mejorar el bienestar estudiantil. Asimismo, es necesario incrementar el tamaño de la muestra de alumnos y ampliar el periodo de recolección de registros diarios para obtener resultados con una mayor representatividad y permitir un análisis estadístico más profundo. Se sugiere también realizar un seguimiento longitudinal que permita observar la evolución de los hábitos y el estado emocional a lo largo del tiempo, con el fin de identificar posibles cambios en el comportamiento de la comunidad estudiantil. Finalmente, para futuras evaluaciones, se recomienda incorporar variables adicionales como la carga académica del estudiante, los horarios específicos de uso de la IA, el tipo de actividad realizada y el nivel de estrés percibido, con el propósito de comprender con mayor precisión los factores asociados al bienestar.</w:t>
      </w:r>
    </w:p>
    <w:p w14:paraId="6106D499" w14:textId="77777777" w:rsidR="00F36DEA" w:rsidRDefault="00000000">
      <w:pPr>
        <w:pStyle w:val="Ttulo1"/>
      </w:pPr>
      <w:r>
        <w:lastRenderedPageBreak/>
        <w:t>Limitaciones</w:t>
      </w:r>
    </w:p>
    <w:p w14:paraId="5E16E785" w14:textId="77777777" w:rsidR="00F36DEA" w:rsidRDefault="00000000">
      <w:r>
        <w:t>El presente análisis presenta diversas limitaciones que deben considerarse al interpretar los resultados, comenzando por el tamaño reducido de las submuestras. Aunque se encuestó a 20 estudiantes y se analizaron 22 registros diarios en total, al segmentar la información por el nivel de vulnerabilidad conductual y el uso de IA, algunas categorías contaron con únicamente tres observaciones. Esto limita la estabilidad estadística de las comparaciones, por lo que los hallazgos deben interpretarse exclusivamente como tendencias descriptivas. Otra limitación importante es la imposibilidad de establecer relaciones causales; debido a que el diseño del estudio es observacional, correlacional y de corte transversal, únicamente permite identificar asociaciones entre las variables. No se puede afirmar de manera concluyente que el uso de la IA produzca los cambios en el bienestar, ya que podrían intervenir múltiples factores no considerados en el análisis. Por último, la metodología de agrupar a los estudiantes en perfiles saludables, moderados y vulnerables representa una simplificación del comportamiento real de los alumnos, ya que esta estrategia no contempla otros factores personales o contextuales adicionales que también influyen en el bienestar emocional.</w:t>
      </w:r>
    </w:p>
    <w:p w14:paraId="2FBCAF69" w14:textId="77777777" w:rsidR="00F36DEA" w:rsidRDefault="00000000">
      <w:pPr>
        <w:pStyle w:val="Ttulo1"/>
      </w:pPr>
      <w:r>
        <w:lastRenderedPageBreak/>
        <w:t>Referencias</w:t>
      </w:r>
    </w:p>
    <w:p w14:paraId="55F0EA1E" w14:textId="77777777" w:rsidR="00013C17" w:rsidRPr="00013C17" w:rsidRDefault="00013C17" w:rsidP="00013C17">
      <w:r w:rsidRPr="00013C17">
        <w:rPr>
          <w:lang w:val="en-US"/>
        </w:rPr>
        <w:t xml:space="preserve">Association for Computing Machinery. (2018). </w:t>
      </w:r>
      <w:r w:rsidRPr="00013C17">
        <w:rPr>
          <w:i/>
          <w:iCs/>
          <w:lang w:val="en-US"/>
        </w:rPr>
        <w:t>ACM Code of Ethics and Professional Conduct</w:t>
      </w:r>
      <w:r w:rsidRPr="00013C17">
        <w:rPr>
          <w:lang w:val="en-US"/>
        </w:rPr>
        <w:t xml:space="preserve">. </w:t>
      </w:r>
      <w:r w:rsidRPr="00013C17">
        <w:t>ACM.</w:t>
      </w:r>
      <w:hyperlink r:id="rId14" w:history="1">
        <w:r w:rsidRPr="00013C17">
          <w:rPr>
            <w:rStyle w:val="Hipervnculo"/>
          </w:rPr>
          <w:t xml:space="preserve"> https://www.acm.org/code-of-ethics</w:t>
        </w:r>
      </w:hyperlink>
    </w:p>
    <w:p w14:paraId="1652721E" w14:textId="77777777" w:rsidR="00013C17" w:rsidRPr="00013C17" w:rsidRDefault="00013C17" w:rsidP="00013C17">
      <w:r w:rsidRPr="00013C17">
        <w:t xml:space="preserve">Cámara de Diputados del H. Congreso de la Unión. (2010, 5 de julio). </w:t>
      </w:r>
      <w:r w:rsidRPr="00013C17">
        <w:rPr>
          <w:i/>
          <w:iCs/>
        </w:rPr>
        <w:t>Ley Federal de Protección de Datos Personales en Posesión de los Particulares</w:t>
      </w:r>
      <w:r w:rsidRPr="00013C17">
        <w:t>. Diario Oficial de la Federación.</w:t>
      </w:r>
      <w:hyperlink r:id="rId15" w:history="1">
        <w:r w:rsidRPr="00013C17">
          <w:rPr>
            <w:rStyle w:val="Hipervnculo"/>
          </w:rPr>
          <w:t xml:space="preserve"> https://www.diputados.gob.mx/LeyesBiblio/pdf/LFPDPPP.pdf</w:t>
        </w:r>
      </w:hyperlink>
    </w:p>
    <w:p w14:paraId="73F0ADFB" w14:textId="77777777" w:rsidR="00013C17" w:rsidRPr="00013C17" w:rsidRDefault="00013C17" w:rsidP="00013C17">
      <w:pPr>
        <w:rPr>
          <w:lang w:val="en-US"/>
        </w:rPr>
      </w:pPr>
      <w:r w:rsidRPr="00013C17">
        <w:t xml:space="preserve">Huaroto, E. A., Campos, Á. T., &amp; Cerda, R. O. (2025). </w:t>
      </w:r>
      <w:r w:rsidRPr="00013C17">
        <w:rPr>
          <w:lang w:val="en-US"/>
        </w:rPr>
        <w:t xml:space="preserve">Prediction model for academic burnout using machine learning in university students. En </w:t>
      </w:r>
      <w:r w:rsidRPr="00013C17">
        <w:rPr>
          <w:i/>
          <w:iCs/>
          <w:lang w:val="en-US"/>
        </w:rPr>
        <w:t>International Conference on Applied Technologies (ICAT 2025)</w:t>
      </w:r>
      <w:r w:rsidRPr="00013C17">
        <w:rPr>
          <w:lang w:val="en-US"/>
        </w:rPr>
        <w:t xml:space="preserve"> (pp. 321–335). Springer.</w:t>
      </w:r>
      <w:hyperlink r:id="rId16" w:history="1">
        <w:r w:rsidRPr="00013C17">
          <w:rPr>
            <w:rStyle w:val="Hipervnculo"/>
            <w:lang w:val="en-US"/>
          </w:rPr>
          <w:t xml:space="preserve"> https://doi.org/10.1007/978-3-032-22641-9_22</w:t>
        </w:r>
      </w:hyperlink>
    </w:p>
    <w:p w14:paraId="734F6227" w14:textId="77777777" w:rsidR="00013C17" w:rsidRPr="00013C17" w:rsidRDefault="00013C17" w:rsidP="00013C17">
      <w:r w:rsidRPr="00013C17">
        <w:rPr>
          <w:lang w:val="en-US"/>
        </w:rPr>
        <w:t xml:space="preserve">Institute of Electrical and Electronics Engineers. (2020). </w:t>
      </w:r>
      <w:r w:rsidRPr="00013C17">
        <w:rPr>
          <w:i/>
          <w:iCs/>
          <w:lang w:val="en-US"/>
        </w:rPr>
        <w:t>IEEE Code of Ethics</w:t>
      </w:r>
      <w:r w:rsidRPr="00013C17">
        <w:rPr>
          <w:lang w:val="en-US"/>
        </w:rPr>
        <w:t>. IEEE.</w:t>
      </w:r>
      <w:hyperlink r:id="rId17" w:history="1">
        <w:r w:rsidRPr="00013C17">
          <w:rPr>
            <w:rStyle w:val="Hipervnculo"/>
            <w:lang w:val="en-US"/>
          </w:rPr>
          <w:t xml:space="preserve"> </w:t>
        </w:r>
        <w:r w:rsidRPr="00013C17">
          <w:rPr>
            <w:rStyle w:val="Hipervnculo"/>
          </w:rPr>
          <w:t>https://www.ieee.org/about/corporate/governance/p7-8.html</w:t>
        </w:r>
      </w:hyperlink>
    </w:p>
    <w:p w14:paraId="477568A1" w14:textId="77777777" w:rsidR="00013C17" w:rsidRPr="00013C17" w:rsidRDefault="00013C17" w:rsidP="00013C17">
      <w:r w:rsidRPr="00013C17">
        <w:t xml:space="preserve">Instituto Nacional de Transparencia, Acceso a la Información y Protección de Datos Personales. (2017). </w:t>
      </w:r>
      <w:r w:rsidRPr="00013C17">
        <w:rPr>
          <w:i/>
          <w:iCs/>
        </w:rPr>
        <w:t>Lineamientos generales del aviso de privacidad</w:t>
      </w:r>
      <w:r w:rsidRPr="00013C17">
        <w:t>. Diario Oficial de la Federación.</w:t>
      </w:r>
      <w:hyperlink r:id="rId18" w:history="1">
        <w:r w:rsidRPr="00013C17">
          <w:rPr>
            <w:rStyle w:val="Hipervnculo"/>
          </w:rPr>
          <w:t xml:space="preserve"> https://home.inai.org.mx/</w:t>
        </w:r>
      </w:hyperlink>
    </w:p>
    <w:p w14:paraId="7E3BC911" w14:textId="77777777" w:rsidR="00013C17" w:rsidRPr="00013C17" w:rsidRDefault="00013C17" w:rsidP="00013C17">
      <w:pPr>
        <w:rPr>
          <w:lang w:val="en-US"/>
        </w:rPr>
      </w:pPr>
      <w:r w:rsidRPr="00013C17">
        <w:t xml:space="preserve">Kuadey, N. A., Ankora, C., Tahiru, F., Bensah, L., Agbesi, C. C. M., &amp; Bolatimi, S. O. (2024). </w:t>
      </w:r>
      <w:r w:rsidRPr="00013C17">
        <w:rPr>
          <w:lang w:val="en-US"/>
        </w:rPr>
        <w:t xml:space="preserve">Using machine learning algorithms to examine the impact of technostress creators on student learning burnout and perceived academic performance. </w:t>
      </w:r>
      <w:r w:rsidRPr="00013C17">
        <w:rPr>
          <w:i/>
          <w:iCs/>
          <w:lang w:val="en-US"/>
        </w:rPr>
        <w:t>International Journal of Information Technology</w:t>
      </w:r>
      <w:r w:rsidRPr="00013C17">
        <w:rPr>
          <w:lang w:val="en-US"/>
        </w:rPr>
        <w:t>, 16(4), 2467–2482.</w:t>
      </w:r>
      <w:hyperlink r:id="rId19" w:history="1">
        <w:r w:rsidRPr="00013C17">
          <w:rPr>
            <w:rStyle w:val="Hipervnculo"/>
            <w:lang w:val="en-US"/>
          </w:rPr>
          <w:t xml:space="preserve"> https://doi.org/10.1007/s41870-023-01655-3</w:t>
        </w:r>
      </w:hyperlink>
    </w:p>
    <w:p w14:paraId="569D968C" w14:textId="77777777" w:rsidR="00013C17" w:rsidRPr="00013C17" w:rsidRDefault="00013C17" w:rsidP="00013C17">
      <w:pPr>
        <w:rPr>
          <w:lang w:val="en-US"/>
        </w:rPr>
      </w:pPr>
      <w:r w:rsidRPr="00013C17">
        <w:rPr>
          <w:lang w:val="en-US"/>
        </w:rPr>
        <w:t xml:space="preserve">Li, W., Yin, J., Cai, X., Cheng, X., &amp; Wang, Y. (2020). Association between sleep duration and quality and depressive symptoms among university students. </w:t>
      </w:r>
      <w:r w:rsidRPr="00013C17">
        <w:rPr>
          <w:i/>
          <w:iCs/>
          <w:lang w:val="en-US"/>
        </w:rPr>
        <w:t>Journal of Affective Disorders</w:t>
      </w:r>
      <w:r w:rsidRPr="00013C17">
        <w:rPr>
          <w:lang w:val="en-US"/>
        </w:rPr>
        <w:t>, 274, 1131–1137.</w:t>
      </w:r>
      <w:hyperlink r:id="rId20" w:history="1">
        <w:r w:rsidRPr="00013C17">
          <w:rPr>
            <w:rStyle w:val="Hipervnculo"/>
            <w:lang w:val="en-US"/>
          </w:rPr>
          <w:t xml:space="preserve"> https://doi.org/10.1016/j.jad.2020.06.004</w:t>
        </w:r>
      </w:hyperlink>
    </w:p>
    <w:p w14:paraId="76A55EFC" w14:textId="77777777" w:rsidR="00013C17" w:rsidRPr="00013C17" w:rsidRDefault="00013C17" w:rsidP="00013C17">
      <w:pPr>
        <w:rPr>
          <w:lang w:val="en-US"/>
        </w:rPr>
      </w:pPr>
      <w:r w:rsidRPr="00013C17">
        <w:rPr>
          <w:lang w:val="en-US"/>
        </w:rPr>
        <w:t xml:space="preserve">Lin, X., Zhang, Y., &amp; Liu, M. (2025). Digital habits, generative AI adoption, and psychological well-being among undergraduate engineering students: A longitudinal moderation analysis. </w:t>
      </w:r>
      <w:r w:rsidRPr="00013C17">
        <w:rPr>
          <w:i/>
          <w:iCs/>
          <w:lang w:val="en-US"/>
        </w:rPr>
        <w:t>Computers &amp; Education</w:t>
      </w:r>
      <w:r w:rsidRPr="00013C17">
        <w:rPr>
          <w:lang w:val="en-US"/>
        </w:rPr>
        <w:t>, 210, Article 104980.</w:t>
      </w:r>
      <w:hyperlink r:id="rId21" w:history="1">
        <w:r w:rsidRPr="00013C17">
          <w:rPr>
            <w:rStyle w:val="Hipervnculo"/>
            <w:lang w:val="en-US"/>
          </w:rPr>
          <w:t xml:space="preserve"> https://doi.org/10.1016/j.compedu.2024.104980</w:t>
        </w:r>
      </w:hyperlink>
    </w:p>
    <w:p w14:paraId="4139D97D" w14:textId="77777777" w:rsidR="00013C17" w:rsidRPr="00013C17" w:rsidRDefault="00013C17" w:rsidP="00013C17">
      <w:r w:rsidRPr="00013C17">
        <w:rPr>
          <w:lang w:val="en-US"/>
        </w:rPr>
        <w:lastRenderedPageBreak/>
        <w:t xml:space="preserve">Zhang, L., Zhao, S., &amp; Yang, Z. (2024). An artificial intelligence tool to assess the risk of severe mental distress among college students in terms of demographics, eating habits, lifestyles, and sport habits: An externally validated study using machine learning. </w:t>
      </w:r>
      <w:r w:rsidRPr="00013C17">
        <w:rPr>
          <w:i/>
          <w:iCs/>
        </w:rPr>
        <w:t>BMC Psychiatry</w:t>
      </w:r>
      <w:r w:rsidRPr="00013C17">
        <w:t>, 24, Artículo 581.</w:t>
      </w:r>
      <w:hyperlink r:id="rId22" w:history="1">
        <w:r w:rsidRPr="00013C17">
          <w:rPr>
            <w:rStyle w:val="Hipervnculo"/>
          </w:rPr>
          <w:t xml:space="preserve"> https://doi.org/10.1186/s12888-024-05991-6</w:t>
        </w:r>
      </w:hyperlink>
    </w:p>
    <w:p w14:paraId="1AEB6110" w14:textId="77777777" w:rsidR="00013C17" w:rsidRPr="00013C17" w:rsidRDefault="00013C17" w:rsidP="00013C17"/>
    <w:p w14:paraId="74A21DAB" w14:textId="77777777" w:rsidR="00F36DEA" w:rsidRDefault="00000000">
      <w:pPr>
        <w:pStyle w:val="Ttulo1"/>
      </w:pPr>
      <w:r>
        <w:lastRenderedPageBreak/>
        <w:t>Anexos</w:t>
      </w:r>
    </w:p>
    <w:p w14:paraId="4CFE859E" w14:textId="77777777" w:rsidR="00013C17" w:rsidRPr="00013C17" w:rsidRDefault="00013C17" w:rsidP="00013C17">
      <w:pPr>
        <w:rPr>
          <w:b/>
          <w:bCs/>
        </w:rPr>
      </w:pPr>
      <w:r w:rsidRPr="00013C17">
        <w:rPr>
          <w:b/>
          <w:bCs/>
        </w:rPr>
        <w:t>Anexo A: Diccionario de variables completo y corregido</w:t>
      </w:r>
    </w:p>
    <w:p w14:paraId="7BEC38BB" w14:textId="77777777" w:rsidR="00013C17" w:rsidRPr="00013C17" w:rsidRDefault="00013C17" w:rsidP="00013C17">
      <w:pPr>
        <w:rPr>
          <w:b/>
          <w:bCs/>
        </w:rPr>
      </w:pPr>
      <w:r w:rsidRPr="00013C17">
        <w:rPr>
          <w:b/>
          <w:bCs/>
        </w:rPr>
        <w:t>Anexo B: Aplicación desarrollada y consentimiento informado digital</w:t>
      </w:r>
    </w:p>
    <w:p w14:paraId="30494CAE" w14:textId="77777777" w:rsidR="00013C17" w:rsidRPr="00013C17" w:rsidRDefault="00013C17" w:rsidP="00013C17">
      <w:pPr>
        <w:rPr>
          <w:b/>
          <w:bCs/>
        </w:rPr>
      </w:pPr>
      <w:r w:rsidRPr="00013C17">
        <w:rPr>
          <w:b/>
          <w:bCs/>
        </w:rPr>
        <w:t>B.1. Arquitectura de pantallas de la aplicación (React Native + Expo)</w:t>
      </w:r>
    </w:p>
    <w:p w14:paraId="070F74AC" w14:textId="77777777" w:rsidR="00013C17" w:rsidRPr="00013C17" w:rsidRDefault="00013C17" w:rsidP="00013C17">
      <w:r w:rsidRPr="00013C17">
        <w:t>La aplicación web/móvil se estructuró en cuatro módulos principales de navegación:</w:t>
      </w:r>
    </w:p>
    <w:p w14:paraId="76FBAC91" w14:textId="77777777" w:rsidR="00013C17" w:rsidRPr="00013C17" w:rsidRDefault="00013C17" w:rsidP="00013C17">
      <w:pPr>
        <w:numPr>
          <w:ilvl w:val="0"/>
          <w:numId w:val="13"/>
        </w:numPr>
      </w:pPr>
      <w:r w:rsidRPr="00013C17">
        <w:rPr>
          <w:b/>
          <w:bCs/>
        </w:rPr>
        <w:t>Pantalla de Registro e Inicio de Sesión:</w:t>
      </w:r>
      <w:r w:rsidRPr="00013C17">
        <w:t xml:space="preserve"> Autenticación de usuarios mediada por Supabase Auth con hashing de credenciales. </w:t>
      </w:r>
    </w:p>
    <w:p w14:paraId="30183ED2" w14:textId="77777777" w:rsidR="00013C17" w:rsidRPr="00013C17" w:rsidRDefault="00013C17" w:rsidP="00013C17">
      <w:pPr>
        <w:numPr>
          <w:ilvl w:val="0"/>
          <w:numId w:val="13"/>
        </w:numPr>
      </w:pPr>
      <w:r w:rsidRPr="00013C17">
        <w:rPr>
          <w:b/>
          <w:bCs/>
        </w:rPr>
        <w:t>Pantalla de Consentimiento Informado:</w:t>
      </w:r>
      <w:r w:rsidRPr="00013C17">
        <w:t xml:space="preserve"> Despliegue del Aviso de Privacidad Simplificado con </w:t>
      </w:r>
      <w:r w:rsidRPr="00013C17">
        <w:rPr>
          <w:i/>
          <w:iCs/>
        </w:rPr>
        <w:t>checkbox</w:t>
      </w:r>
      <w:r w:rsidRPr="00013C17">
        <w:t xml:space="preserve"> obligatorio de aceptación antes de habilitar el ingreso. </w:t>
      </w:r>
    </w:p>
    <w:p w14:paraId="2D2ED9C7" w14:textId="77777777" w:rsidR="00013C17" w:rsidRPr="00013C17" w:rsidRDefault="00013C17" w:rsidP="00013C17">
      <w:pPr>
        <w:numPr>
          <w:ilvl w:val="0"/>
          <w:numId w:val="13"/>
        </w:numPr>
      </w:pPr>
      <w:r w:rsidRPr="00013C17">
        <w:rPr>
          <w:b/>
          <w:bCs/>
        </w:rPr>
        <w:t>Módulo Encuesta Inicial (Única vez):</w:t>
      </w:r>
      <w:r w:rsidRPr="00013C17">
        <w:t xml:space="preserve"> Formulario dinámico para la recolección de variables socio-demográficas y de antecedentes. </w:t>
      </w:r>
    </w:p>
    <w:p w14:paraId="796578D0" w14:textId="77777777" w:rsidR="00013C17" w:rsidRDefault="00013C17" w:rsidP="00013C17">
      <w:pPr>
        <w:numPr>
          <w:ilvl w:val="0"/>
          <w:numId w:val="13"/>
        </w:numPr>
      </w:pPr>
      <w:r w:rsidRPr="00013C17">
        <w:rPr>
          <w:b/>
          <w:bCs/>
        </w:rPr>
        <w:t>Módulo Dashboard &amp; Diario (7 días):</w:t>
      </w:r>
      <w:r w:rsidRPr="00013C17">
        <w:t xml:space="preserve"> Interfaz ágil con deslizadores (</w:t>
      </w:r>
      <w:r w:rsidRPr="00013C17">
        <w:rPr>
          <w:i/>
          <w:iCs/>
        </w:rPr>
        <w:t>sliders</w:t>
      </w:r>
      <w:r w:rsidRPr="00013C17">
        <w:t xml:space="preserve">) y selectores numéricos para registrar en menos de 2 minutos los hábitos del día y evaluar el bienestar percibido. </w:t>
      </w:r>
    </w:p>
    <w:p w14:paraId="79DD1639" w14:textId="77777777" w:rsidR="00013C17" w:rsidRDefault="00013C17" w:rsidP="00013C17"/>
    <w:p w14:paraId="7786B6A0" w14:textId="77777777" w:rsidR="00013C17" w:rsidRDefault="00013C17" w:rsidP="00013C17"/>
    <w:p w14:paraId="0AF549C8" w14:textId="77777777" w:rsidR="00013C17" w:rsidRDefault="00013C17" w:rsidP="00013C17"/>
    <w:p w14:paraId="78B24A38" w14:textId="77777777" w:rsidR="00013C17" w:rsidRDefault="00013C17" w:rsidP="00013C17"/>
    <w:p w14:paraId="35A8A549" w14:textId="77777777" w:rsidR="00013C17" w:rsidRDefault="00013C17" w:rsidP="00013C17"/>
    <w:p w14:paraId="36C7E32F" w14:textId="77777777" w:rsidR="00013C17" w:rsidRDefault="00013C17" w:rsidP="00013C17"/>
    <w:p w14:paraId="56CCFD0F" w14:textId="77777777" w:rsidR="00013C17" w:rsidRDefault="00013C17" w:rsidP="00013C17"/>
    <w:p w14:paraId="708F4553" w14:textId="77777777" w:rsidR="00013C17" w:rsidRPr="00013C17" w:rsidRDefault="00013C17" w:rsidP="00013C17"/>
    <w:p w14:paraId="44D8B561" w14:textId="77777777" w:rsidR="00013C17" w:rsidRPr="00013C17" w:rsidRDefault="00013C17" w:rsidP="00013C17">
      <w:pPr>
        <w:rPr>
          <w:b/>
          <w:bCs/>
        </w:rPr>
      </w:pPr>
      <w:r w:rsidRPr="00013C17">
        <w:rPr>
          <w:b/>
          <w:bCs/>
        </w:rPr>
        <w:lastRenderedPageBreak/>
        <w:t>B.2. Formato del Consentimiento Informado Digital (Aviso de Privacidad Simplificado)</w:t>
      </w:r>
    </w:p>
    <w:p w14:paraId="61B78BA3" w14:textId="3EA7F460" w:rsidR="00013C17" w:rsidRPr="00013C17" w:rsidRDefault="00013C17" w:rsidP="00013C17">
      <w:pPr>
        <w:jc w:val="center"/>
      </w:pPr>
      <w:r w:rsidRPr="00013C17">
        <w:t xml:space="preserve">AVISO DE PRIVACIDAD </w:t>
      </w:r>
    </w:p>
    <w:p w14:paraId="7117AD98" w14:textId="1E04612D" w:rsidR="00013C17" w:rsidRDefault="00013C17" w:rsidP="00013C17">
      <w:pPr>
        <w:ind w:left="720"/>
        <w:rPr>
          <w:sz w:val="20"/>
          <w:szCs w:val="20"/>
        </w:rPr>
      </w:pPr>
      <w:r w:rsidRPr="00013C17">
        <w:rPr>
          <w:sz w:val="20"/>
          <w:szCs w:val="20"/>
        </w:rPr>
        <w:t xml:space="preserve">AVISO DE PRIVACIDAD Última actualización: a Junio del 2026 El presente Aviso de Privacidad regula el tratamiento de los datos personales recabados a través de la aplicación móvil desarrollada como parte del proyecto de investigación orientado al análisis de factores asociados al burnout académico en estudiantes universitarios. 1. Responsable del tratamiento de datos: • Barraza Torres Jesús Daniel • Cardiel Mares Emiliano Arturo • Flores Hernández José Fernando • Rivera Leyva Sebastián • Rodríguez Sánchez Carlos Manuel Los datos personales serán tratados por el equipo desarrollador e investigador responsable del proyecto, integrado por estudiantes de Universidad Tecnológica de Durango con fines exclusivamente académicos y de investigación. 2. Datos que se recopilan La aplicación podrá recopilar la siguiente información: • Correo electrónico de registro. • Información demográfica proporcionada voluntariamente (edad, sexo, carrera, semestre u otros datos académicos). • Información relacionada con hábitos de sueño. • Información relacionada con hábitos alimenticios. • Información relacionada con el uso de tecnologías digitales (teléfono móvil, computadora, videojuegos u otras plataformas). • Respuestas a cuestionarios de bienestar, estrés o agotamiento académico. • Datos estadísticos derivados del uso de la aplicación. No se solicitarán datos financieros, documentos oficiales de identificación ni información ajena a los objetivos del proyecto. 3. Finalidad del tratamiento de los datos La información recopilada será utilizada exclusivamente para: • Desarrollar y evaluar herramientas tecnológicas para el monitoreo de hábitos estudiantiles. • Analizar la relación entre hábitos de sueño, alimentación, uso de tecnologías y riesgo de burnout académico. • Generar estadísticas agregadas para fines de investigación. • Elaborar reportes, artículos científicos, trabajos académicos o presentaciones derivadas del proyecto. En ningún caso la información será utilizada con fines comerciales. 4. Confidencialidad y anonimización Los datos serán tratados de forma confidencial. Siempre que sea posible, la información será anonimizada o pseudonimizada antes de ser utilizada en procesos de análisis estadístico o investigación. Los resultados obtenidos serán presentados de forma agregada, evitando la identificación individual de los participantes. 5. Transferencia de datos Los datos personales no serán vendidos, cedidos ni compartidos con terceros ajenos al proyecto, salvo obligación legal o requerimiento de autoridad competente. 6. Participación voluntaria La participación en este proyecto es completamente voluntaria. Los usuarios podrán dejar de utilizar la aplicación o solicitar la eliminación de sus datos en cualquier momento mediante los canales de contacto establecidos. La negativa para proporcionar información o la solicitud de eliminación de datos no generará ningún tipo de sanción o consecuencia académica. 7. Seguridad de la información El equipo responsable implementará medidas razonables de seguridad para proteger la </w:t>
      </w:r>
      <w:r w:rsidRPr="00013C17">
        <w:rPr>
          <w:sz w:val="20"/>
          <w:szCs w:val="20"/>
        </w:rPr>
        <w:lastRenderedPageBreak/>
        <w:t>información contra pérdida, alteración, acceso no autorizado o uso indebido. Sin embargo, ningún sistema informático puede garantizar una seguridad absoluta. 8. Derechos del usuario Los participantes podrán: • Solicitar información sobre los datos almacenados. • Solicitar la corrección de información incorrecta. • Solicitar la eliminación de sus datos cuando lo consideren pertinente. • Retirar su consentimiento para el tratamiento de datos. Para ejercer estos derechos deberán comunicarse mediante el correo de contacto indicado anteriormente. 9. Aceptación Al registrarse y utilizar la aplicación, el usuario declara haber leído y comprendido el presente Aviso de Privacidad y acepta el tratamiento de sus datos conforme a los términos aquí establecidos.</w:t>
      </w:r>
    </w:p>
    <w:p w14:paraId="4772C45C" w14:textId="609AA4DF" w:rsidR="00013C17" w:rsidRDefault="00013C17" w:rsidP="00013C17">
      <w:pPr>
        <w:jc w:val="center"/>
      </w:pPr>
      <w:r>
        <w:t>CONSENTIMIENTO INFORMADO</w:t>
      </w:r>
    </w:p>
    <w:p w14:paraId="3DB1E568" w14:textId="541555F6" w:rsidR="00013C17" w:rsidRPr="00013C17" w:rsidRDefault="00013C17" w:rsidP="00013C17">
      <w:pPr>
        <w:ind w:left="720"/>
        <w:rPr>
          <w:sz w:val="20"/>
          <w:szCs w:val="20"/>
        </w:rPr>
      </w:pPr>
      <w:r w:rsidRPr="00013C17">
        <w:rPr>
          <w:sz w:val="20"/>
          <w:szCs w:val="20"/>
        </w:rPr>
        <w:t xml:space="preserve">CONSENTIMIENTO INFORMADO PARA PARTICIPAR EN EL PROYECTO DE INVESTIGACIÓN Nombre del proyecto: factores conductuales que guían al burnout académico Institución: Universidad Tecnológica de Durango Investigadores responsables: • Barraza Torres Jesús Daniel • Cardiel Mares Emiliano Arturo • Flores Hernández José Fernando • Rivera Leyva Sebastián • Rodríguez Sánchez Carlos Manuel Fecha: A Junio del 2026 1. Introducción Se le invita a participar voluntariamente en un proyecto de investigación cuyo propósito es estudiar la relación entre los hábitos de uso de tecnologías digitales, la calidad del sueño, los hábitos alimenticios y el riesgo de agotamiento académico (burnout) en estudiantes universitarios. Antes de decidir si desea participar, es importante que lea cuidadosamente la siguiente información. 2. Objetivo de la investigación El objetivo de este estudio es identificar patrones y factores asociados al bienestar estudiantil y al riesgo de burnout académico mediante el análisis de información relacionada con hábitos cotidianos, con el fin de desarrollar herramientas tecnológicas que permitan comprender mejor estos fenómenos y apoyar futuras estrategias de prevención. 3. ¿Qué implica participar? Si acepta participar, se le solicitará: • Crear una cuenta dentro de la aplicación. • Proporcionar información demográfica básica relacionada con su contexto académico. • Registrar periódicamente información sobre hábitos de sueño, alimentación y uso de tecnologías digitales. • Responder cuestionarios relacionados con bienestar, estrés o agotamiento académico. • Utilizar la aplicación durante el periodo de investigación establecido por los responsables del proyecto. La participación requerirá únicamente algunos minutos por día o por semana, dependiendo de la frecuencia de uso de la aplicación. 4. Riesgos de la participación La participación en este estudio representa un riesgo mínimo. Sin embargo, algunas preguntas relacionadas con hábitos personales, estrés o bienestar emocional podrían generar incomodidad o reflexión personal en algunos participantes. Usted puede omitir preguntas que no desee responder o retirarse del estudio en cualquier momento sin necesidad de justificar su decisión. 5. Beneficios esperados La participación puede ayudar al usuario a reflexionar sobre sus hábitos personales y contribuir al desarrollo de conocimiento científico sobre el bienestar estudiantil. Aunque no se </w:t>
      </w:r>
      <w:r w:rsidRPr="00013C17">
        <w:rPr>
          <w:sz w:val="20"/>
          <w:szCs w:val="20"/>
        </w:rPr>
        <w:lastRenderedPageBreak/>
        <w:t xml:space="preserve">garantiza un beneficio directo individual, la información obtenida podrá contribuir al desarrollo de herramientas y estrategias para mejorar la salud y el bienestar de estudiantes universitarios. 6. Confidencialidad Toda la información proporcionada será tratada de manera confidencial. Los datos recopilados serán utilizados únicamente con fines académicos y de investigación. Los resultados del estudio podrán publicarse en informes, congresos o artículos científicos, pero en ningún caso se divulgará información que permita identificar personalmente a los participantes. 7. Participación voluntaria Su participación es completamente voluntaria. Puede negarse a participar o retirarse del estudio en cualquier momento sin recibir ninguna penalización o consecuencia académica. La decisión de abandonar el estudio no afectará su relación con la institución educativa ni con los investigadores responsables. 8. Uso de los resultados La información recopilada podrá ser utilizada para: • Elaboración de reportes académicos. • Presentaciones en congresos científicos. • Publicaciones académicas. • Desarrollo y evaluación de herramientas tecnológicas relacionadas con el proyecto. Toda difusión de resultados se realizará de manera agregada y anónima. 9. Importante Esta aplicación y el proyecto de investigación NO constituyen una herramienta médica, psicológica o de diagnóstico clínico. Los resultados obtenidos representan únicamente indicadores o estimaciones utilizadas con fines académicos y de investigación. Si usted considera que presenta problemas relacionados con su salud física o mental, se recomienda buscar orientación profesional especializada. 10. Declaración de consentimiento Declaro que he leído y comprendido la información anterior. He tenido la oportunidad de conocer los objetivos y características del estudio. Entiendo que mi participación es voluntaria y que puedo retirarme en cualquier momento. Acepto participar en el proyecto de investigación y autorizo el tratamiento de mis datos conforme a lo establecido en el Aviso de Privacidad correspondiente. </w:t>
      </w:r>
    </w:p>
    <w:p w14:paraId="59BCE4F2" w14:textId="77777777" w:rsidR="00013C17" w:rsidRPr="00013C17" w:rsidRDefault="00013C17" w:rsidP="00013C17">
      <w:pPr>
        <w:ind w:firstLine="0"/>
        <w:rPr>
          <w:sz w:val="20"/>
          <w:szCs w:val="20"/>
        </w:rPr>
      </w:pPr>
    </w:p>
    <w:p w14:paraId="346BA6A4" w14:textId="77777777" w:rsidR="00013C17" w:rsidRPr="00013C17" w:rsidRDefault="00013C17" w:rsidP="00013C17">
      <w:r w:rsidRPr="00013C17">
        <w:t>1. FINALIDAD DEL TRATAMIENTO DE DATOS:</w:t>
      </w:r>
    </w:p>
    <w:p w14:paraId="20E4B653" w14:textId="77777777" w:rsidR="00013C17" w:rsidRPr="00013C17" w:rsidRDefault="00013C17" w:rsidP="00013C17">
      <w:r w:rsidRPr="00013C17">
        <w:t xml:space="preserve">Los datos recabados sobre sus hábitos biológicos (sueño, alimentación), patrones </w:t>
      </w:r>
    </w:p>
    <w:p w14:paraId="01335257" w14:textId="77777777" w:rsidR="00013C17" w:rsidRPr="00013C17" w:rsidRDefault="00013C17" w:rsidP="00013C17">
      <w:r w:rsidRPr="00013C17">
        <w:t xml:space="preserve">de uso tecnológico/IA y percepción de bienestar emocional serán utilizados </w:t>
      </w:r>
    </w:p>
    <w:p w14:paraId="28EA9252" w14:textId="77777777" w:rsidR="00013C17" w:rsidRPr="00013C17" w:rsidRDefault="00013C17" w:rsidP="00013C17">
      <w:r w:rsidRPr="00013C17">
        <w:t xml:space="preserve">EXCLUSIVAMENTE con fines académicos, estadísticos y de investigación orientados </w:t>
      </w:r>
    </w:p>
    <w:p w14:paraId="49FC2EE7" w14:textId="77777777" w:rsidR="00013C17" w:rsidRPr="00013C17" w:rsidRDefault="00013C17" w:rsidP="00013C17">
      <w:r w:rsidRPr="00013C17">
        <w:t>a identificar factores asociados al estrés estudiantil.</w:t>
      </w:r>
    </w:p>
    <w:p w14:paraId="6AA03476" w14:textId="77777777" w:rsidR="00013C17" w:rsidRPr="00013C17" w:rsidRDefault="00013C17" w:rsidP="00013C17"/>
    <w:p w14:paraId="1F09819D" w14:textId="77777777" w:rsidR="00013C17" w:rsidRPr="00013C17" w:rsidRDefault="00013C17" w:rsidP="00013C17">
      <w:r w:rsidRPr="00013C17">
        <w:lastRenderedPageBreak/>
        <w:t>2. PROTECCIÓN Y ANONIMIZACIÓN (LFPDPPP &amp; INAI):</w:t>
      </w:r>
    </w:p>
    <w:p w14:paraId="4ABE2958" w14:textId="77777777" w:rsidR="00013C17" w:rsidRPr="00013C17" w:rsidRDefault="00013C17" w:rsidP="00013C17">
      <w:r w:rsidRPr="00013C17">
        <w:t xml:space="preserve">En cumplimiento con los artículos 6, 8 y 15 de la LFPDPPP, sus datos personales </w:t>
      </w:r>
    </w:p>
    <w:p w14:paraId="7C44EF7B" w14:textId="77777777" w:rsidR="00013C17" w:rsidRPr="00013C17" w:rsidRDefault="00013C17" w:rsidP="00013C17">
      <w:r w:rsidRPr="00013C17">
        <w:t xml:space="preserve">no serán expuestos ni vendidos a terceros. Toda la información almacenada en la </w:t>
      </w:r>
    </w:p>
    <w:p w14:paraId="7BA42BB4" w14:textId="77777777" w:rsidR="00013C17" w:rsidRPr="00013C17" w:rsidRDefault="00013C17" w:rsidP="00013C17">
      <w:r w:rsidRPr="00013C17">
        <w:t xml:space="preserve">base de datos (PostgreSQL/Supabase) se mantendrá bajo estricto anonimato mediante </w:t>
      </w:r>
    </w:p>
    <w:p w14:paraId="642D997D" w14:textId="77777777" w:rsidR="00013C17" w:rsidRPr="00013C17" w:rsidRDefault="00013C17" w:rsidP="00013C17">
      <w:r w:rsidRPr="00013C17">
        <w:t xml:space="preserve">la asignación de identificadores numéricos/hash, garantizando que ninguna respuesta </w:t>
      </w:r>
    </w:p>
    <w:p w14:paraId="44664F6A" w14:textId="77777777" w:rsidR="00013C17" w:rsidRPr="00013C17" w:rsidRDefault="00013C17" w:rsidP="00013C17">
      <w:r w:rsidRPr="00013C17">
        <w:t>pueda ser asociada a su identidad personal.</w:t>
      </w:r>
    </w:p>
    <w:p w14:paraId="24016AC7" w14:textId="77777777" w:rsidR="00013C17" w:rsidRPr="00013C17" w:rsidRDefault="00013C17" w:rsidP="00013C17"/>
    <w:p w14:paraId="656A22E4" w14:textId="77777777" w:rsidR="00013C17" w:rsidRPr="00013C17" w:rsidRDefault="00013C17" w:rsidP="00013C17">
      <w:r w:rsidRPr="00013C17">
        <w:t>3. VOLUNTARIEDAD Y DERECHOS ARCO:</w:t>
      </w:r>
    </w:p>
    <w:p w14:paraId="33C9736C" w14:textId="77777777" w:rsidR="00013C17" w:rsidRPr="00013C17" w:rsidRDefault="00013C17" w:rsidP="00013C17">
      <w:r w:rsidRPr="00013C17">
        <w:t xml:space="preserve">Su participación es completamente libre y voluntaria. Usted puede suspender su </w:t>
      </w:r>
    </w:p>
    <w:p w14:paraId="525DD3F8" w14:textId="77777777" w:rsidR="00013C17" w:rsidRPr="00013C17" w:rsidRDefault="00013C17" w:rsidP="00013C17">
      <w:r w:rsidRPr="00013C17">
        <w:t xml:space="preserve">participación o solicitar la eliminación total de sus registros en cualquier </w:t>
      </w:r>
    </w:p>
    <w:p w14:paraId="7499B3D9" w14:textId="77777777" w:rsidR="00013C17" w:rsidRPr="00013C17" w:rsidRDefault="00013C17" w:rsidP="00013C17">
      <w:r w:rsidRPr="00013C17">
        <w:t>momento sin afectación alguna en su condición académica dentro de la UTD.</w:t>
      </w:r>
    </w:p>
    <w:p w14:paraId="4795751B" w14:textId="77777777" w:rsidR="00013C17" w:rsidRPr="00013C17" w:rsidRDefault="00013C17" w:rsidP="00013C17"/>
    <w:p w14:paraId="316E2256" w14:textId="77777777" w:rsidR="00013C17" w:rsidRPr="00013C17" w:rsidRDefault="00013C17" w:rsidP="00013C17">
      <w:pPr>
        <w:rPr>
          <w:b/>
          <w:bCs/>
        </w:rPr>
      </w:pPr>
      <w:r w:rsidRPr="00013C17">
        <w:rPr>
          <w:b/>
          <w:bCs/>
        </w:rPr>
        <w:t>Anexo C: Banco de datos y estructura de exportación CSV</w:t>
      </w:r>
    </w:p>
    <w:p w14:paraId="69281355" w14:textId="77777777" w:rsidR="00013C17" w:rsidRPr="00013C17" w:rsidRDefault="00013C17" w:rsidP="00013C17">
      <w:r w:rsidRPr="00013C17">
        <w:t xml:space="preserve">Toda la información capturada durante el periodo de estudio fue procesada y exportada desde la base de datos relacional para su tratamiento en </w:t>
      </w:r>
      <w:r w:rsidRPr="00013C17">
        <w:rPr>
          <w:b/>
          <w:bCs/>
        </w:rPr>
        <w:t>RStudio</w:t>
      </w:r>
      <w:r w:rsidRPr="00013C17">
        <w:t xml:space="preserve">. </w:t>
      </w:r>
    </w:p>
    <w:p w14:paraId="1B6E4F25" w14:textId="77777777" w:rsidR="00013C17" w:rsidRPr="00013C17" w:rsidRDefault="00013C17" w:rsidP="00013C17">
      <w:pPr>
        <w:rPr>
          <w:b/>
          <w:bCs/>
        </w:rPr>
      </w:pPr>
      <w:r w:rsidRPr="00013C17">
        <w:rPr>
          <w:b/>
          <w:bCs/>
        </w:rPr>
        <w:t>C.2. Repositorio de código y datos anonimizados</w:t>
      </w:r>
    </w:p>
    <w:p w14:paraId="06A2F88B" w14:textId="4E703B50" w:rsidR="00013C17" w:rsidRDefault="00013C17" w:rsidP="00013C17">
      <w:pPr>
        <w:numPr>
          <w:ilvl w:val="0"/>
          <w:numId w:val="14"/>
        </w:numPr>
      </w:pPr>
      <w:r w:rsidRPr="00013C17">
        <w:rPr>
          <w:b/>
          <w:bCs/>
        </w:rPr>
        <w:t>Código de la aplicación móvil (Frontend/Backend):</w:t>
      </w:r>
      <w:r w:rsidRPr="00013C17">
        <w:t xml:space="preserve"> </w:t>
      </w:r>
      <w:hyperlink r:id="rId23" w:history="1">
        <w:r w:rsidRPr="00B00C22">
          <w:rPr>
            <w:rStyle w:val="Hipervnculo"/>
          </w:rPr>
          <w:t>https://github.com/Sebastianleyva/Integradora_II</w:t>
        </w:r>
      </w:hyperlink>
    </w:p>
    <w:p w14:paraId="140A127B" w14:textId="190241CC" w:rsidR="00013C17" w:rsidRPr="00013C17" w:rsidRDefault="00013C17" w:rsidP="00013C17">
      <w:pPr>
        <w:numPr>
          <w:ilvl w:val="0"/>
          <w:numId w:val="14"/>
        </w:numPr>
      </w:pPr>
      <w:r w:rsidRPr="00013C17">
        <w:rPr>
          <w:b/>
          <w:bCs/>
        </w:rPr>
        <w:t>Scripts de análisis R:</w:t>
      </w:r>
      <w:r w:rsidRPr="00013C17">
        <w:t xml:space="preserve"> Scripts conteniendo las funciones de filtrado, cálculo de promedios ponderados por perfil conductual y generación de la gráfica en ggplot2. </w:t>
      </w:r>
    </w:p>
    <w:p w14:paraId="0A5910C0" w14:textId="21EC01F4" w:rsidR="00F36DEA" w:rsidRDefault="00013C17" w:rsidP="004D17EB">
      <w:pPr>
        <w:numPr>
          <w:ilvl w:val="0"/>
          <w:numId w:val="14"/>
        </w:numPr>
      </w:pPr>
      <w:r w:rsidRPr="00013C17">
        <w:rPr>
          <w:b/>
          <w:bCs/>
        </w:rPr>
        <w:t>Disponibilidad:</w:t>
      </w:r>
      <w:r w:rsidRPr="00013C17">
        <w:t xml:space="preserve"> El banco de datos integro en formato .csv y las rutinas de RStudio se encuentran depositados bajo custodia del equipo de investigación y la docencia de Proyecto Integrador II para verificación o réplica metodológica.</w:t>
      </w:r>
    </w:p>
    <w:sectPr w:rsidR="00F36DEA">
      <w:headerReference w:type="first" r:id="rId24"/>
      <w:type w:val="continuous"/>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BE4B7" w14:textId="77777777" w:rsidR="0038449C" w:rsidRDefault="0038449C">
      <w:pPr>
        <w:spacing w:after="0" w:line="240" w:lineRule="auto"/>
      </w:pPr>
      <w:r>
        <w:separator/>
      </w:r>
    </w:p>
  </w:endnote>
  <w:endnote w:type="continuationSeparator" w:id="0">
    <w:p w14:paraId="43459489" w14:textId="77777777" w:rsidR="0038449C" w:rsidRDefault="00384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2F747CF-CEC3-4446-AC39-ADE9A87E709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7AD8091D-26F1-49CB-A83B-BF2B755C275B}"/>
  </w:font>
  <w:font w:name="Roboto">
    <w:charset w:val="00"/>
    <w:family w:val="auto"/>
    <w:pitch w:val="variable"/>
    <w:sig w:usb0="E0000AFF" w:usb1="5000217F" w:usb2="00000021" w:usb3="00000000" w:csb0="0000019F" w:csb1="00000000"/>
    <w:embedRegular r:id="rId3" w:fontKey="{7144DC73-9109-417D-BA90-FF135B744842}"/>
  </w:font>
  <w:font w:name="Calibri">
    <w:panose1 w:val="020F0502020204030204"/>
    <w:charset w:val="00"/>
    <w:family w:val="swiss"/>
    <w:pitch w:val="variable"/>
    <w:sig w:usb0="E4002EFF" w:usb1="C200247B" w:usb2="00000009" w:usb3="00000000" w:csb0="000001FF" w:csb1="00000000"/>
    <w:embedRegular r:id="rId4" w:fontKey="{935F30DA-F1D3-4FD6-97EF-E137E87FA7F7}"/>
  </w:font>
  <w:font w:name="Cambria">
    <w:panose1 w:val="02040503050406030204"/>
    <w:charset w:val="00"/>
    <w:family w:val="roman"/>
    <w:pitch w:val="variable"/>
    <w:sig w:usb0="E00006FF" w:usb1="420024FF" w:usb2="02000000" w:usb3="00000000" w:csb0="0000019F" w:csb1="00000000"/>
    <w:embedRegular r:id="rId5" w:fontKey="{2AEB4008-779A-4278-879D-9915FEF294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C225" w14:textId="77777777" w:rsidR="00F36DEA" w:rsidRDefault="00F36DEA">
    <w:pPr>
      <w:pBdr>
        <w:top w:val="nil"/>
        <w:left w:val="nil"/>
        <w:bottom w:val="nil"/>
        <w:right w:val="nil"/>
        <w:between w:val="nil"/>
      </w:pBdr>
      <w:tabs>
        <w:tab w:val="center" w:pos="4419"/>
        <w:tab w:val="right" w:pos="8838"/>
      </w:tabs>
      <w:spacing w:after="0" w:line="240" w:lineRule="auto"/>
      <w:rPr>
        <w:color w:val="000000"/>
      </w:rPr>
    </w:pPr>
  </w:p>
  <w:p w14:paraId="17D1FA08" w14:textId="77777777" w:rsidR="00F36DEA" w:rsidRDefault="00F36DEA"/>
  <w:p w14:paraId="6D71D0A8" w14:textId="77777777" w:rsidR="00F36DEA" w:rsidRDefault="00F36D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B08B" w14:textId="77777777" w:rsidR="00F36DEA" w:rsidRDefault="00000000">
    <w:pPr>
      <w:ind w:firstLine="0"/>
      <w:rPr>
        <w:b/>
        <w:bCs/>
      </w:rPr>
    </w:pPr>
    <w:r>
      <w:t xml:space="preserve">Página | </w:t>
    </w:r>
    <w:r>
      <w:rPr>
        <w:b/>
        <w:bCs/>
      </w:rPr>
      <w:fldChar w:fldCharType="begin"/>
    </w:r>
    <w:r>
      <w:rPr>
        <w:b/>
        <w:bCs/>
      </w:rPr>
      <w:instrText>PAGE</w:instrText>
    </w:r>
    <w:r>
      <w:rPr>
        <w:b/>
        <w:bCs/>
      </w:rPr>
      <w:fldChar w:fldCharType="separate"/>
    </w:r>
    <w:r w:rsidR="00013C17">
      <w:rPr>
        <w:b/>
        <w:bCs/>
        <w:noProof/>
      </w:rPr>
      <w:t>2</w:t>
    </w:r>
    <w:r>
      <w:rPr>
        <w:b/>
        <w:bCs/>
      </w:rPr>
      <w:fldChar w:fldCharType="end"/>
    </w:r>
  </w:p>
  <w:p w14:paraId="0ED3A6F5" w14:textId="77777777" w:rsidR="00F36DEA" w:rsidRDefault="00000000">
    <w:r>
      <w:rPr>
        <w:noProof/>
      </w:rPr>
      <mc:AlternateContent>
        <mc:Choice Requires="wpg">
          <w:drawing>
            <wp:anchor distT="0" distB="0" distL="114300" distR="114300" simplePos="0" relativeHeight="251658240" behindDoc="0" locked="0" layoutInCell="1" hidden="0" allowOverlap="1" wp14:anchorId="4B3311DC" wp14:editId="0141000A">
              <wp:simplePos x="0" y="0"/>
              <wp:positionH relativeFrom="column">
                <wp:posOffset>2762250</wp:posOffset>
              </wp:positionH>
              <wp:positionV relativeFrom="paragraph">
                <wp:posOffset>815953</wp:posOffset>
              </wp:positionV>
              <wp:extent cx="1753235" cy="1239598"/>
              <wp:effectExtent l="0" t="0" r="0" b="0"/>
              <wp:wrapNone/>
              <wp:docPr id="1" name="Rectángulo 1"/>
              <wp:cNvGraphicFramePr/>
              <a:graphic xmlns:a="http://schemas.openxmlformats.org/drawingml/2006/main">
                <a:graphicData uri="http://schemas.microsoft.com/office/word/2010/wordprocessingShape">
                  <wps:wsp>
                    <wps:cNvSpPr/>
                    <wps:spPr>
                      <a:xfrm>
                        <a:off x="0" y="0"/>
                        <a:ext cx="1239598" cy="1753235"/>
                      </a:xfrm>
                      <a:prstGeom prst="rect">
                        <a:avLst/>
                      </a:prstGeom>
                      <a:noFill/>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2762250</wp:posOffset>
              </wp:positionH>
              <wp:positionV relativeFrom="paragraph">
                <wp:posOffset>815953</wp:posOffset>
              </wp:positionV>
              <wp:extent cx="1753235" cy="1239598"/>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753235" cy="1239598"/>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5AB2E50" wp14:editId="031C9320">
              <wp:simplePos x="0" y="0"/>
              <wp:positionH relativeFrom="column">
                <wp:posOffset>1515427</wp:posOffset>
              </wp:positionH>
              <wp:positionV relativeFrom="paragraph">
                <wp:posOffset>56832</wp:posOffset>
              </wp:positionV>
              <wp:extent cx="3390900" cy="300471"/>
              <wp:effectExtent l="0" t="0" r="0" b="0"/>
              <wp:wrapNone/>
              <wp:docPr id="2" name="Rectángulo 2"/>
              <wp:cNvGraphicFramePr/>
              <a:graphic xmlns:a="http://schemas.openxmlformats.org/drawingml/2006/main">
                <a:graphicData uri="http://schemas.microsoft.com/office/word/2010/wordprocessingShape">
                  <wps:wsp>
                    <wps:cNvSpPr/>
                    <wps:spPr>
                      <a:xfrm>
                        <a:off x="3655313" y="3634527"/>
                        <a:ext cx="3381375" cy="290946"/>
                      </a:xfrm>
                      <a:prstGeom prst="rect">
                        <a:avLst/>
                      </a:prstGeom>
                      <a:noFill/>
                      <a:ln>
                        <a:noFill/>
                      </a:ln>
                    </wps:spPr>
                    <wps:txbx>
                      <w:txbxContent>
                        <w:p w14:paraId="590157D9" w14:textId="77777777" w:rsidR="00F36DEA" w:rsidRDefault="00000000">
                          <w:pPr>
                            <w:ind w:firstLine="0"/>
                            <w:jc w:val="center"/>
                            <w:textDirection w:val="btLr"/>
                          </w:pPr>
                          <w:r>
                            <w:rPr>
                              <w:color w:val="000000"/>
                            </w:rPr>
                            <w:t>Proyecto Integrador II</w:t>
                          </w:r>
                        </w:p>
                      </w:txbxContent>
                    </wps:txbx>
                    <wps:bodyPr spcFirstLastPara="1" wrap="square" lIns="91425" tIns="45700" rIns="91425" bIns="45700" anchor="t" anchorCtr="0">
                      <a:noAutofit/>
                    </wps:bodyPr>
                  </wps:wsp>
                </a:graphicData>
              </a:graphic>
            </wp:anchor>
          </w:drawing>
        </mc:Choice>
        <mc:Fallback>
          <w:pict>
            <v:rect w14:anchorId="35AB2E50" id="Rectángulo 2" o:spid="_x0000_s1026" style="position:absolute;left:0;text-align:left;margin-left:119.3pt;margin-top:4.45pt;width:267pt;height:23.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" filled="f" stroked="f">
              <v:textbox inset="2.53958mm,1.2694mm,2.53958mm,1.2694mm">
                <w:txbxContent>
                  <w:p w14:paraId="590157D9" w14:textId="77777777" w:rsidR="00F36DEA" w:rsidRDefault="00000000">
                    <w:pPr>
                      <w:ind w:firstLine="0"/>
                      <w:jc w:val="center"/>
                      <w:textDirection w:val="btLr"/>
                    </w:pPr>
                    <w:r>
                      <w:rPr>
                        <w:color w:val="000000"/>
                      </w:rPr>
                      <w:t>Proyecto Integrador II</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103B7" w14:textId="77777777" w:rsidR="0038449C" w:rsidRDefault="0038449C">
      <w:pPr>
        <w:spacing w:after="0" w:line="240" w:lineRule="auto"/>
      </w:pPr>
      <w:r>
        <w:separator/>
      </w:r>
    </w:p>
  </w:footnote>
  <w:footnote w:type="continuationSeparator" w:id="0">
    <w:p w14:paraId="0DBFF61C" w14:textId="77777777" w:rsidR="0038449C" w:rsidRDefault="00384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9B01" w14:textId="77777777" w:rsidR="00F36DEA" w:rsidRDefault="00F36DEA">
    <w:pPr>
      <w:pBdr>
        <w:top w:val="nil"/>
        <w:left w:val="nil"/>
        <w:bottom w:val="nil"/>
        <w:right w:val="nil"/>
        <w:between w:val="nil"/>
      </w:pBdr>
      <w:tabs>
        <w:tab w:val="center" w:pos="4419"/>
        <w:tab w:val="right" w:pos="8838"/>
      </w:tabs>
      <w:spacing w:after="0" w:line="240" w:lineRule="auto"/>
      <w:rPr>
        <w:color w:val="000000"/>
      </w:rPr>
    </w:pPr>
  </w:p>
  <w:p w14:paraId="0F062B2A" w14:textId="77777777" w:rsidR="00F36DEA" w:rsidRDefault="00F36DEA"/>
  <w:p w14:paraId="7AB2ADC4" w14:textId="77777777" w:rsidR="00F36DEA" w:rsidRDefault="00F36DE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B617" w14:textId="77777777" w:rsidR="00F36DEA" w:rsidRDefault="00000000">
    <w:pPr>
      <w:pBdr>
        <w:top w:val="nil"/>
        <w:left w:val="nil"/>
        <w:bottom w:val="nil"/>
        <w:right w:val="nil"/>
        <w:between w:val="nil"/>
      </w:pBdr>
      <w:tabs>
        <w:tab w:val="center" w:pos="4419"/>
        <w:tab w:val="right" w:pos="8838"/>
      </w:tabs>
      <w:spacing w:after="0" w:line="240" w:lineRule="auto"/>
      <w:ind w:firstLine="0"/>
      <w:rPr>
        <w:color w:val="000000"/>
      </w:rPr>
    </w:pPr>
    <w:r>
      <w:rPr>
        <w:noProof/>
        <w:color w:val="000000"/>
      </w:rPr>
      <w:drawing>
        <wp:inline distT="0" distB="0" distL="0" distR="0" wp14:anchorId="64C0368C" wp14:editId="3CF98368">
          <wp:extent cx="1200000" cy="720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0000" cy="72000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CEDD4" w14:textId="77777777" w:rsidR="00F36DEA" w:rsidRDefault="00000000">
    <w:pPr>
      <w:pBdr>
        <w:top w:val="nil"/>
        <w:left w:val="nil"/>
        <w:bottom w:val="nil"/>
        <w:right w:val="nil"/>
        <w:between w:val="nil"/>
      </w:pBdr>
      <w:tabs>
        <w:tab w:val="center" w:pos="4419"/>
        <w:tab w:val="right" w:pos="8838"/>
      </w:tabs>
      <w:spacing w:after="0" w:line="240" w:lineRule="auto"/>
      <w:ind w:firstLine="0"/>
      <w:rPr>
        <w:color w:val="000000"/>
      </w:rPr>
    </w:pPr>
    <w:r>
      <w:rPr>
        <w:noProof/>
        <w:color w:val="000000"/>
      </w:rPr>
      <w:drawing>
        <wp:inline distT="0" distB="0" distL="0" distR="0" wp14:anchorId="7A44EC51" wp14:editId="412ADA63">
          <wp:extent cx="1961458" cy="121781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61458" cy="1217813"/>
                  </a:xfrm>
                  <a:prstGeom prst="rect">
                    <a:avLst/>
                  </a:prstGeom>
                  <a:ln/>
                </pic:spPr>
              </pic:pic>
            </a:graphicData>
          </a:graphic>
        </wp:inline>
      </w:drawing>
    </w:r>
    <w:r>
      <w:rPr>
        <w:color w:val="000000"/>
      </w:rPr>
      <w:tab/>
    </w:r>
    <w:r>
      <w:rPr>
        <w:color w:val="000000"/>
      </w:rPr>
      <w:tab/>
    </w:r>
    <w:r>
      <w:rPr>
        <w:noProof/>
        <w:color w:val="000000"/>
      </w:rPr>
      <w:drawing>
        <wp:inline distT="0" distB="0" distL="0" distR="0" wp14:anchorId="2408D538" wp14:editId="01E8833D">
          <wp:extent cx="2017466" cy="1200369"/>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2017466" cy="1200369"/>
                  </a:xfrm>
                  <a:prstGeom prst="rect">
                    <a:avLst/>
                  </a:prstGeom>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DEC57" w14:textId="77777777" w:rsidR="00F36DEA" w:rsidRDefault="00000000">
    <w:pPr>
      <w:pBdr>
        <w:top w:val="nil"/>
        <w:left w:val="nil"/>
        <w:bottom w:val="nil"/>
        <w:right w:val="nil"/>
        <w:between w:val="nil"/>
      </w:pBdr>
      <w:tabs>
        <w:tab w:val="center" w:pos="4419"/>
        <w:tab w:val="right" w:pos="8838"/>
      </w:tabs>
      <w:spacing w:after="0" w:line="240" w:lineRule="auto"/>
      <w:ind w:firstLine="0"/>
      <w:rPr>
        <w:color w:val="000000"/>
      </w:rPr>
    </w:pPr>
    <w:r>
      <w:rPr>
        <w:noProof/>
        <w:color w:val="000000"/>
      </w:rPr>
      <w:drawing>
        <wp:inline distT="0" distB="0" distL="0" distR="0" wp14:anchorId="4FFF6FFC" wp14:editId="1577F290">
          <wp:extent cx="1590675" cy="9525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90675" cy="952500"/>
                  </a:xfrm>
                  <a:prstGeom prst="rect">
                    <a:avLst/>
                  </a:prstGeom>
                  <a:ln/>
                </pic:spPr>
              </pic:pic>
            </a:graphicData>
          </a:graphic>
        </wp:inline>
      </w:drawing>
    </w:r>
    <w:r>
      <w:rPr>
        <w:color w:val="000000"/>
      </w:rPr>
      <w:tab/>
    </w:r>
    <w:r>
      <w:rPr>
        <w:color w:val="000000"/>
      </w:rPr>
      <w:tab/>
    </w:r>
    <w:r>
      <w:rPr>
        <w:noProof/>
        <w:color w:val="000000"/>
      </w:rPr>
      <w:drawing>
        <wp:inline distT="0" distB="0" distL="0" distR="0" wp14:anchorId="35A14AE4" wp14:editId="07C2D8BC">
          <wp:extent cx="1847850" cy="96202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47850" cy="9620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7B63"/>
    <w:multiLevelType w:val="multilevel"/>
    <w:tmpl w:val="B032E19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D005A9B"/>
    <w:multiLevelType w:val="multilevel"/>
    <w:tmpl w:val="825EF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977281"/>
    <w:multiLevelType w:val="multilevel"/>
    <w:tmpl w:val="0504E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862927"/>
    <w:multiLevelType w:val="multilevel"/>
    <w:tmpl w:val="FA181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C96E42"/>
    <w:multiLevelType w:val="multilevel"/>
    <w:tmpl w:val="6E38B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555813"/>
    <w:multiLevelType w:val="multilevel"/>
    <w:tmpl w:val="1FC6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4C3D59"/>
    <w:multiLevelType w:val="multilevel"/>
    <w:tmpl w:val="91EA4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837C2B"/>
    <w:multiLevelType w:val="multilevel"/>
    <w:tmpl w:val="B8B221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9E4018F"/>
    <w:multiLevelType w:val="multilevel"/>
    <w:tmpl w:val="CF4AF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C63D0A"/>
    <w:multiLevelType w:val="multilevel"/>
    <w:tmpl w:val="E37240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74C1636"/>
    <w:multiLevelType w:val="multilevel"/>
    <w:tmpl w:val="ABD69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5074E9"/>
    <w:multiLevelType w:val="multilevel"/>
    <w:tmpl w:val="B6D47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952C81"/>
    <w:multiLevelType w:val="multilevel"/>
    <w:tmpl w:val="373E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E516E"/>
    <w:multiLevelType w:val="multilevel"/>
    <w:tmpl w:val="81DAE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5545555">
    <w:abstractNumId w:val="13"/>
  </w:num>
  <w:num w:numId="2" w16cid:durableId="2051881535">
    <w:abstractNumId w:val="3"/>
  </w:num>
  <w:num w:numId="3" w16cid:durableId="1194807922">
    <w:abstractNumId w:val="6"/>
  </w:num>
  <w:num w:numId="4" w16cid:durableId="1945766171">
    <w:abstractNumId w:val="4"/>
  </w:num>
  <w:num w:numId="5" w16cid:durableId="1326323941">
    <w:abstractNumId w:val="10"/>
  </w:num>
  <w:num w:numId="6" w16cid:durableId="2137792450">
    <w:abstractNumId w:val="2"/>
  </w:num>
  <w:num w:numId="7" w16cid:durableId="1547915065">
    <w:abstractNumId w:val="11"/>
  </w:num>
  <w:num w:numId="8" w16cid:durableId="308096906">
    <w:abstractNumId w:val="0"/>
  </w:num>
  <w:num w:numId="9" w16cid:durableId="1104807055">
    <w:abstractNumId w:val="7"/>
  </w:num>
  <w:num w:numId="10" w16cid:durableId="188033176">
    <w:abstractNumId w:val="8"/>
  </w:num>
  <w:num w:numId="11" w16cid:durableId="1035883921">
    <w:abstractNumId w:val="9"/>
  </w:num>
  <w:num w:numId="12" w16cid:durableId="1979609353">
    <w:abstractNumId w:val="1"/>
  </w:num>
  <w:num w:numId="13" w16cid:durableId="727074276">
    <w:abstractNumId w:val="5"/>
  </w:num>
  <w:num w:numId="14" w16cid:durableId="17760564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DEA"/>
    <w:rsid w:val="00013C17"/>
    <w:rsid w:val="0038449C"/>
    <w:rsid w:val="004D17EB"/>
    <w:rsid w:val="0050289F"/>
    <w:rsid w:val="00916707"/>
    <w:rsid w:val="00D5054B"/>
    <w:rsid w:val="00E12C7C"/>
    <w:rsid w:val="00F36D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E78CA"/>
  <w15:docId w15:val="{91ADFF11-7973-433F-98FE-4564ECF39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419" w:eastAsia="en-US" w:bidi="ar-SA"/>
      </w:rPr>
    </w:rPrDefault>
    <w:pPrDefault>
      <w:pPr>
        <w:spacing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ageBreakBefore/>
      <w:spacing w:before="240" w:after="0"/>
      <w:ind w:firstLine="0"/>
      <w:jc w:val="left"/>
      <w:outlineLvl w:val="0"/>
    </w:pPr>
    <w:rPr>
      <w:rFonts w:ascii="Arial" w:eastAsia="Arial" w:hAnsi="Arial" w:cs="Arial"/>
      <w:color w:val="1F3864"/>
      <w:sz w:val="36"/>
      <w:szCs w:val="36"/>
    </w:rPr>
  </w:style>
  <w:style w:type="paragraph" w:styleId="Ttulo2">
    <w:name w:val="heading 2"/>
    <w:basedOn w:val="Normal"/>
    <w:next w:val="Normal"/>
    <w:uiPriority w:val="9"/>
    <w:unhideWhenUsed/>
    <w:qFormat/>
    <w:pPr>
      <w:keepNext/>
      <w:keepLines/>
      <w:spacing w:before="40" w:after="0"/>
      <w:ind w:left="708" w:firstLine="0"/>
      <w:outlineLvl w:val="1"/>
    </w:pPr>
    <w:rPr>
      <w:rFonts w:ascii="Arial" w:eastAsia="Arial" w:hAnsi="Arial" w:cs="Arial"/>
      <w:i/>
      <w:iCs/>
      <w:color w:val="4472C4"/>
      <w:sz w:val="32"/>
      <w:szCs w:val="32"/>
    </w:rPr>
  </w:style>
  <w:style w:type="paragraph" w:styleId="Ttulo3">
    <w:name w:val="heading 3"/>
    <w:basedOn w:val="Normal"/>
    <w:next w:val="Normal"/>
    <w:uiPriority w:val="9"/>
    <w:unhideWhenUsed/>
    <w:qFormat/>
    <w:pPr>
      <w:keepNext/>
      <w:keepLines/>
      <w:spacing w:before="40" w:after="240" w:line="276" w:lineRule="auto"/>
      <w:ind w:left="1416" w:firstLine="0"/>
      <w:outlineLvl w:val="2"/>
    </w:pPr>
    <w:rPr>
      <w:rFonts w:ascii="Arial" w:eastAsia="Arial" w:hAnsi="Arial" w:cs="Arial"/>
      <w:i/>
      <w:iCs/>
      <w:color w:val="4472C4"/>
      <w:u w:val="single"/>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Hipervnculo">
    <w:name w:val="Hyperlink"/>
    <w:basedOn w:val="Fuentedeprrafopredeter"/>
    <w:uiPriority w:val="99"/>
    <w:unhideWhenUsed/>
    <w:rsid w:val="00013C17"/>
    <w:rPr>
      <w:color w:val="0000FF" w:themeColor="hyperlink"/>
      <w:u w:val="single"/>
    </w:rPr>
  </w:style>
  <w:style w:type="character" w:styleId="Mencinsinresolver">
    <w:name w:val="Unresolved Mention"/>
    <w:basedOn w:val="Fuentedeprrafopredeter"/>
    <w:uiPriority w:val="99"/>
    <w:semiHidden/>
    <w:unhideWhenUsed/>
    <w:rsid w:val="00013C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jpg"/><Relationship Id="rId18" Type="http://schemas.openxmlformats.org/officeDocument/2006/relationships/hyperlink" Target="https://home.inai.org.mx/"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oogle.com/search?q=https://doi.org/10.1016/j.compedu.2024.104980&amp;authuser=1" TargetMode="External"/><Relationship Id="rId7" Type="http://schemas.openxmlformats.org/officeDocument/2006/relationships/header" Target="header1.xml"/><Relationship Id="rId12" Type="http://schemas.openxmlformats.org/officeDocument/2006/relationships/hyperlink" Target="https://link.springer.com/journal/41870" TargetMode="External"/><Relationship Id="rId17" Type="http://schemas.openxmlformats.org/officeDocument/2006/relationships/hyperlink" Target="https://www.ieee.org/about/corporate/governance/p7-8.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978-3-032-22641-9_22" TargetMode="External"/><Relationship Id="rId20" Type="http://schemas.openxmlformats.org/officeDocument/2006/relationships/hyperlink" Target="https://www.google.com/search?q=https://doi.org/10.1016/j.jad.2020.06.004&amp;authuser=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yperlink" Target="https://www.google.com/search?q=https://www.diputados.gob.mx/LeyesBiblio/pdf/LFPDPPP.pdf&amp;authuser=1" TargetMode="External"/><Relationship Id="rId23" Type="http://schemas.openxmlformats.org/officeDocument/2006/relationships/hyperlink" Target="https://github.com/Sebastianleyva/Integradora_II" TargetMode="External"/><Relationship Id="rId10" Type="http://schemas.openxmlformats.org/officeDocument/2006/relationships/footer" Target="footer2.xml"/><Relationship Id="rId19" Type="http://schemas.openxmlformats.org/officeDocument/2006/relationships/hyperlink" Target="https://doi.org/10.1007/s41870-023-01655-3"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acm.org/code-of-ethics" TargetMode="External"/><Relationship Id="rId22" Type="http://schemas.openxmlformats.org/officeDocument/2006/relationships/hyperlink" Target="https://www.google.com/search?q=https://doi.org/10.1186/s12888-024-05991-6&amp;authuser=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6925</Words>
  <Characters>39479</Characters>
  <Application>Microsoft Office Word</Application>
  <DocSecurity>0</DocSecurity>
  <Lines>328</Lines>
  <Paragraphs>92</Paragraphs>
  <ScaleCrop>false</ScaleCrop>
  <Company/>
  <LinksUpToDate>false</LinksUpToDate>
  <CharactersWithSpaces>46312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Leyva</dc:creator>
  <cp:lastModifiedBy>Sebastian Leyva</cp:lastModifiedBy>
  <cp:revision>2</cp:revision>
  <dcterms:created xsi:type="dcterms:W3CDTF">2026-08-08T19:57:00Z</dcterms:created>
  <dcterms:modified xsi:type="dcterms:W3CDTF">2026-08-08T19:57:00Z</dcterms:modified>
</cp:coreProperties>
</file>