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7B456" w14:textId="77777777" w:rsidR="008F045C" w:rsidRDefault="008F045C" w:rsidP="008F045C">
      <w:pPr>
        <w:jc w:val="center"/>
        <w:rPr>
          <w:b/>
          <w:bCs/>
          <w:sz w:val="44"/>
          <w:szCs w:val="44"/>
        </w:rPr>
      </w:pPr>
      <w:r w:rsidRPr="008F045C">
        <w:rPr>
          <w:b/>
          <w:bCs/>
          <w:sz w:val="44"/>
          <w:szCs w:val="44"/>
        </w:rPr>
        <w:t>Módulo 2. Actividad didáctica 2</w:t>
      </w:r>
    </w:p>
    <w:p w14:paraId="60059E93" w14:textId="781D6E58" w:rsidR="008F045C" w:rsidRPr="008F045C" w:rsidRDefault="008F045C" w:rsidP="008F045C">
      <w:pPr>
        <w:jc w:val="center"/>
        <w:rPr>
          <w:b/>
          <w:bCs/>
          <w:sz w:val="44"/>
          <w:szCs w:val="44"/>
        </w:rPr>
      </w:pPr>
      <w:r w:rsidRPr="008F045C">
        <w:rPr>
          <w:b/>
          <w:bCs/>
          <w:sz w:val="44"/>
          <w:szCs w:val="44"/>
        </w:rPr>
        <w:t>Aplicación del Modelo Oculto de Markov (HMM) para la Inferencia de Ciclos Económicos a partir del Comportamiento Bursátil</w:t>
      </w:r>
    </w:p>
    <w:p w14:paraId="72A3A86B" w14:textId="77777777" w:rsidR="006032C0" w:rsidRPr="006032C0" w:rsidRDefault="006032C0" w:rsidP="006032C0">
      <w:r w:rsidRPr="006032C0">
        <w:br/>
      </w:r>
      <w:r w:rsidRPr="006032C0">
        <w:br/>
      </w:r>
      <w:r w:rsidRPr="006032C0">
        <w:br/>
      </w:r>
      <w:r w:rsidRPr="006032C0">
        <w:br/>
      </w:r>
    </w:p>
    <w:p w14:paraId="17AFE2D2" w14:textId="77777777" w:rsidR="006032C0" w:rsidRDefault="006032C0" w:rsidP="006032C0">
      <w:pPr>
        <w:jc w:val="center"/>
      </w:pPr>
      <w:r w:rsidRPr="006032C0">
        <w:rPr>
          <w:b/>
          <w:bCs/>
        </w:rPr>
        <w:t>Presentado por:</w:t>
      </w:r>
    </w:p>
    <w:p w14:paraId="0B811340" w14:textId="0CF9DD52" w:rsidR="006032C0" w:rsidRPr="006032C0" w:rsidRDefault="008F045C" w:rsidP="006032C0">
      <w:pPr>
        <w:jc w:val="center"/>
      </w:pPr>
      <w:proofErr w:type="spellStart"/>
      <w:r>
        <w:t>S</w:t>
      </w:r>
      <w:r w:rsidRPr="006032C0">
        <w:t>ebastian</w:t>
      </w:r>
      <w:proofErr w:type="spellEnd"/>
      <w:r w:rsidRPr="006032C0">
        <w:t xml:space="preserve"> </w:t>
      </w:r>
      <w:r>
        <w:t>L</w:t>
      </w:r>
      <w:r w:rsidRPr="006032C0">
        <w:t xml:space="preserve">ondoño </w:t>
      </w:r>
      <w:proofErr w:type="spellStart"/>
      <w:r>
        <w:t>L</w:t>
      </w:r>
      <w:r w:rsidRPr="006032C0">
        <w:t>ondoño</w:t>
      </w:r>
      <w:proofErr w:type="spellEnd"/>
    </w:p>
    <w:p w14:paraId="71CC33D2" w14:textId="1BDA1FDE" w:rsidR="006032C0" w:rsidRPr="006032C0" w:rsidRDefault="006032C0" w:rsidP="006032C0">
      <w:pPr>
        <w:jc w:val="center"/>
      </w:pPr>
      <w:r w:rsidRPr="006032C0">
        <w:br/>
      </w:r>
    </w:p>
    <w:p w14:paraId="5186AA09" w14:textId="77777777" w:rsidR="006032C0" w:rsidRDefault="006032C0" w:rsidP="006032C0">
      <w:pPr>
        <w:jc w:val="center"/>
      </w:pPr>
      <w:r w:rsidRPr="006032C0">
        <w:rPr>
          <w:b/>
          <w:bCs/>
        </w:rPr>
        <w:t>Docente:</w:t>
      </w:r>
    </w:p>
    <w:p w14:paraId="41ECFA9F" w14:textId="189C7B24" w:rsidR="006032C0" w:rsidRPr="006032C0" w:rsidRDefault="008F045C" w:rsidP="006032C0">
      <w:pPr>
        <w:jc w:val="center"/>
      </w:pPr>
      <w:proofErr w:type="spellStart"/>
      <w:r>
        <w:t>J</w:t>
      </w:r>
      <w:r w:rsidRPr="006032C0">
        <w:t>ulian</w:t>
      </w:r>
      <w:proofErr w:type="spellEnd"/>
      <w:r w:rsidRPr="006032C0">
        <w:t xml:space="preserve"> </w:t>
      </w:r>
      <w:proofErr w:type="spellStart"/>
      <w:r>
        <w:t>A</w:t>
      </w:r>
      <w:r w:rsidRPr="006032C0">
        <w:t>ndres</w:t>
      </w:r>
      <w:proofErr w:type="spellEnd"/>
      <w:r w:rsidRPr="006032C0">
        <w:t xml:space="preserve"> </w:t>
      </w:r>
      <w:r>
        <w:t>L</w:t>
      </w:r>
      <w:r w:rsidRPr="006032C0">
        <w:t xml:space="preserve">oaiza </w:t>
      </w:r>
      <w:proofErr w:type="spellStart"/>
      <w:r>
        <w:t>L</w:t>
      </w:r>
      <w:r w:rsidRPr="006032C0">
        <w:t>opez</w:t>
      </w:r>
      <w:proofErr w:type="spellEnd"/>
    </w:p>
    <w:p w14:paraId="3B577F00" w14:textId="57F6128F" w:rsidR="006032C0" w:rsidRPr="006032C0" w:rsidRDefault="006032C0" w:rsidP="006032C0">
      <w:pPr>
        <w:jc w:val="center"/>
      </w:pPr>
    </w:p>
    <w:p w14:paraId="138E9552" w14:textId="27B5FC4F" w:rsidR="006032C0" w:rsidRDefault="006032C0" w:rsidP="006032C0">
      <w:pPr>
        <w:jc w:val="center"/>
        <w:rPr>
          <w:b/>
          <w:bCs/>
        </w:rPr>
      </w:pPr>
      <w:r w:rsidRPr="006032C0">
        <w:rPr>
          <w:b/>
          <w:bCs/>
        </w:rPr>
        <w:t>Curso</w:t>
      </w:r>
      <w:r>
        <w:rPr>
          <w:b/>
          <w:bCs/>
        </w:rPr>
        <w:t>:</w:t>
      </w:r>
    </w:p>
    <w:p w14:paraId="26B009A7" w14:textId="42F855D4" w:rsidR="006032C0" w:rsidRPr="006032C0" w:rsidRDefault="008F045C" w:rsidP="006032C0">
      <w:pPr>
        <w:jc w:val="center"/>
      </w:pPr>
      <w:r>
        <w:t>S</w:t>
      </w:r>
      <w:r w:rsidRPr="006032C0">
        <w:t>imulación</w:t>
      </w:r>
    </w:p>
    <w:p w14:paraId="5B212D1B" w14:textId="77777777" w:rsidR="006032C0" w:rsidRDefault="006032C0" w:rsidP="006032C0">
      <w:pPr>
        <w:jc w:val="center"/>
      </w:pPr>
    </w:p>
    <w:p w14:paraId="4A6F1FAA" w14:textId="62DD3402" w:rsidR="006032C0" w:rsidRPr="006032C0" w:rsidRDefault="006032C0" w:rsidP="006032C0">
      <w:pPr>
        <w:jc w:val="center"/>
      </w:pPr>
      <w:r w:rsidRPr="006032C0">
        <w:br/>
      </w:r>
    </w:p>
    <w:p w14:paraId="241E87FD" w14:textId="45A31143" w:rsidR="006032C0" w:rsidRDefault="006032C0" w:rsidP="006032C0">
      <w:pPr>
        <w:jc w:val="center"/>
        <w:rPr>
          <w:b/>
          <w:bCs/>
        </w:rPr>
      </w:pPr>
      <w:r w:rsidRPr="006032C0">
        <w:rPr>
          <w:b/>
          <w:bCs/>
        </w:rPr>
        <w:t>INSTITUCIÓN UNIVERSITARIA DIGITAL DE ANTIOQUIA</w:t>
      </w:r>
    </w:p>
    <w:p w14:paraId="7B7CF6C8" w14:textId="77777777" w:rsidR="008F045C" w:rsidRDefault="008F045C" w:rsidP="006032C0">
      <w:pPr>
        <w:jc w:val="center"/>
        <w:rPr>
          <w:b/>
          <w:bCs/>
        </w:rPr>
      </w:pPr>
    </w:p>
    <w:p w14:paraId="3115F6F6" w14:textId="32A54606" w:rsidR="006032C0" w:rsidRDefault="008F045C" w:rsidP="008F045C">
      <w:pPr>
        <w:jc w:val="center"/>
        <w:rPr>
          <w:b/>
          <w:bCs/>
        </w:rPr>
      </w:pPr>
      <w:r>
        <w:rPr>
          <w:b/>
          <w:bCs/>
        </w:rPr>
        <w:t>17 de mayo de 2026</w:t>
      </w:r>
    </w:p>
    <w:p w14:paraId="26C31418" w14:textId="77777777" w:rsidR="006032C0" w:rsidRDefault="006032C0" w:rsidP="006032C0">
      <w:pPr>
        <w:jc w:val="center"/>
        <w:rPr>
          <w:b/>
          <w:bCs/>
        </w:rPr>
      </w:pPr>
    </w:p>
    <w:p w14:paraId="22E488C0" w14:textId="77777777" w:rsidR="006032C0" w:rsidRPr="006032C0" w:rsidRDefault="006032C0" w:rsidP="006032C0">
      <w:pPr>
        <w:rPr>
          <w:b/>
          <w:bCs/>
        </w:rPr>
      </w:pPr>
      <w:r w:rsidRPr="006032C0">
        <w:rPr>
          <w:b/>
          <w:bCs/>
        </w:rPr>
        <w:lastRenderedPageBreak/>
        <w:t>1. Introducción</w:t>
      </w:r>
    </w:p>
    <w:p w14:paraId="0AAD7B08" w14:textId="77777777" w:rsidR="008F045C" w:rsidRPr="008F045C" w:rsidRDefault="008F045C" w:rsidP="008F045C">
      <w:r w:rsidRPr="008F045C">
        <w:t>El análisis de los mercados financieros ha dependido históricamente del estudio de procesos estocásticos para lidiar con la incertidumbre y la volatilidad inherente a la economía. El presente trabajo tiene como objetivo aplicar y documentar la implementación de un Modelo Oculto de Markov (HMM, por sus siglas en inglés: Hidden Markov Model) para analizar el comportamiento del mercado bursátil.</w:t>
      </w:r>
    </w:p>
    <w:p w14:paraId="3C558D24" w14:textId="77777777" w:rsidR="008F045C" w:rsidRPr="008F045C" w:rsidRDefault="008F045C" w:rsidP="008F045C">
      <w:r w:rsidRPr="008F045C">
        <w:t xml:space="preserve">A diferencia de una Cadena de Markov tradicional —la cual asume que todos los estados del sistema son plenamente observables y transparentes para el analista—, el Modelo Oculto de Markov se caracteriza por representar procesos donde la información generadora no se puede medir de forma directa. Comprender esta diferencia es vital: en un HMM, el sistema subyacente que evoluciona de forma </w:t>
      </w:r>
      <w:proofErr w:type="spellStart"/>
      <w:r w:rsidRPr="008F045C">
        <w:t>markoviana</w:t>
      </w:r>
      <w:proofErr w:type="spellEnd"/>
      <w:r w:rsidRPr="008F045C">
        <w:t xml:space="preserve"> está "oculto", pero produce una serie de eventos u "observaciones" que sí podemos medir.</w:t>
      </w:r>
    </w:p>
    <w:p w14:paraId="39147080" w14:textId="77777777" w:rsidR="008F045C" w:rsidRPr="008F045C" w:rsidRDefault="008F045C" w:rsidP="008F045C">
      <w:r w:rsidRPr="008F045C">
        <w:t>En el contexto financiero, este modelo es extraordinariamente pertinente. Los economistas y los inversores no pueden observar con total certeza matemática y en tiempo real el "estado real" de la macroeconomía mundial (estado oculto), ya que este depende de millones de variables complejas. Sin embargo, sí pueden observar diariamente el comportamiento de los índices bursátiles (observaciones). El HMM nos permite, por tanto, inferir estadísticamente qué está ocurriendo en la economía real basándonos en los "síntomas" diarios de la bolsa de valores. Para que este modelo funcione, se articula sobre tres componentes probabilísticos esenciales: las probabilidades iniciales, las probabilidades de transición y las probabilidades de emisión.</w:t>
      </w:r>
    </w:p>
    <w:p w14:paraId="602CB0D8" w14:textId="77777777" w:rsidR="008F045C" w:rsidRPr="008F045C" w:rsidRDefault="008F045C" w:rsidP="008F045C">
      <w:pPr>
        <w:rPr>
          <w:b/>
          <w:bCs/>
        </w:rPr>
      </w:pPr>
      <w:r w:rsidRPr="008F045C">
        <w:rPr>
          <w:b/>
          <w:bCs/>
        </w:rPr>
        <w:t>2. Metodología</w:t>
      </w:r>
    </w:p>
    <w:p w14:paraId="2D894036" w14:textId="77777777" w:rsidR="008F045C" w:rsidRPr="008F045C" w:rsidRDefault="008F045C" w:rsidP="008F045C">
      <w:pPr>
        <w:rPr>
          <w:b/>
          <w:bCs/>
        </w:rPr>
      </w:pPr>
      <w:r w:rsidRPr="008F045C">
        <w:rPr>
          <w:b/>
          <w:bCs/>
        </w:rPr>
        <w:t>2.1 Formulación y pertinencia del problema</w:t>
      </w:r>
    </w:p>
    <w:p w14:paraId="0571271F" w14:textId="77777777" w:rsidR="008F045C" w:rsidRPr="008F045C" w:rsidRDefault="008F045C" w:rsidP="008F045C">
      <w:proofErr w:type="gramStart"/>
      <w:r w:rsidRPr="008F045C">
        <w:t>El problema a resolver</w:t>
      </w:r>
      <w:proofErr w:type="gramEnd"/>
      <w:r w:rsidRPr="008F045C">
        <w:t xml:space="preserve"> consiste en simular e inferir la situación económica general (tendencia oculta) mediante el rastreo de un índice bursátil durante un horizonte de simulación de 30 días. La pertinencia de utilizar un HMM para este fenómeno radica en la asimetría de la información: el contexto macroeconómico es complejo y latente, mientras que el precio de las acciones es explícito y diario.</w:t>
      </w:r>
    </w:p>
    <w:p w14:paraId="60F67905" w14:textId="77777777" w:rsidR="008F045C" w:rsidRPr="008F045C" w:rsidRDefault="008F045C" w:rsidP="008F045C">
      <w:r w:rsidRPr="008F045C">
        <w:t>Para acotar el fenómeno, el contexto de la simulación se delimita a las siguientes variables:</w:t>
      </w:r>
    </w:p>
    <w:p w14:paraId="6A8DADD3" w14:textId="77777777" w:rsidR="008F045C" w:rsidRPr="008F045C" w:rsidRDefault="008F045C" w:rsidP="008F045C">
      <w:pPr>
        <w:numPr>
          <w:ilvl w:val="0"/>
          <w:numId w:val="3"/>
        </w:numPr>
      </w:pPr>
      <w:r w:rsidRPr="008F045C">
        <w:rPr>
          <w:b/>
          <w:bCs/>
        </w:rPr>
        <w:t>Estados Ocultos (La economía real):</w:t>
      </w:r>
      <w:r w:rsidRPr="008F045C">
        <w:t xml:space="preserve"> Se definen dos estados: "Expansión" y "Contracción".</w:t>
      </w:r>
    </w:p>
    <w:p w14:paraId="58525EE7" w14:textId="77777777" w:rsidR="008F045C" w:rsidRPr="008F045C" w:rsidRDefault="008F045C" w:rsidP="008F045C">
      <w:pPr>
        <w:numPr>
          <w:ilvl w:val="0"/>
          <w:numId w:val="3"/>
        </w:numPr>
      </w:pPr>
      <w:r w:rsidRPr="008F045C">
        <w:rPr>
          <w:b/>
          <w:bCs/>
        </w:rPr>
        <w:lastRenderedPageBreak/>
        <w:t>Observaciones (El mercado visible):</w:t>
      </w:r>
      <w:r w:rsidRPr="008F045C">
        <w:t xml:space="preserve"> Se definen tres posibles resultados de cierre diario: mercado al "Alza", mercado a la "Baja" o mercado "Estancado".</w:t>
      </w:r>
    </w:p>
    <w:p w14:paraId="6B0FA94B" w14:textId="77777777" w:rsidR="008F045C" w:rsidRPr="008F045C" w:rsidRDefault="008F045C" w:rsidP="008F045C">
      <w:pPr>
        <w:rPr>
          <w:b/>
          <w:bCs/>
        </w:rPr>
      </w:pPr>
      <w:r w:rsidRPr="008F045C">
        <w:rPr>
          <w:b/>
          <w:bCs/>
        </w:rPr>
        <w:t>2.2 Construcción de las Probabilidades y Matrices</w:t>
      </w:r>
    </w:p>
    <w:p w14:paraId="52DE993B" w14:textId="77777777" w:rsidR="008F045C" w:rsidRPr="008F045C" w:rsidRDefault="008F045C" w:rsidP="008F045C">
      <w:r w:rsidRPr="008F045C">
        <w:t>A continuación, se construyen y justifican las matrices que componen el modelo matemático, asegurando que sean coherentes y representen adecuadamente la dinámica del mundo real.</w:t>
      </w:r>
    </w:p>
    <w:p w14:paraId="40A9575B" w14:textId="77777777" w:rsidR="008F045C" w:rsidRPr="008F045C" w:rsidRDefault="008F045C" w:rsidP="008F045C">
      <w:r w:rsidRPr="008F045C">
        <w:rPr>
          <w:b/>
          <w:bCs/>
        </w:rPr>
        <w:t>A. Probabilidades Iniciales</w:t>
      </w:r>
      <w:r w:rsidRPr="008F045C">
        <w:t xml:space="preserve"> Definen el punto de partida del sistema en el día cero de la simulación. Históricamente, los mercados tienden a pasar más tiempo en periodos de crecimiento que en crisis. Por ello, se establecen las siguientes probabilidades:</w:t>
      </w:r>
    </w:p>
    <w:p w14:paraId="3B891F9E" w14:textId="77777777" w:rsidR="008F045C" w:rsidRPr="008F045C" w:rsidRDefault="008F045C" w:rsidP="008F045C">
      <w:pPr>
        <w:numPr>
          <w:ilvl w:val="0"/>
          <w:numId w:val="4"/>
        </w:numPr>
      </w:pPr>
      <w:r w:rsidRPr="008F045C">
        <w:t>Probabilidad de iniciar en Expansión: 70% (0.7)</w:t>
      </w:r>
    </w:p>
    <w:p w14:paraId="168EB6E9" w14:textId="77777777" w:rsidR="008F045C" w:rsidRPr="008F045C" w:rsidRDefault="008F045C" w:rsidP="008F045C">
      <w:pPr>
        <w:numPr>
          <w:ilvl w:val="0"/>
          <w:numId w:val="4"/>
        </w:numPr>
      </w:pPr>
      <w:r w:rsidRPr="008F045C">
        <w:t>Probabilidad de iniciar en Contracción: 30% (0.3)</w:t>
      </w:r>
    </w:p>
    <w:p w14:paraId="7C0BB932" w14:textId="77777777" w:rsidR="008F045C" w:rsidRPr="008F045C" w:rsidRDefault="008F045C" w:rsidP="008F045C">
      <w:r w:rsidRPr="008F045C">
        <w:rPr>
          <w:b/>
          <w:bCs/>
        </w:rPr>
        <w:t>B. Matriz de Transición</w:t>
      </w:r>
      <w:r w:rsidRPr="008F045C">
        <w:t xml:space="preserve"> Esta matriz dicta cómo la economía oculta cambia de un día para otro. Los ciclos económicos poseen </w:t>
      </w:r>
      <w:proofErr w:type="gramStart"/>
      <w:r w:rsidRPr="008F045C">
        <w:t>una alta</w:t>
      </w:r>
      <w:proofErr w:type="gramEnd"/>
      <w:r w:rsidRPr="008F045C">
        <w:t xml:space="preserve"> "inercia"; es decir, una crisis no se convierte en bonanza de la noche a la mañana, ni viceversa.</w:t>
      </w:r>
    </w:p>
    <w:tbl>
      <w:tblPr>
        <w:tblW w:w="0" w:type="auto"/>
        <w:tblCellSpacing w:w="15" w:type="dxa"/>
        <w:tblInd w:w="-292" w:type="dxa"/>
        <w:tblCellMar>
          <w:left w:w="0" w:type="dxa"/>
          <w:right w:w="0" w:type="dxa"/>
        </w:tblCellMar>
        <w:tblLook w:val="04A0" w:firstRow="1" w:lastRow="0" w:firstColumn="1" w:lastColumn="0" w:noHBand="0" w:noVBand="1"/>
      </w:tblPr>
      <w:tblGrid>
        <w:gridCol w:w="2846"/>
        <w:gridCol w:w="2683"/>
        <w:gridCol w:w="2835"/>
      </w:tblGrid>
      <w:tr w:rsidR="008F045C" w:rsidRPr="008F045C" w14:paraId="1EB9AA90" w14:textId="77777777" w:rsidTr="008F045C">
        <w:trPr>
          <w:tblHeader/>
          <w:tblCellSpacing w:w="15" w:type="dxa"/>
        </w:trPr>
        <w:tc>
          <w:tcPr>
            <w:tcW w:w="28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E7E7D1" w14:textId="77777777" w:rsidR="008F045C" w:rsidRPr="008F045C" w:rsidRDefault="008F045C" w:rsidP="008F045C">
            <w:r w:rsidRPr="008F045C">
              <w:rPr>
                <w:b/>
                <w:bCs/>
              </w:rPr>
              <w:t>Estado Oculto Actual</w:t>
            </w:r>
          </w:p>
        </w:tc>
        <w:tc>
          <w:tcPr>
            <w:tcW w:w="26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B52333" w14:textId="77777777" w:rsidR="008F045C" w:rsidRPr="008F045C" w:rsidRDefault="008F045C" w:rsidP="008F045C">
            <w:r w:rsidRPr="008F045C">
              <w:rPr>
                <w:b/>
                <w:bCs/>
              </w:rPr>
              <w:t>Siguiente: Expansión</w:t>
            </w:r>
          </w:p>
        </w:tc>
        <w:tc>
          <w:tcPr>
            <w:tcW w:w="27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14597B" w14:textId="77777777" w:rsidR="008F045C" w:rsidRPr="008F045C" w:rsidRDefault="008F045C" w:rsidP="008F045C">
            <w:r w:rsidRPr="008F045C">
              <w:rPr>
                <w:b/>
                <w:bCs/>
              </w:rPr>
              <w:t>Siguiente: Contracción</w:t>
            </w:r>
          </w:p>
        </w:tc>
      </w:tr>
      <w:tr w:rsidR="008F045C" w:rsidRPr="008F045C" w14:paraId="6951354D" w14:textId="77777777" w:rsidTr="008F045C">
        <w:trPr>
          <w:trHeight w:val="26"/>
          <w:tblCellSpacing w:w="15" w:type="dxa"/>
        </w:trPr>
        <w:tc>
          <w:tcPr>
            <w:tcW w:w="28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D118D9" w14:textId="77777777" w:rsidR="008F045C" w:rsidRPr="008F045C" w:rsidRDefault="008F045C" w:rsidP="008F045C">
            <w:r w:rsidRPr="008F045C">
              <w:rPr>
                <w:b/>
                <w:bCs/>
              </w:rPr>
              <w:t>Expansión</w:t>
            </w:r>
          </w:p>
        </w:tc>
        <w:tc>
          <w:tcPr>
            <w:tcW w:w="26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B32210" w14:textId="77777777" w:rsidR="008F045C" w:rsidRPr="008F045C" w:rsidRDefault="008F045C" w:rsidP="008F045C">
            <w:r w:rsidRPr="008F045C">
              <w:t>0.85</w:t>
            </w:r>
          </w:p>
        </w:tc>
        <w:tc>
          <w:tcPr>
            <w:tcW w:w="27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2E8280" w14:textId="77777777" w:rsidR="008F045C" w:rsidRPr="008F045C" w:rsidRDefault="008F045C" w:rsidP="008F045C">
            <w:r w:rsidRPr="008F045C">
              <w:t>0.15</w:t>
            </w:r>
          </w:p>
        </w:tc>
      </w:tr>
      <w:tr w:rsidR="008F045C" w:rsidRPr="008F045C" w14:paraId="6A6CF663" w14:textId="77777777" w:rsidTr="008F045C">
        <w:trPr>
          <w:tblCellSpacing w:w="15" w:type="dxa"/>
        </w:trPr>
        <w:tc>
          <w:tcPr>
            <w:tcW w:w="280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6ABC7" w14:textId="77777777" w:rsidR="008F045C" w:rsidRPr="008F045C" w:rsidRDefault="008F045C" w:rsidP="008F045C">
            <w:r w:rsidRPr="008F045C">
              <w:rPr>
                <w:b/>
                <w:bCs/>
              </w:rPr>
              <w:t>Contracción</w:t>
            </w:r>
          </w:p>
        </w:tc>
        <w:tc>
          <w:tcPr>
            <w:tcW w:w="26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A8E535" w14:textId="77777777" w:rsidR="008F045C" w:rsidRPr="008F045C" w:rsidRDefault="008F045C" w:rsidP="008F045C">
            <w:r w:rsidRPr="008F045C">
              <w:t>0.20</w:t>
            </w:r>
          </w:p>
        </w:tc>
        <w:tc>
          <w:tcPr>
            <w:tcW w:w="27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6DFC17" w14:textId="77777777" w:rsidR="008F045C" w:rsidRPr="008F045C" w:rsidRDefault="008F045C" w:rsidP="008F045C">
            <w:r w:rsidRPr="008F045C">
              <w:t>0.80</w:t>
            </w:r>
          </w:p>
        </w:tc>
      </w:tr>
    </w:tbl>
    <w:p w14:paraId="49584CBD" w14:textId="77777777" w:rsidR="00C22CB2" w:rsidRDefault="00C22CB2" w:rsidP="000076C9"/>
    <w:p w14:paraId="7FBF42FA" w14:textId="77777777" w:rsidR="008F045C" w:rsidRPr="008F045C" w:rsidRDefault="008F045C" w:rsidP="008F045C">
      <w:r w:rsidRPr="008F045C">
        <w:rPr>
          <w:i/>
          <w:iCs/>
        </w:rPr>
        <w:t>Justificación:</w:t>
      </w:r>
      <w:r w:rsidRPr="008F045C">
        <w:t xml:space="preserve"> Si hoy estamos en "Expansión", hay un 85% de probabilidad de continuar en este estado mañana, reflejando la estabilidad económica. Si estamos en "Contracción", el sistema tiende a quedarse atrapado allí (80% de probabilidad de mantenerse), costando más trabajo salir de una recesión (solo un 20% de probabilidad de transitar hacia una expansión).</w:t>
      </w:r>
    </w:p>
    <w:p w14:paraId="67796F72" w14:textId="77777777" w:rsidR="008F045C" w:rsidRPr="008F045C" w:rsidRDefault="008F045C" w:rsidP="008F045C">
      <w:r w:rsidRPr="008F045C">
        <w:rPr>
          <w:b/>
          <w:bCs/>
        </w:rPr>
        <w:t>C. Matriz de Emisión</w:t>
      </w:r>
      <w:r w:rsidRPr="008F045C">
        <w:t xml:space="preserve"> Es el puente entre el mundo oculto y el observable. Define la probabilidad de ver un tipo de mercado específico dependiendo de en qué estado económico nos encontremos realmente.</w:t>
      </w:r>
    </w:p>
    <w:p w14:paraId="7970D293" w14:textId="77777777" w:rsidR="008F045C" w:rsidRDefault="008F045C" w:rsidP="000076C9"/>
    <w:tbl>
      <w:tblPr>
        <w:tblW w:w="9782" w:type="dxa"/>
        <w:tblCellSpacing w:w="15" w:type="dxa"/>
        <w:tblInd w:w="-292" w:type="dxa"/>
        <w:tblCellMar>
          <w:left w:w="0" w:type="dxa"/>
          <w:right w:w="0" w:type="dxa"/>
        </w:tblCellMar>
        <w:tblLook w:val="04A0" w:firstRow="1" w:lastRow="0" w:firstColumn="1" w:lastColumn="0" w:noHBand="0" w:noVBand="1"/>
      </w:tblPr>
      <w:tblGrid>
        <w:gridCol w:w="2795"/>
        <w:gridCol w:w="2152"/>
        <w:gridCol w:w="2152"/>
        <w:gridCol w:w="2683"/>
      </w:tblGrid>
      <w:tr w:rsidR="008F045C" w:rsidRPr="008F045C" w14:paraId="0C8ECBC2" w14:textId="77777777" w:rsidTr="008F045C">
        <w:trPr>
          <w:tblHeader/>
          <w:tblCellSpacing w:w="15" w:type="dxa"/>
        </w:trPr>
        <w:tc>
          <w:tcPr>
            <w:tcW w:w="276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75D641" w14:textId="77777777" w:rsidR="008F045C" w:rsidRPr="008F045C" w:rsidRDefault="008F045C" w:rsidP="008F045C">
            <w:r w:rsidRPr="008F045C">
              <w:rPr>
                <w:b/>
                <w:bCs/>
              </w:rPr>
              <w:lastRenderedPageBreak/>
              <w:t>Estado Oculto (Economía)</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A95D2C" w14:textId="77777777" w:rsidR="008F045C" w:rsidRPr="008F045C" w:rsidRDefault="008F045C" w:rsidP="008F045C">
            <w:r w:rsidRPr="008F045C">
              <w:rPr>
                <w:b/>
                <w:bCs/>
              </w:rPr>
              <w:t>Observación: Alza</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68277F" w14:textId="77777777" w:rsidR="008F045C" w:rsidRPr="008F045C" w:rsidRDefault="008F045C" w:rsidP="008F045C">
            <w:r w:rsidRPr="008F045C">
              <w:rPr>
                <w:b/>
                <w:bCs/>
              </w:rPr>
              <w:t>Observación: Baja</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BFE3B0" w14:textId="77777777" w:rsidR="008F045C" w:rsidRPr="008F045C" w:rsidRDefault="008F045C" w:rsidP="008F045C">
            <w:r w:rsidRPr="008F045C">
              <w:rPr>
                <w:b/>
                <w:bCs/>
              </w:rPr>
              <w:t>Observación: Estancado</w:t>
            </w:r>
          </w:p>
        </w:tc>
      </w:tr>
      <w:tr w:rsidR="008F045C" w:rsidRPr="008F045C" w14:paraId="383A1DFC" w14:textId="77777777" w:rsidTr="008F045C">
        <w:trPr>
          <w:tblCellSpacing w:w="15" w:type="dxa"/>
        </w:trPr>
        <w:tc>
          <w:tcPr>
            <w:tcW w:w="276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B7C69" w14:textId="77777777" w:rsidR="008F045C" w:rsidRPr="008F045C" w:rsidRDefault="008F045C" w:rsidP="008F045C">
            <w:r w:rsidRPr="008F045C">
              <w:rPr>
                <w:b/>
                <w:bCs/>
              </w:rPr>
              <w:t>Expansión</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50A50E" w14:textId="77777777" w:rsidR="008F045C" w:rsidRPr="008F045C" w:rsidRDefault="008F045C" w:rsidP="008F045C">
            <w:r w:rsidRPr="008F045C">
              <w:t>0.60</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D8ECEA" w14:textId="77777777" w:rsidR="008F045C" w:rsidRPr="008F045C" w:rsidRDefault="008F045C" w:rsidP="008F045C">
            <w:r w:rsidRPr="008F045C">
              <w:t>0.10</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05BD40" w14:textId="77777777" w:rsidR="008F045C" w:rsidRPr="008F045C" w:rsidRDefault="008F045C" w:rsidP="008F045C">
            <w:r w:rsidRPr="008F045C">
              <w:t>0.30</w:t>
            </w:r>
          </w:p>
        </w:tc>
      </w:tr>
      <w:tr w:rsidR="008F045C" w:rsidRPr="008F045C" w14:paraId="5DB6976E" w14:textId="77777777" w:rsidTr="008F045C">
        <w:trPr>
          <w:tblCellSpacing w:w="15" w:type="dxa"/>
        </w:trPr>
        <w:tc>
          <w:tcPr>
            <w:tcW w:w="276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9D2F4E" w14:textId="77777777" w:rsidR="008F045C" w:rsidRPr="008F045C" w:rsidRDefault="008F045C" w:rsidP="008F045C">
            <w:r w:rsidRPr="008F045C">
              <w:rPr>
                <w:b/>
                <w:bCs/>
              </w:rPr>
              <w:t>Contracción</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C8640" w14:textId="77777777" w:rsidR="008F045C" w:rsidRPr="008F045C" w:rsidRDefault="008F045C" w:rsidP="008F045C">
            <w:r w:rsidRPr="008F045C">
              <w:t>0.15</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270099" w14:textId="77777777" w:rsidR="008F045C" w:rsidRPr="008F045C" w:rsidRDefault="008F045C" w:rsidP="008F045C">
            <w:r w:rsidRPr="008F045C">
              <w:t>0.65</w:t>
            </w:r>
          </w:p>
        </w:tc>
        <w:tc>
          <w:tcPr>
            <w:tcW w:w="26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4E9BAA" w14:textId="77777777" w:rsidR="008F045C" w:rsidRPr="008F045C" w:rsidRDefault="008F045C" w:rsidP="008F045C">
            <w:r w:rsidRPr="008F045C">
              <w:t>0.20</w:t>
            </w:r>
          </w:p>
        </w:tc>
      </w:tr>
    </w:tbl>
    <w:p w14:paraId="3D001B86" w14:textId="77777777" w:rsidR="008F045C" w:rsidRDefault="008F045C" w:rsidP="000076C9"/>
    <w:p w14:paraId="278FE3DB" w14:textId="77777777" w:rsidR="008F045C" w:rsidRPr="008F045C" w:rsidRDefault="008F045C" w:rsidP="008F045C">
      <w:r w:rsidRPr="008F045C">
        <w:rPr>
          <w:i/>
          <w:iCs/>
        </w:rPr>
        <w:t>Justificación:</w:t>
      </w:r>
      <w:r w:rsidRPr="008F045C">
        <w:t xml:space="preserve"> Esta matriz es el núcleo de la lógica del HMM. Si la economía subyacente está sana ("Expansión"), es lógico que el mercado cierre al "Alza" el 60% de los días. Sin embargo, se asigna un 10% de probabilidad de cierre a la "Baja" para reflejar la volatilidad normal, la toma de ganancias o el "ruido" del mercado. Inversamente, en una época de "Contracción", los días de pánico predominan ("Baja" con un 65%), pero existen ocasionales y engañosos rebotes positivos ("Alza" con un 15%), conocidos financieramente como trampas alcistas.</w:t>
      </w:r>
    </w:p>
    <w:p w14:paraId="56251AE7" w14:textId="77777777" w:rsidR="008F045C" w:rsidRPr="008F045C" w:rsidRDefault="008F045C" w:rsidP="008F045C">
      <w:pPr>
        <w:rPr>
          <w:b/>
          <w:bCs/>
        </w:rPr>
      </w:pPr>
      <w:r w:rsidRPr="008F045C">
        <w:rPr>
          <w:b/>
          <w:bCs/>
        </w:rPr>
        <w:t>3. Generación de Resultados de la Simulación y Análisis</w:t>
      </w:r>
    </w:p>
    <w:p w14:paraId="688601A8" w14:textId="77777777" w:rsidR="008F045C" w:rsidRPr="008F045C" w:rsidRDefault="008F045C" w:rsidP="008F045C">
      <w:r w:rsidRPr="008F045C">
        <w:t>Al implementar esta arquitectura matemática en un algoritmo computacional, se generó una simulación controlada de 30 días secuenciales. A diferencia de un modelo estático, el HMM generó dos líneas de tiempo paralelas: la verdadera historia económica (oculta para el supuesto inversor) y la historia de la bolsa (visible).</w:t>
      </w:r>
    </w:p>
    <w:p w14:paraId="77FA7FE4" w14:textId="77777777" w:rsidR="008F045C" w:rsidRPr="008F045C" w:rsidRDefault="008F045C" w:rsidP="008F045C">
      <w:r w:rsidRPr="008F045C">
        <w:t>Durante la ejecución, se observaron los siguientes comportamientos relevantes:</w:t>
      </w:r>
    </w:p>
    <w:p w14:paraId="60094350" w14:textId="77777777" w:rsidR="008F045C" w:rsidRPr="008F045C" w:rsidRDefault="008F045C" w:rsidP="008F045C">
      <w:pPr>
        <w:numPr>
          <w:ilvl w:val="0"/>
          <w:numId w:val="5"/>
        </w:numPr>
      </w:pPr>
      <w:r w:rsidRPr="008F045C">
        <w:rPr>
          <w:b/>
          <w:bCs/>
        </w:rPr>
        <w:t>Agrupamiento de Volatilidad (</w:t>
      </w:r>
      <w:proofErr w:type="spellStart"/>
      <w:r w:rsidRPr="008F045C">
        <w:rPr>
          <w:b/>
          <w:bCs/>
        </w:rPr>
        <w:t>Clustering</w:t>
      </w:r>
      <w:proofErr w:type="spellEnd"/>
      <w:r w:rsidRPr="008F045C">
        <w:rPr>
          <w:b/>
          <w:bCs/>
        </w:rPr>
        <w:t>):</w:t>
      </w:r>
      <w:r w:rsidRPr="008F045C">
        <w:t xml:space="preserve"> Debido a la alta inercia en la matriz de transición (0.85 y 0.80), la simulación tendió a generar largas rachas de un mismo estado oculto. Por ejemplo, se observaron periodos de 10 a 14 días ininterrumpidos de "Expansión", lo que se tradujo en una cinta de observaciones visiblemente cargada de cierres al "Alza" y "Estancados".</w:t>
      </w:r>
    </w:p>
    <w:p w14:paraId="5E684D12" w14:textId="77777777" w:rsidR="008F045C" w:rsidRPr="008F045C" w:rsidRDefault="008F045C" w:rsidP="008F045C">
      <w:pPr>
        <w:numPr>
          <w:ilvl w:val="0"/>
          <w:numId w:val="5"/>
        </w:numPr>
      </w:pPr>
      <w:r w:rsidRPr="008F045C">
        <w:rPr>
          <w:b/>
          <w:bCs/>
        </w:rPr>
        <w:t>El Efecto del Ruido (Matriz de Emisión en acción):</w:t>
      </w:r>
      <w:r w:rsidRPr="008F045C">
        <w:t xml:space="preserve"> El resultado más fascinante de la simulación ocurrió cuando, estando el sistema internamente en un estado de "Expansión", el algoritmo generó una observación aislada a la "Baja". En una Cadena de Markov simple, esto podría interpretarse como un cambio de tendencia catastrófico. Sin embargo, gracias al diseño del HMM, queda evidenciado que un día negativo aislado no implica necesariamente un </w:t>
      </w:r>
      <w:r w:rsidRPr="008F045C">
        <w:lastRenderedPageBreak/>
        <w:t>cambio en la macroeconomía subyacente, sino que es una emisión estocástica normal dentro de un mercado sano (el 10% de probabilidad definido en la matriz).</w:t>
      </w:r>
    </w:p>
    <w:p w14:paraId="626192CA" w14:textId="77777777" w:rsidR="008F045C" w:rsidRPr="008F045C" w:rsidRDefault="008F045C" w:rsidP="008F045C">
      <w:pPr>
        <w:rPr>
          <w:b/>
          <w:bCs/>
        </w:rPr>
      </w:pPr>
      <w:r w:rsidRPr="008F045C">
        <w:rPr>
          <w:b/>
          <w:bCs/>
        </w:rPr>
        <w:t>4. Conclusiones</w:t>
      </w:r>
    </w:p>
    <w:p w14:paraId="544934C3" w14:textId="77777777" w:rsidR="008F045C" w:rsidRPr="008F045C" w:rsidRDefault="008F045C" w:rsidP="008F045C">
      <w:r w:rsidRPr="008F045C">
        <w:t>La implementación del Modelo Oculto de Markov demostró ser una herramienta analítica superior para el estudio de sistemas donde intervienen factores latentes o invisibles, como ocurre en las finanzas y la economía.</w:t>
      </w:r>
    </w:p>
    <w:p w14:paraId="1779ED77" w14:textId="77777777" w:rsidR="008F045C" w:rsidRPr="008F045C" w:rsidRDefault="008F045C" w:rsidP="008F045C">
      <w:r w:rsidRPr="008F045C">
        <w:t>Se logró construir un modelo coherente, cuyas matrices de transición y emisión reflejan fielmente las dinámicas del mercado real, tales como la inercia de los ciclos económicos y el "ruido" diario de las bolsas de valores. Se concluye que el HMM no solo es capaz de simular trayectorias de precios realistas, sino que, a través de sus principios probabilísticos, advierte a los analistas sobre el peligro de reaccionar impulsivamente ante observaciones aisladas, recordando que el comportamiento visible de un día es tan solo la manifestación probabilística de una fuerza económica oculta de mayor escala.</w:t>
      </w:r>
    </w:p>
    <w:p w14:paraId="3998D5A3" w14:textId="77777777" w:rsidR="008F045C" w:rsidRDefault="008F045C" w:rsidP="000076C9"/>
    <w:p w14:paraId="1AA3304F" w14:textId="4F742D47" w:rsidR="003504E2" w:rsidRDefault="003504E2" w:rsidP="000076C9">
      <w:r>
        <w:t>ENLACE DE DRIVE:</w:t>
      </w:r>
    </w:p>
    <w:p w14:paraId="2991F7B0" w14:textId="5B8A01EF" w:rsidR="003504E2" w:rsidRDefault="003504E2" w:rsidP="000076C9">
      <w:hyperlink r:id="rId5" w:history="1">
        <w:r w:rsidRPr="00BA02F8">
          <w:rPr>
            <w:rStyle w:val="Hipervnculo"/>
          </w:rPr>
          <w:t>https://drive.google.com/file/d/1ILHw-Na03Ph29TV44p8sNVTFYFWBgkqW/view?usp=sharing</w:t>
        </w:r>
      </w:hyperlink>
    </w:p>
    <w:p w14:paraId="6C89D03C" w14:textId="77777777" w:rsidR="003504E2" w:rsidRDefault="003504E2" w:rsidP="000076C9"/>
    <w:p w14:paraId="35B7BB79" w14:textId="63FAC85F" w:rsidR="003504E2" w:rsidRDefault="003504E2" w:rsidP="000076C9">
      <w:proofErr w:type="gramStart"/>
      <w:r>
        <w:t>LINK</w:t>
      </w:r>
      <w:proofErr w:type="gramEnd"/>
      <w:r>
        <w:t xml:space="preserve"> GITHUB:</w:t>
      </w:r>
    </w:p>
    <w:p w14:paraId="5A05EEDD" w14:textId="2A72D108" w:rsidR="003504E2" w:rsidRDefault="00F856E4" w:rsidP="000076C9">
      <w:hyperlink r:id="rId6" w:history="1">
        <w:r w:rsidRPr="00BA02F8">
          <w:rPr>
            <w:rStyle w:val="Hipervnculo"/>
          </w:rPr>
          <w:t>https://github.com/Sebastianll56/M-dulo-2-Simulacion</w:t>
        </w:r>
      </w:hyperlink>
    </w:p>
    <w:p w14:paraId="5BA12E51" w14:textId="77777777" w:rsidR="00F856E4" w:rsidRDefault="00F856E4" w:rsidP="000076C9"/>
    <w:sectPr w:rsidR="00F856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24347"/>
    <w:multiLevelType w:val="multilevel"/>
    <w:tmpl w:val="70D4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EC4A09"/>
    <w:multiLevelType w:val="multilevel"/>
    <w:tmpl w:val="EA9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71775"/>
    <w:multiLevelType w:val="multilevel"/>
    <w:tmpl w:val="227E7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80586E"/>
    <w:multiLevelType w:val="multilevel"/>
    <w:tmpl w:val="946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62562"/>
    <w:multiLevelType w:val="multilevel"/>
    <w:tmpl w:val="98A0A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625875">
    <w:abstractNumId w:val="2"/>
  </w:num>
  <w:num w:numId="2" w16cid:durableId="2072925558">
    <w:abstractNumId w:val="1"/>
  </w:num>
  <w:num w:numId="3" w16cid:durableId="735932819">
    <w:abstractNumId w:val="0"/>
  </w:num>
  <w:num w:numId="4" w16cid:durableId="1184057175">
    <w:abstractNumId w:val="3"/>
  </w:num>
  <w:num w:numId="5" w16cid:durableId="279921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2C0"/>
    <w:rsid w:val="000076C9"/>
    <w:rsid w:val="003504E2"/>
    <w:rsid w:val="006032C0"/>
    <w:rsid w:val="00704750"/>
    <w:rsid w:val="008F045C"/>
    <w:rsid w:val="00A87617"/>
    <w:rsid w:val="00BE3D0D"/>
    <w:rsid w:val="00C22CB2"/>
    <w:rsid w:val="00CC686E"/>
    <w:rsid w:val="00EF0ED1"/>
    <w:rsid w:val="00F856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4AB8F"/>
  <w15:chartTrackingRefBased/>
  <w15:docId w15:val="{20F7F89B-1171-4484-B9B8-E427D0A1D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3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3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32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32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32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32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32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32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32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32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32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32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32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32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32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32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32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32C0"/>
    <w:rPr>
      <w:rFonts w:eastAsiaTheme="majorEastAsia" w:cstheme="majorBidi"/>
      <w:color w:val="272727" w:themeColor="text1" w:themeTint="D8"/>
    </w:rPr>
  </w:style>
  <w:style w:type="paragraph" w:styleId="Ttulo">
    <w:name w:val="Title"/>
    <w:basedOn w:val="Normal"/>
    <w:next w:val="Normal"/>
    <w:link w:val="TtuloCar"/>
    <w:uiPriority w:val="10"/>
    <w:qFormat/>
    <w:rsid w:val="00603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32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32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32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32C0"/>
    <w:pPr>
      <w:spacing w:before="160"/>
      <w:jc w:val="center"/>
    </w:pPr>
    <w:rPr>
      <w:i/>
      <w:iCs/>
      <w:color w:val="404040" w:themeColor="text1" w:themeTint="BF"/>
    </w:rPr>
  </w:style>
  <w:style w:type="character" w:customStyle="1" w:styleId="CitaCar">
    <w:name w:val="Cita Car"/>
    <w:basedOn w:val="Fuentedeprrafopredeter"/>
    <w:link w:val="Cita"/>
    <w:uiPriority w:val="29"/>
    <w:rsid w:val="006032C0"/>
    <w:rPr>
      <w:i/>
      <w:iCs/>
      <w:color w:val="404040" w:themeColor="text1" w:themeTint="BF"/>
    </w:rPr>
  </w:style>
  <w:style w:type="paragraph" w:styleId="Prrafodelista">
    <w:name w:val="List Paragraph"/>
    <w:basedOn w:val="Normal"/>
    <w:uiPriority w:val="34"/>
    <w:qFormat/>
    <w:rsid w:val="006032C0"/>
    <w:pPr>
      <w:ind w:left="720"/>
      <w:contextualSpacing/>
    </w:pPr>
  </w:style>
  <w:style w:type="character" w:styleId="nfasisintenso">
    <w:name w:val="Intense Emphasis"/>
    <w:basedOn w:val="Fuentedeprrafopredeter"/>
    <w:uiPriority w:val="21"/>
    <w:qFormat/>
    <w:rsid w:val="006032C0"/>
    <w:rPr>
      <w:i/>
      <w:iCs/>
      <w:color w:val="0F4761" w:themeColor="accent1" w:themeShade="BF"/>
    </w:rPr>
  </w:style>
  <w:style w:type="paragraph" w:styleId="Citadestacada">
    <w:name w:val="Intense Quote"/>
    <w:basedOn w:val="Normal"/>
    <w:next w:val="Normal"/>
    <w:link w:val="CitadestacadaCar"/>
    <w:uiPriority w:val="30"/>
    <w:qFormat/>
    <w:rsid w:val="00603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32C0"/>
    <w:rPr>
      <w:i/>
      <w:iCs/>
      <w:color w:val="0F4761" w:themeColor="accent1" w:themeShade="BF"/>
    </w:rPr>
  </w:style>
  <w:style w:type="character" w:styleId="Referenciaintensa">
    <w:name w:val="Intense Reference"/>
    <w:basedOn w:val="Fuentedeprrafopredeter"/>
    <w:uiPriority w:val="32"/>
    <w:qFormat/>
    <w:rsid w:val="006032C0"/>
    <w:rPr>
      <w:b/>
      <w:bCs/>
      <w:smallCaps/>
      <w:color w:val="0F4761" w:themeColor="accent1" w:themeShade="BF"/>
      <w:spacing w:val="5"/>
    </w:rPr>
  </w:style>
  <w:style w:type="character" w:styleId="Textodelmarcadordeposicin">
    <w:name w:val="Placeholder Text"/>
    <w:basedOn w:val="Fuentedeprrafopredeter"/>
    <w:uiPriority w:val="99"/>
    <w:semiHidden/>
    <w:rsid w:val="000076C9"/>
    <w:rPr>
      <w:color w:val="666666"/>
    </w:rPr>
  </w:style>
  <w:style w:type="character" w:styleId="Hipervnculo">
    <w:name w:val="Hyperlink"/>
    <w:basedOn w:val="Fuentedeprrafopredeter"/>
    <w:uiPriority w:val="99"/>
    <w:unhideWhenUsed/>
    <w:rsid w:val="00A87617"/>
    <w:rPr>
      <w:color w:val="467886" w:themeColor="hyperlink"/>
      <w:u w:val="single"/>
    </w:rPr>
  </w:style>
  <w:style w:type="character" w:styleId="Mencinsinresolver">
    <w:name w:val="Unresolved Mention"/>
    <w:basedOn w:val="Fuentedeprrafopredeter"/>
    <w:uiPriority w:val="99"/>
    <w:semiHidden/>
    <w:unhideWhenUsed/>
    <w:rsid w:val="00A87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bastianll56/M-dulo-2-Simulacion" TargetMode="External"/><Relationship Id="rId5" Type="http://schemas.openxmlformats.org/officeDocument/2006/relationships/hyperlink" Target="https://drive.google.com/file/d/1ILHw-Na03Ph29TV44p8sNVTFYFWBgkqW/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1159</Words>
  <Characters>6375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dc:creator>
  <cp:keywords/>
  <dc:description/>
  <cp:lastModifiedBy>Sebas</cp:lastModifiedBy>
  <cp:revision>3</cp:revision>
  <dcterms:created xsi:type="dcterms:W3CDTF">2026-05-17T23:37:00Z</dcterms:created>
  <dcterms:modified xsi:type="dcterms:W3CDTF">2026-05-17T23:50:00Z</dcterms:modified>
</cp:coreProperties>
</file>