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Casos de Uso</w:t>
      </w:r>
    </w:p>
    <w:p>
      <w:r>
        <w:t>Un caso de uso es una descripción de una secuencia de interacciones entre un actor (usuario o sistema externo) y el sistema para lograr un objetivo específico. Los casos de uso ayudan a entender cómo los usuarios interactuarán con el sistema.</w:t>
      </w:r>
    </w:p>
    <w:p>
      <w:pPr>
        <w:pStyle w:val="Heading1"/>
      </w:pPr>
      <w:r>
        <w:t>1. ¿Qué es un Caso de Uso?</w:t>
      </w:r>
    </w:p>
    <w:p>
      <w:r>
        <w:t>Un caso de uso describe un escenario completo de interacción entre un actor y el sistema. Incluye el flujo principal (el camino feliz), flujos alternativos (excepciones) y precondiciones/postcondiciones. Los casos de uso son la base para diseñar la interfaz de usuario y escribir casos de prueba.</w:t>
      </w:r>
    </w:p>
    <w:p>
      <w:pPr>
        <w:pStyle w:val="Heading1"/>
      </w:pPr>
      <w:r>
        <w:t>2. Componentes de un Caso de Uso</w:t>
      </w:r>
    </w:p>
    <w:p>
      <w:pPr>
        <w:pStyle w:val="ListBullet"/>
      </w:pPr>
      <w:r>
        <w:t>ID del Caso de Uso</w:t>
      </w:r>
    </w:p>
    <w:p>
      <w:pPr>
        <w:pStyle w:val="ListBullet"/>
      </w:pPr>
      <w:r>
        <w:t>Nombre del Caso de Uso</w:t>
      </w:r>
    </w:p>
    <w:p>
      <w:pPr>
        <w:pStyle w:val="ListBullet"/>
      </w:pPr>
      <w:r>
        <w:t>Actor Principal</w:t>
      </w:r>
    </w:p>
    <w:p>
      <w:pPr>
        <w:pStyle w:val="ListBullet"/>
      </w:pPr>
      <w:r>
        <w:t>Actores Secundarios</w:t>
      </w:r>
    </w:p>
    <w:p>
      <w:pPr>
        <w:pStyle w:val="ListBullet"/>
      </w:pPr>
      <w:r>
        <w:t>Precondiciones</w:t>
      </w:r>
    </w:p>
    <w:p>
      <w:pPr>
        <w:pStyle w:val="ListBullet"/>
      </w:pPr>
      <w:r>
        <w:t>Flujo Principal (Happy Path)</w:t>
      </w:r>
    </w:p>
    <w:p>
      <w:pPr>
        <w:pStyle w:val="ListBullet"/>
      </w:pPr>
      <w:r>
        <w:t>Flujos Alternativos</w:t>
      </w:r>
    </w:p>
    <w:p>
      <w:pPr>
        <w:pStyle w:val="ListBullet"/>
      </w:pPr>
      <w:r>
        <w:t>Excepciones</w:t>
      </w:r>
    </w:p>
    <w:p>
      <w:pPr>
        <w:pStyle w:val="ListBullet"/>
      </w:pPr>
      <w:r>
        <w:t>Postcondiciones</w:t>
      </w:r>
    </w:p>
    <w:p>
      <w:pPr>
        <w:pStyle w:val="ListBullet"/>
      </w:pPr>
      <w:r>
        <w:t>Notas / Comentarios</w:t>
      </w:r>
    </w:p>
    <w:p>
      <w:pPr>
        <w:pStyle w:val="Heading1"/>
      </w:pPr>
      <w:r>
        <w:t>3. Plantilla de Caso de Uso</w:t>
      </w:r>
    </w:p>
    <w:p>
      <w:pPr>
        <w:pStyle w:val="Heading3"/>
      </w:pPr>
      <w:r>
        <w:t>ID del Caso de Uso:</w:t>
      </w:r>
    </w:p>
    <w:p>
      <w:r>
        <w:t>[CU-XXX]</w:t>
      </w:r>
    </w:p>
    <w:p>
      <w:pPr>
        <w:pStyle w:val="Heading3"/>
      </w:pPr>
      <w:r>
        <w:t>Nombre:</w:t>
      </w:r>
    </w:p>
    <w:p>
      <w:r>
        <w:t>[Nombre descriptivo que comience con verbo]</w:t>
      </w:r>
    </w:p>
    <w:p>
      <w:pPr>
        <w:pStyle w:val="Heading3"/>
      </w:pPr>
      <w:r>
        <w:t>Actor Principal:</w:t>
      </w:r>
    </w:p>
    <w:p>
      <w:r>
        <w:t>[Quién inicia el caso de uso]</w:t>
      </w:r>
    </w:p>
    <w:p>
      <w:pPr>
        <w:pStyle w:val="Heading3"/>
      </w:pPr>
      <w:r>
        <w:t>Actores Secundarios:</w:t>
      </w:r>
    </w:p>
    <w:p>
      <w:r>
        <w:t>[Otros actores que participan]</w:t>
      </w:r>
    </w:p>
    <w:p>
      <w:pPr>
        <w:pStyle w:val="Heading3"/>
      </w:pPr>
      <w:r>
        <w:t>Precondiciones:</w:t>
      </w:r>
    </w:p>
    <w:p>
      <w:r>
        <w:t>[Condiciones que deben ser verdaderas antes de ejecutar el caso de uso]</w:t>
      </w:r>
    </w:p>
    <w:p>
      <w:pPr>
        <w:pStyle w:val="Heading3"/>
      </w:pPr>
      <w:r>
        <w:t>Flujo Principal:</w:t>
      </w:r>
    </w:p>
    <w:p>
      <w:r>
        <w:t>[Pasos secuenciales numerados que describen la interacción normal]</w:t>
      </w:r>
    </w:p>
    <w:p>
      <w:pPr>
        <w:pStyle w:val="Heading3"/>
      </w:pPr>
      <w:r>
        <w:t>Flujos Alternativos:</w:t>
      </w:r>
    </w:p>
    <w:p>
      <w:r>
        <w:t>[Escenarios alternativos o variaciones del flujo principal]</w:t>
      </w:r>
    </w:p>
    <w:p>
      <w:pPr>
        <w:pStyle w:val="Heading3"/>
      </w:pPr>
      <w:r>
        <w:t>Excepciones:</w:t>
      </w:r>
    </w:p>
    <w:p>
      <w:r>
        <w:t>[Errores o situaciones anormales que pueden ocurrir]</w:t>
      </w:r>
    </w:p>
    <w:p>
      <w:pPr>
        <w:pStyle w:val="Heading3"/>
      </w:pPr>
      <w:r>
        <w:t>Postcondiciones:</w:t>
      </w:r>
    </w:p>
    <w:p>
      <w:r>
        <w:t>[Estado del sistema después de completar el caso de uso]</w:t>
      </w:r>
    </w:p>
    <w:p>
      <w:pPr>
        <w:pStyle w:val="Heading1"/>
      </w:pPr>
      <w:r>
        <w:t>4. Ejemplo Completo de Caso de Uso</w:t>
      </w:r>
    </w:p>
    <w:p>
      <w:pPr>
        <w:pStyle w:val="Heading3"/>
      </w:pPr>
      <w:r>
        <w:t>ID del Caso de Uso:</w:t>
      </w:r>
    </w:p>
    <w:p>
      <w:r>
        <w:t>CU-001</w:t>
      </w:r>
    </w:p>
    <w:p>
      <w:pPr>
        <w:pStyle w:val="Heading3"/>
      </w:pPr>
      <w:r>
        <w:t>Nombre:</w:t>
      </w:r>
    </w:p>
    <w:p>
      <w:r>
        <w:t>Realizar una Compra en Línea</w:t>
      </w:r>
    </w:p>
    <w:p>
      <w:pPr>
        <w:pStyle w:val="Heading3"/>
      </w:pPr>
      <w:r>
        <w:t>Actor Principal:</w:t>
      </w:r>
    </w:p>
    <w:p>
      <w:r>
        <w:t>Cliente</w:t>
      </w:r>
    </w:p>
    <w:p>
      <w:pPr>
        <w:pStyle w:val="Heading3"/>
      </w:pPr>
      <w:r>
        <w:t>Actores Secundarios:</w:t>
      </w:r>
    </w:p>
    <w:p>
      <w:r>
        <w:t>Sistema de Pagos, Sistema de Inventario, Sistema de Envíos</w:t>
      </w:r>
    </w:p>
    <w:p>
      <w:pPr>
        <w:pStyle w:val="Heading3"/>
      </w:pPr>
      <w:r>
        <w:t>Precondiciones:</w:t>
      </w:r>
    </w:p>
    <w:p>
      <w:r>
        <w:t>El cliente debe estar autenticado en el sistema.</w:t>
      </w:r>
    </w:p>
    <w:p>
      <w:pPr>
        <w:pStyle w:val="Heading3"/>
      </w:pPr>
      <w:r>
        <w:t>Flujo Principal:</w:t>
      </w:r>
    </w:p>
    <w:p>
      <w:pPr>
        <w:pStyle w:val="ListNumber"/>
      </w:pPr>
      <w:r>
        <w:t>1. El cliente navega al catálogo de productos.</w:t>
      </w:r>
    </w:p>
    <w:p>
      <w:pPr>
        <w:pStyle w:val="ListNumber"/>
      </w:pPr>
      <w:r>
        <w:t>2. El cliente busca o explora productos.</w:t>
      </w:r>
    </w:p>
    <w:p>
      <w:pPr>
        <w:pStyle w:val="ListNumber"/>
      </w:pPr>
      <w:r>
        <w:t>3. El cliente selecciona un producto y lo agrega al carrito.</w:t>
      </w:r>
    </w:p>
    <w:p>
      <w:pPr>
        <w:pStyle w:val="ListNumber"/>
      </w:pPr>
      <w:r>
        <w:t>4. El cliente continúa comprando o procede al checkout.</w:t>
      </w:r>
    </w:p>
    <w:p>
      <w:pPr>
        <w:pStyle w:val="ListNumber"/>
      </w:pPr>
      <w:r>
        <w:t>5. El sistema muestra el resumen del carrito.</w:t>
      </w:r>
    </w:p>
    <w:p>
      <w:pPr>
        <w:pStyle w:val="ListNumber"/>
      </w:pPr>
      <w:r>
        <w:t>6. El cliente revisa los artículos y cantidades.</w:t>
      </w:r>
    </w:p>
    <w:p>
      <w:pPr>
        <w:pStyle w:val="ListNumber"/>
      </w:pPr>
      <w:r>
        <w:t>7. El cliente ingresa la dirección de envío.</w:t>
      </w:r>
    </w:p>
    <w:p>
      <w:pPr>
        <w:pStyle w:val="ListNumber"/>
      </w:pPr>
      <w:r>
        <w:t>8. El cliente selecciona el método de envío.</w:t>
      </w:r>
    </w:p>
    <w:p>
      <w:pPr>
        <w:pStyle w:val="ListNumber"/>
      </w:pPr>
      <w:r>
        <w:t>9. El cliente ingresa los datos de pago.</w:t>
      </w:r>
    </w:p>
    <w:p>
      <w:pPr>
        <w:pStyle w:val="ListNumber"/>
      </w:pPr>
      <w:r>
        <w:t>10. El sistema procesa el pago.</w:t>
      </w:r>
    </w:p>
    <w:p>
      <w:pPr>
        <w:pStyle w:val="ListNumber"/>
      </w:pPr>
      <w:r>
        <w:t>11. El sistema confirma la compra y envía un correo de confirmación.</w:t>
      </w:r>
    </w:p>
    <w:p>
      <w:pPr>
        <w:pStyle w:val="ListNumber"/>
      </w:pPr>
      <w:r>
        <w:t>12. El cliente recibe el número de pedido.</w:t>
      </w:r>
    </w:p>
    <w:p>
      <w:pPr>
        <w:pStyle w:val="Heading3"/>
      </w:pPr>
      <w:r>
        <w:t>Flujos Alternativos:</w:t>
      </w:r>
    </w:p>
    <w:p>
      <w:pPr>
        <w:pStyle w:val="Heading4"/>
      </w:pPr>
      <w:r>
        <w:t>Flujo Alternativo 1: Aplicar Código de Descuento</w:t>
      </w:r>
    </w:p>
    <w:p>
      <w:r>
        <w:t>En el paso 5, el cliente ingresa un código de descuento. El sistema valida el código y aplica el descuento al total.</w:t>
      </w:r>
    </w:p>
    <w:p>
      <w:pPr>
        <w:pStyle w:val="Heading4"/>
      </w:pPr>
      <w:r>
        <w:t>Flujo Alternativo 2: Usar Dirección Guardada</w:t>
      </w:r>
    </w:p>
    <w:p>
      <w:r>
        <w:t>En el paso 7, el cliente selecciona una dirección previamente guardada en lugar de ingresar una nueva.</w:t>
      </w:r>
    </w:p>
    <w:p>
      <w:pPr>
        <w:pStyle w:val="Heading3"/>
      </w:pPr>
      <w:r>
        <w:t>Excepciones:</w:t>
      </w:r>
    </w:p>
    <w:p>
      <w:pPr>
        <w:pStyle w:val="ListBullet"/>
      </w:pPr>
      <w:r>
        <w:t>Excepción 1: Producto sin stock - El sistema muestra un mensaje y sugiere productos similares.</w:t>
      </w:r>
    </w:p>
    <w:p>
      <w:pPr>
        <w:pStyle w:val="ListBullet"/>
      </w:pPr>
      <w:r>
        <w:t>Excepción 2: Pago rechazado - El sistema muestra un error y permite reintentar con otro método de pago.</w:t>
      </w:r>
    </w:p>
    <w:p>
      <w:pPr>
        <w:pStyle w:val="ListBullet"/>
      </w:pPr>
      <w:r>
        <w:t>Excepción 3: Código de descuento inválido - El sistema muestra un error y permite continuar sin descuento.</w:t>
      </w:r>
    </w:p>
    <w:p>
      <w:pPr>
        <w:pStyle w:val="Heading3"/>
      </w:pPr>
      <w:r>
        <w:t>Postcondiciones:</w:t>
      </w:r>
    </w:p>
    <w:p>
      <w:r>
        <w:t>La compra ha sido registrada en la base de datos, el inventario ha sido actualizado y se ha generado un pedido.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