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Poner las fotos en el orden del número de cada imagen a pantalla completa (1 - 1, 2- 2….)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—-----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ESPAÑOL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Realización de una línea gráfica de packaging que incluya el etiquetado y aplicación gráfica a caja para una producción de perfume a partir de la marca de Häagen - Dazs.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—----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CATALÁN</w:t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Realització d’una linia gràfica de packaging que inclogui l’etiquetatge i l’aplicació gràfica a caixa per una producció de perfum a partir de la marca de Häagen - Dazs.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—----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INGLÉS</w:t>
      </w:r>
    </w:p>
    <w:p w:rsidR="00000000" w:rsidDel="00000000" w:rsidP="00000000" w:rsidRDefault="00000000" w:rsidRPr="00000000" w14:paraId="0000000F">
      <w:pPr>
        <w:spacing w:after="240" w:lineRule="auto"/>
        <w:rPr/>
      </w:pPr>
      <w:r w:rsidDel="00000000" w:rsidR="00000000" w:rsidRPr="00000000">
        <w:rPr>
          <w:rtl w:val="0"/>
        </w:rPr>
        <w:t xml:space="preserve">Realization of a graphic line of packaging that includes labeling and graphic application to the box for the production of perfume from the Häagen - Dazs brand.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