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A09" w:rsidRDefault="001152F8">
      <w:pPr>
        <w:rPr>
          <w:rFonts w:ascii="Arial" w:hAnsi="Arial" w:cs="Arial"/>
          <w:b/>
          <w:bCs/>
          <w:color w:val="E7E6E5"/>
          <w:sz w:val="16"/>
          <w:szCs w:val="16"/>
          <w:shd w:val="clear" w:color="auto" w:fill="191A1A"/>
        </w:rPr>
      </w:pPr>
      <w:r>
        <w:rPr>
          <w:rFonts w:ascii="Arial" w:hAnsi="Arial" w:cs="Arial"/>
          <w:b/>
          <w:bCs/>
          <w:color w:val="E7E6E5"/>
          <w:sz w:val="16"/>
          <w:szCs w:val="16"/>
          <w:shd w:val="clear" w:color="auto" w:fill="191A1A"/>
        </w:rPr>
        <w:t xml:space="preserve">Bentley ha introdotto l'edizione speciale </w:t>
      </w:r>
      <w:proofErr w:type="spellStart"/>
      <w:r>
        <w:rPr>
          <w:rFonts w:ascii="Arial" w:hAnsi="Arial" w:cs="Arial"/>
          <w:b/>
          <w:bCs/>
          <w:color w:val="E7E6E5"/>
          <w:sz w:val="16"/>
          <w:szCs w:val="16"/>
          <w:shd w:val="clear" w:color="auto" w:fill="191A1A"/>
        </w:rPr>
        <w:t>Supersports</w:t>
      </w:r>
      <w:proofErr w:type="spellEnd"/>
      <w:r>
        <w:rPr>
          <w:rFonts w:ascii="Arial" w:hAnsi="Arial" w:cs="Arial"/>
          <w:b/>
          <w:bCs/>
          <w:color w:val="E7E6E5"/>
          <w:sz w:val="16"/>
          <w:szCs w:val="16"/>
          <w:shd w:val="clear" w:color="auto" w:fill="191A1A"/>
        </w:rPr>
        <w:t xml:space="preserve"> per la Continental GT nel 2017 per l'anno modello 2018 e l'ha costruita in sole 710 unità, di cui solo 250 sono state destinate al mercato statunitense.</w:t>
      </w:r>
    </w:p>
    <w:p w:rsidR="001152F8" w:rsidRDefault="001152F8">
      <w:pPr>
        <w:rPr>
          <w:rFonts w:ascii="Arial" w:hAnsi="Arial" w:cs="Arial"/>
          <w:b/>
          <w:bCs/>
          <w:color w:val="E7E6E5"/>
          <w:sz w:val="16"/>
          <w:szCs w:val="16"/>
          <w:shd w:val="clear" w:color="auto" w:fill="191A1A"/>
        </w:rPr>
      </w:pPr>
    </w:p>
    <w:tbl>
      <w:tblPr>
        <w:tblW w:w="7067" w:type="dxa"/>
        <w:tblCellSpacing w:w="15" w:type="dxa"/>
        <w:shd w:val="clear" w:color="auto" w:fill="191A1A"/>
        <w:tblCellMar>
          <w:left w:w="0" w:type="dxa"/>
          <w:right w:w="0" w:type="dxa"/>
        </w:tblCellMar>
        <w:tblLook w:val="04A0"/>
      </w:tblPr>
      <w:tblGrid>
        <w:gridCol w:w="2140"/>
        <w:gridCol w:w="4927"/>
      </w:tblGrid>
      <w:tr w:rsidR="001152F8" w:rsidRPr="001152F8" w:rsidTr="001152F8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5E5B57"/>
            </w:tcBorders>
            <w:shd w:val="clear" w:color="auto" w:fill="191A1A"/>
            <w:tcMar>
              <w:top w:w="88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152F8" w:rsidRPr="001152F8" w:rsidRDefault="001152F8" w:rsidP="001152F8">
            <w:pPr>
              <w:spacing w:after="0" w:line="530" w:lineRule="atLeast"/>
              <w:ind w:left="177" w:right="177"/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</w:pPr>
            <w:r w:rsidRPr="001152F8"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  <w:t>SPECIFICHE DEL MOTORE - </w:t>
            </w:r>
            <w:r w:rsidRPr="001152F8"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lang w:eastAsia="it-IT"/>
              </w:rPr>
              <w:t>6.0 W12 8AT (710 CV)</w:t>
            </w:r>
          </w:p>
        </w:tc>
      </w:tr>
      <w:tr w:rsidR="001152F8" w:rsidRPr="001152F8" w:rsidTr="001152F8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Cilindri: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W12</w:t>
            </w:r>
          </w:p>
        </w:tc>
      </w:tr>
      <w:tr w:rsidR="001152F8" w:rsidRPr="001152F8" w:rsidTr="001152F8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Dislocamento: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5998 cm3</w:t>
            </w:r>
          </w:p>
        </w:tc>
      </w:tr>
      <w:tr w:rsidR="001152F8" w:rsidRPr="001152F8" w:rsidTr="001152F8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Energia: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522,2 KW a 6.000 giri/min</w:t>
            </w:r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>710 CV a 6.000 giri/min</w:t>
            </w:r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>700 CV a 6.000 giri/min.</w:t>
            </w:r>
          </w:p>
        </w:tc>
      </w:tr>
      <w:tr w:rsidR="001152F8" w:rsidRPr="001152F8" w:rsidTr="001152F8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Coppia: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750 </w:t>
            </w:r>
            <w:proofErr w:type="spellStart"/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lb-ft</w:t>
            </w:r>
            <w:proofErr w:type="spellEnd"/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 a 2.050-4.500 giri/min</w:t>
            </w:r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 xml:space="preserve">1.017 </w:t>
            </w:r>
            <w:proofErr w:type="spellStart"/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Nm</w:t>
            </w:r>
            <w:proofErr w:type="spellEnd"/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 a 2.050-4.500 giri/min.</w:t>
            </w:r>
          </w:p>
        </w:tc>
      </w:tr>
      <w:tr w:rsidR="001152F8" w:rsidRPr="001152F8" w:rsidTr="001152F8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Sistema di alimentazione carburante: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Iniezione Multipoint turbocompressa</w:t>
            </w:r>
          </w:p>
        </w:tc>
      </w:tr>
      <w:tr w:rsidR="001152F8" w:rsidRPr="001152F8" w:rsidTr="001152F8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Carburante: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1152F8" w:rsidRPr="001152F8" w:rsidRDefault="001152F8" w:rsidP="001152F8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1152F8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Benzina</w:t>
            </w:r>
          </w:p>
        </w:tc>
      </w:tr>
    </w:tbl>
    <w:p w:rsidR="001152F8" w:rsidRDefault="001152F8"/>
    <w:sectPr w:rsidR="001152F8" w:rsidSect="00F77B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eSansNRCon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characterSpacingControl w:val="doNotCompress"/>
  <w:compat/>
  <w:rsids>
    <w:rsidRoot w:val="001152F8"/>
    <w:rsid w:val="001152F8"/>
    <w:rsid w:val="003175D7"/>
    <w:rsid w:val="00F77B41"/>
    <w:rsid w:val="00FE6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77B4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ol-green">
    <w:name w:val="col-green"/>
    <w:basedOn w:val="Carpredefinitoparagrafo"/>
    <w:rsid w:val="001152F8"/>
  </w:style>
  <w:style w:type="character" w:styleId="Enfasigrassetto">
    <w:name w:val="Strong"/>
    <w:basedOn w:val="Carpredefinitoparagrafo"/>
    <w:uiPriority w:val="22"/>
    <w:qFormat/>
    <w:rsid w:val="001152F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5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Seby</cp:lastModifiedBy>
  <cp:revision>3</cp:revision>
  <dcterms:created xsi:type="dcterms:W3CDTF">2023-11-10T18:36:00Z</dcterms:created>
  <dcterms:modified xsi:type="dcterms:W3CDTF">2023-11-10T18:43:00Z</dcterms:modified>
</cp:coreProperties>
</file>