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39D088D" w14:textId="753F2AAD" w:rsidR="009D3365" w:rsidRDefault="009D3365" w:rsidP="0030239F">
      <w:pPr>
        <w:spacing w:line="276" w:lineRule="auto"/>
        <w:rPr>
          <w:u w:val="single"/>
          <w:lang w:val="es-CL"/>
        </w:rPr>
      </w:pPr>
      <w:r>
        <w:rPr>
          <w:u w:val="single"/>
          <w:lang w:val="es-CL"/>
        </w:rPr>
        <w:t xml:space="preserve">Compartir google doc con rodrigo. El avanzara en metodologia y yo trabajo en lo que avanzamos en reunión. Luego le aviso a el para que </w:t>
      </w:r>
      <w:r w:rsidR="008352D1">
        <w:rPr>
          <w:u w:val="single"/>
          <w:lang w:val="es-CL"/>
        </w:rPr>
        <w:t>lo revise y edite en general.</w:t>
      </w:r>
    </w:p>
    <w:p w14:paraId="7A593241" w14:textId="77777777" w:rsidR="00F0497D" w:rsidRDefault="00F0497D" w:rsidP="0030239F">
      <w:pPr>
        <w:spacing w:line="276" w:lineRule="auto"/>
        <w:rPr>
          <w:u w:val="single"/>
          <w:lang w:val="es-CL"/>
        </w:rPr>
      </w:pPr>
    </w:p>
    <w:p w14:paraId="4AE9F441" w14:textId="2FC79EC9" w:rsidR="00F0497D" w:rsidRDefault="00F0497D" w:rsidP="0030239F">
      <w:pPr>
        <w:spacing w:line="276" w:lineRule="auto"/>
        <w:rPr>
          <w:u w:val="single"/>
          <w:lang w:val="es-CL"/>
        </w:rPr>
      </w:pPr>
      <w:r>
        <w:rPr>
          <w:u w:val="single"/>
          <w:lang w:val="es-CL"/>
        </w:rPr>
        <w:t>Revisar Gramarly de google. Sirve para escribir en ingles en distintos estilos. Hay que pagarlo.</w:t>
      </w:r>
    </w:p>
    <w:p w14:paraId="78DF763B" w14:textId="1823477C" w:rsidR="00F0497D" w:rsidRDefault="00F0497D" w:rsidP="0030239F">
      <w:pPr>
        <w:spacing w:line="276" w:lineRule="auto"/>
        <w:rPr>
          <w:u w:val="single"/>
          <w:lang w:val="es-CL"/>
        </w:rPr>
      </w:pPr>
      <w:r>
        <w:rPr>
          <w:u w:val="single"/>
          <w:lang w:val="es-CL"/>
        </w:rPr>
        <w:t>F1000 para referencias</w:t>
      </w:r>
      <w:bookmarkStart w:id="0" w:name="_GoBack"/>
      <w:bookmarkEnd w:id="0"/>
    </w:p>
    <w:p w14:paraId="1A5E03A8" w14:textId="77777777" w:rsidR="009D3365" w:rsidRDefault="009D3365" w:rsidP="0030239F">
      <w:pPr>
        <w:spacing w:line="276" w:lineRule="auto"/>
        <w:rPr>
          <w:u w:val="single"/>
          <w:lang w:val="es-CL"/>
        </w:rPr>
      </w:pPr>
    </w:p>
    <w:p w14:paraId="23BF163B" w14:textId="77777777" w:rsidR="009D3365" w:rsidRDefault="009D3365" w:rsidP="0030239F">
      <w:pPr>
        <w:spacing w:line="276" w:lineRule="auto"/>
        <w:rPr>
          <w:u w:val="single"/>
          <w:lang w:val="es-CL"/>
        </w:rPr>
      </w:pPr>
    </w:p>
    <w:p w14:paraId="5865FF51" w14:textId="2155C841" w:rsidR="0030239F" w:rsidRDefault="0030239F" w:rsidP="0030239F">
      <w:pPr>
        <w:spacing w:line="276" w:lineRule="auto"/>
        <w:rPr>
          <w:u w:val="single"/>
          <w:lang w:val="es-CL"/>
        </w:rPr>
      </w:pPr>
      <w:r w:rsidRPr="0030239F">
        <w:rPr>
          <w:u w:val="single"/>
          <w:lang w:val="es-CL"/>
        </w:rPr>
        <w:t>Mail Rodrigo</w:t>
      </w:r>
    </w:p>
    <w:p w14:paraId="72F0242D" w14:textId="77777777" w:rsidR="0030239F" w:rsidRPr="0030239F" w:rsidRDefault="0030239F" w:rsidP="0030239F">
      <w:pPr>
        <w:spacing w:line="276" w:lineRule="auto"/>
        <w:rPr>
          <w:u w:val="single"/>
          <w:lang w:val="es-CL"/>
        </w:rPr>
      </w:pPr>
    </w:p>
    <w:p w14:paraId="3568A6E3" w14:textId="77777777" w:rsidR="0030239F" w:rsidRPr="0030239F" w:rsidRDefault="0030239F" w:rsidP="0030239F">
      <w:pPr>
        <w:spacing w:line="276" w:lineRule="auto"/>
        <w:rPr>
          <w:lang w:val="es-CL"/>
        </w:rPr>
      </w:pPr>
      <w:r w:rsidRPr="0030239F">
        <w:rPr>
          <w:lang w:val="es-CL"/>
        </w:rPr>
        <w:t>BACKGROUND:</w:t>
      </w:r>
    </w:p>
    <w:p w14:paraId="0AD71F0C" w14:textId="77777777" w:rsidR="0030239F" w:rsidRDefault="0030239F" w:rsidP="0030239F">
      <w:pPr>
        <w:spacing w:line="276" w:lineRule="auto"/>
        <w:rPr>
          <w:lang w:val="es-CL"/>
        </w:rPr>
      </w:pPr>
      <w:r w:rsidRPr="0030239F">
        <w:rPr>
          <w:lang w:val="es-CL"/>
        </w:rPr>
        <w:t>Pienso que falta formular mejor la pregunta e hipótesis de investigación (falta una argumentación que resalte mejor el vacío de conocimiento o la controversia, que permita entender mejor el valor agregado del trabajo).</w:t>
      </w:r>
    </w:p>
    <w:p w14:paraId="21BFF3BC" w14:textId="77777777" w:rsidR="0023566C" w:rsidRDefault="0023566C" w:rsidP="0030239F">
      <w:pPr>
        <w:spacing w:line="276" w:lineRule="auto"/>
        <w:rPr>
          <w:lang w:val="es-CL"/>
        </w:rPr>
      </w:pPr>
    </w:p>
    <w:p w14:paraId="5BF625CC" w14:textId="2EE59CD1" w:rsidR="0023566C" w:rsidRDefault="0023566C" w:rsidP="0030239F">
      <w:pPr>
        <w:spacing w:line="276" w:lineRule="auto"/>
        <w:rPr>
          <w:lang w:val="es-CL"/>
        </w:rPr>
      </w:pPr>
      <w:r>
        <w:rPr>
          <w:lang w:val="es-CL"/>
        </w:rPr>
        <w:t xml:space="preserve">Controversia de valor predictivo de fenomenos disociativos para predecir el riesgo de ptsd. Algunos dicen que si y otros que no. Los datos en controversia se han obtenido en momentos distintos y con instrumentos. </w:t>
      </w:r>
      <w:r w:rsidR="00A12708">
        <w:rPr>
          <w:lang w:val="es-CL"/>
        </w:rPr>
        <w:t xml:space="preserve">Los que miden muy temprano no encuentran asociacion. Los que miden 2 semanas despues si encuentran que seria predictivo. </w:t>
      </w:r>
    </w:p>
    <w:p w14:paraId="39BDCC60" w14:textId="13559DB9" w:rsidR="00A12708" w:rsidRDefault="00A12708" w:rsidP="0030239F">
      <w:pPr>
        <w:spacing w:line="276" w:lineRule="auto"/>
        <w:rPr>
          <w:lang w:val="es-CL"/>
        </w:rPr>
      </w:pPr>
      <w:r>
        <w:rPr>
          <w:lang w:val="es-CL"/>
        </w:rPr>
        <w:t>Es normal disociarse las primeras horas y minutos, para todos, por eso no es predictivo. Pero si se sigue disociando despuès, esa es la gente que desarrolla estrés post traumatico. En las primeras 48 hrs es reaccions disociativa normal. Plantear esta área de controversia. Nuestros datos muestran que los fenomenos disociativos tempranos si predicen. En nuestro caso lo medimos en un continuo.</w:t>
      </w:r>
      <w:r w:rsidR="00F65A4D">
        <w:rPr>
          <w:lang w:val="es-CL"/>
        </w:rPr>
        <w:t xml:space="preserve"> </w:t>
      </w:r>
    </w:p>
    <w:p w14:paraId="04070268" w14:textId="77777777" w:rsidR="0074063D" w:rsidRDefault="0074063D" w:rsidP="0030239F">
      <w:pPr>
        <w:spacing w:line="276" w:lineRule="auto"/>
        <w:rPr>
          <w:lang w:val="es-CL"/>
        </w:rPr>
      </w:pPr>
    </w:p>
    <w:p w14:paraId="1BF40EE0" w14:textId="1377F256" w:rsidR="0074063D" w:rsidRDefault="0074063D" w:rsidP="0030239F">
      <w:pPr>
        <w:spacing w:line="276" w:lineRule="auto"/>
        <w:rPr>
          <w:lang w:val="es-CL"/>
        </w:rPr>
      </w:pPr>
      <w:r>
        <w:rPr>
          <w:lang w:val="es-CL"/>
        </w:rPr>
        <w:t>PDEQ mide detachment y no mide compartamentalización. Lo primero es menos grave. A pesar de eso predice PTSD</w:t>
      </w:r>
      <w:r w:rsidR="00507678">
        <w:rPr>
          <w:lang w:val="es-CL"/>
        </w:rPr>
        <w:t>.</w:t>
      </w:r>
    </w:p>
    <w:p w14:paraId="3BDFCAE8" w14:textId="77777777" w:rsidR="00507678" w:rsidRDefault="00507678" w:rsidP="0030239F">
      <w:pPr>
        <w:spacing w:line="276" w:lineRule="auto"/>
        <w:rPr>
          <w:lang w:val="es-CL"/>
        </w:rPr>
      </w:pPr>
    </w:p>
    <w:p w14:paraId="2650CEF9" w14:textId="53B54905" w:rsidR="00507678" w:rsidRDefault="00507678" w:rsidP="0030239F">
      <w:pPr>
        <w:spacing w:line="276" w:lineRule="auto"/>
        <w:rPr>
          <w:lang w:val="es-CL"/>
        </w:rPr>
      </w:pPr>
      <w:r>
        <w:rPr>
          <w:lang w:val="es-CL"/>
        </w:rPr>
        <w:t>Continuo entre fenemoenos normales de disociacion (detachmente) y lo más grave de disociación con compartamentalización. Nuestros datos son congruentes con esta idea de continuo porque lo menos grave (sintomas de detachment dentro de las primeras 72 horas son predictivos de ptsd). Citar a Putnam</w:t>
      </w:r>
    </w:p>
    <w:p w14:paraId="79CEB4E5" w14:textId="77777777" w:rsidR="0030239F" w:rsidRPr="0030239F" w:rsidRDefault="0030239F" w:rsidP="0030239F">
      <w:pPr>
        <w:spacing w:line="276" w:lineRule="auto"/>
        <w:rPr>
          <w:lang w:val="es-CL"/>
        </w:rPr>
      </w:pPr>
    </w:p>
    <w:p w14:paraId="09FEB579" w14:textId="77777777" w:rsidR="0030239F" w:rsidRPr="0030239F" w:rsidRDefault="0030239F" w:rsidP="0030239F">
      <w:pPr>
        <w:spacing w:line="276" w:lineRule="auto"/>
        <w:rPr>
          <w:lang w:val="es-CL"/>
        </w:rPr>
      </w:pPr>
      <w:r w:rsidRPr="0030239F">
        <w:rPr>
          <w:lang w:val="es-CL"/>
        </w:rPr>
        <w:t>MÉTODOS:</w:t>
      </w:r>
    </w:p>
    <w:p w14:paraId="0B84953D" w14:textId="77777777" w:rsidR="0030239F" w:rsidRDefault="0030239F" w:rsidP="0030239F">
      <w:pPr>
        <w:spacing w:line="276" w:lineRule="auto"/>
        <w:rPr>
          <w:lang w:val="es-CL"/>
        </w:rPr>
      </w:pPr>
      <w:r w:rsidRPr="0030239F">
        <w:rPr>
          <w:lang w:val="es-CL"/>
        </w:rPr>
        <w:t>Hay que describir mejor las características de la muestra, muestreo, e instrumentos.</w:t>
      </w:r>
    </w:p>
    <w:p w14:paraId="74C01AA0" w14:textId="77777777" w:rsidR="00D65A00" w:rsidRDefault="00D65A00" w:rsidP="0030239F">
      <w:pPr>
        <w:spacing w:line="276" w:lineRule="auto"/>
        <w:rPr>
          <w:lang w:val="es-CL"/>
        </w:rPr>
      </w:pPr>
    </w:p>
    <w:p w14:paraId="08CA649D" w14:textId="74AA695D" w:rsidR="00D65A00" w:rsidRPr="0030239F" w:rsidRDefault="00D65A00" w:rsidP="0030239F">
      <w:pPr>
        <w:spacing w:line="276" w:lineRule="auto"/>
        <w:rPr>
          <w:lang w:val="es-CL"/>
        </w:rPr>
      </w:pPr>
      <w:r>
        <w:rPr>
          <w:lang w:val="es-CL"/>
        </w:rPr>
        <w:t>Gran limitación son la personas que no pudieron ser seguidas por razones que se desconocen. Se sabe que son los pacientes más graves los que no pudieron ser seguidos.</w:t>
      </w:r>
    </w:p>
    <w:p w14:paraId="785DF410" w14:textId="77777777" w:rsidR="0030239F" w:rsidRPr="0030239F" w:rsidRDefault="0030239F" w:rsidP="0030239F">
      <w:pPr>
        <w:spacing w:line="276" w:lineRule="auto"/>
        <w:rPr>
          <w:lang w:val="es-CL"/>
        </w:rPr>
      </w:pPr>
    </w:p>
    <w:p w14:paraId="4768FEC7" w14:textId="77777777" w:rsidR="0030239F" w:rsidRPr="0030239F" w:rsidRDefault="0030239F" w:rsidP="0030239F">
      <w:pPr>
        <w:spacing w:line="276" w:lineRule="auto"/>
        <w:rPr>
          <w:lang w:val="es-CL"/>
        </w:rPr>
      </w:pPr>
      <w:r w:rsidRPr="0030239F">
        <w:rPr>
          <w:lang w:val="es-CL"/>
        </w:rPr>
        <w:t>RESULTADOS:</w:t>
      </w:r>
    </w:p>
    <w:p w14:paraId="2202E09A" w14:textId="77777777" w:rsidR="0030239F" w:rsidRPr="0030239F" w:rsidRDefault="0030239F" w:rsidP="0030239F">
      <w:pPr>
        <w:spacing w:line="276" w:lineRule="auto"/>
        <w:rPr>
          <w:lang w:val="es-CL"/>
        </w:rPr>
      </w:pPr>
      <w:r w:rsidRPr="0030239F">
        <w:rPr>
          <w:lang w:val="es-CL"/>
        </w:rPr>
        <w:lastRenderedPageBreak/>
        <w:t>OK.</w:t>
      </w:r>
    </w:p>
    <w:p w14:paraId="636F3249" w14:textId="77777777" w:rsidR="0030239F" w:rsidRPr="0030239F" w:rsidRDefault="0030239F" w:rsidP="0030239F">
      <w:pPr>
        <w:spacing w:line="276" w:lineRule="auto"/>
        <w:rPr>
          <w:lang w:val="es-CL"/>
        </w:rPr>
      </w:pPr>
    </w:p>
    <w:p w14:paraId="3BE8F928" w14:textId="77777777" w:rsidR="0030239F" w:rsidRPr="0030239F" w:rsidRDefault="0030239F" w:rsidP="0030239F">
      <w:pPr>
        <w:spacing w:line="276" w:lineRule="auto"/>
        <w:rPr>
          <w:lang w:val="es-CL"/>
        </w:rPr>
      </w:pPr>
      <w:r w:rsidRPr="0030239F">
        <w:rPr>
          <w:lang w:val="es-CL"/>
        </w:rPr>
        <w:t>DISCUSIÓN:</w:t>
      </w:r>
    </w:p>
    <w:p w14:paraId="1E65D1B2" w14:textId="77777777" w:rsidR="005F43C5" w:rsidRDefault="0030239F" w:rsidP="0030239F">
      <w:pPr>
        <w:spacing w:line="276" w:lineRule="auto"/>
        <w:rPr>
          <w:lang w:val="es-CL"/>
        </w:rPr>
      </w:pPr>
      <w:r w:rsidRPr="0030239F">
        <w:rPr>
          <w:lang w:val="es-CL"/>
        </w:rPr>
        <w:t>Pienso que las limitaciones de estudio son más que las que se presentan, incluyendo limitaciones de la muestra utilizada, y de los instrumentos utilizados. A la interpretación de los resultados también se les puede dar un giro más, por ej., en relación a educación y la falta de asociación entre PTSD y variables conocidas como género y apoyo social.</w:t>
      </w:r>
    </w:p>
    <w:p w14:paraId="490F0D8D" w14:textId="77777777" w:rsidR="005F43C5" w:rsidRDefault="005F43C5" w:rsidP="0030239F">
      <w:pPr>
        <w:spacing w:line="276" w:lineRule="auto"/>
        <w:rPr>
          <w:lang w:val="es-CL"/>
        </w:rPr>
      </w:pPr>
    </w:p>
    <w:p w14:paraId="73AB36D0" w14:textId="3466EF19" w:rsidR="0030239F" w:rsidRPr="00026314" w:rsidRDefault="00026314" w:rsidP="0030239F">
      <w:pPr>
        <w:spacing w:line="276" w:lineRule="auto"/>
        <w:rPr>
          <w:b/>
          <w:lang w:val="es-CL"/>
        </w:rPr>
      </w:pPr>
      <w:r>
        <w:rPr>
          <w:lang w:val="es-CL"/>
        </w:rPr>
        <w:t>No poner</w:t>
      </w:r>
    </w:p>
    <w:p w14:paraId="0A62CE1D" w14:textId="77777777" w:rsidR="0030239F" w:rsidRPr="0030239F" w:rsidRDefault="0030239F" w:rsidP="0030239F">
      <w:pPr>
        <w:spacing w:line="276" w:lineRule="auto"/>
        <w:rPr>
          <w:lang w:val="es-CL"/>
        </w:rPr>
      </w:pPr>
    </w:p>
    <w:p w14:paraId="0B89EE74" w14:textId="77777777" w:rsidR="0030239F" w:rsidRPr="0023566C" w:rsidRDefault="0030239F" w:rsidP="0030239F">
      <w:pPr>
        <w:spacing w:line="276" w:lineRule="auto"/>
        <w:rPr>
          <w:lang w:val="es-ES"/>
        </w:rPr>
      </w:pPr>
      <w:r w:rsidRPr="0023566C">
        <w:rPr>
          <w:lang w:val="es-ES"/>
        </w:rPr>
        <w:t>ASPECTOS FORMALES:</w:t>
      </w:r>
    </w:p>
    <w:p w14:paraId="2B393EF4" w14:textId="61D8E214" w:rsidR="0030239F" w:rsidRPr="0030239F" w:rsidRDefault="0030239F" w:rsidP="0030239F">
      <w:pPr>
        <w:spacing w:line="276" w:lineRule="auto"/>
        <w:rPr>
          <w:lang w:val="es-CL"/>
        </w:rPr>
      </w:pPr>
      <w:r w:rsidRPr="0030239F">
        <w:rPr>
          <w:lang w:val="es-CL"/>
        </w:rPr>
        <w:t xml:space="preserve">Hay que mejorar la gramática y la ortografía. </w:t>
      </w:r>
      <w:r w:rsidRPr="0030239F">
        <w:rPr>
          <w:lang w:val="es-CL"/>
        </w:rPr>
        <w:br w:type="page"/>
      </w:r>
    </w:p>
    <w:p w14:paraId="4F84D0EC" w14:textId="1FEB917E" w:rsidR="007719A6" w:rsidRPr="00B44153" w:rsidRDefault="005D5BD8" w:rsidP="00B44153">
      <w:pPr>
        <w:ind w:firstLine="720"/>
        <w:contextualSpacing/>
      </w:pPr>
      <w:r w:rsidRPr="00B44153">
        <w:lastRenderedPageBreak/>
        <w:t xml:space="preserve">During a </w:t>
      </w:r>
      <w:r w:rsidRPr="00B44153">
        <w:rPr>
          <w:b/>
        </w:rPr>
        <w:t>traumatic event</w:t>
      </w:r>
      <w:r w:rsidRPr="00B44153">
        <w:t xml:space="preserve"> an individual may suffer </w:t>
      </w:r>
      <w:r w:rsidR="0073233F" w:rsidRPr="00B44153">
        <w:t xml:space="preserve">alterations in the experience of time, place, and person, </w:t>
      </w:r>
      <w:r w:rsidRPr="00B44153">
        <w:t xml:space="preserve">making the traumatic event feel unreal. This way of processing information during a traumatic experience, or subsequently, has been </w:t>
      </w:r>
      <w:r w:rsidRPr="00B44153">
        <w:rPr>
          <w:b/>
        </w:rPr>
        <w:t>conceptualized as traumatic dissociation</w:t>
      </w:r>
      <w:r w:rsidR="00360FDB" w:rsidRPr="00B44153">
        <w:t xml:space="preserve"> (Van d</w:t>
      </w:r>
      <w:r w:rsidRPr="00B44153">
        <w:t>er Kolk</w:t>
      </w:r>
      <w:r w:rsidR="00360FDB" w:rsidRPr="00B44153">
        <w:t>, Van d</w:t>
      </w:r>
      <w:r w:rsidRPr="00B44153">
        <w:t xml:space="preserve">er Hart, &amp; Marmar, 1996). </w:t>
      </w:r>
      <w:r w:rsidR="00887A29" w:rsidRPr="00B44153">
        <w:t>According to Van der Kolk (2014</w:t>
      </w:r>
      <w:r w:rsidR="00015648" w:rsidRPr="00B44153">
        <w:t>), d</w:t>
      </w:r>
      <w:r w:rsidR="00887A29" w:rsidRPr="00B44153">
        <w:t>issociation is the essence of trauma</w:t>
      </w:r>
      <w:r w:rsidR="00273C40">
        <w:t>, and refers to</w:t>
      </w:r>
      <w:r w:rsidR="00015648" w:rsidRPr="00B44153">
        <w:t xml:space="preserve"> </w:t>
      </w:r>
      <w:r w:rsidR="0054611C" w:rsidRPr="00B44153">
        <w:t xml:space="preserve">a compartamentalization of experience where the elements of trauma are not integrated into a sense of self or a unitary whole. The </w:t>
      </w:r>
      <w:r w:rsidR="0054611C" w:rsidRPr="00B44153">
        <w:rPr>
          <w:b/>
        </w:rPr>
        <w:t>d</w:t>
      </w:r>
      <w:r w:rsidR="000E0AE4" w:rsidRPr="00B44153">
        <w:rPr>
          <w:b/>
        </w:rPr>
        <w:t>issociative symptoms</w:t>
      </w:r>
      <w:r w:rsidR="007719A6" w:rsidRPr="00B44153">
        <w:t xml:space="preserve"> may manifest as psychological or as bodily phenomena and include</w:t>
      </w:r>
      <w:r w:rsidR="000E0AE4" w:rsidRPr="00B44153">
        <w:t xml:space="preserve"> disrupted memory encoding, affect compartmentalization, and time distortion and fugue</w:t>
      </w:r>
      <w:r w:rsidR="007719A6" w:rsidRPr="00B44153">
        <w:t xml:space="preserve">. </w:t>
      </w:r>
    </w:p>
    <w:p w14:paraId="191402CD" w14:textId="532EE9A6" w:rsidR="00F24E99" w:rsidRPr="00B44153" w:rsidRDefault="00360FDB" w:rsidP="00B44153">
      <w:pPr>
        <w:ind w:firstLine="720"/>
        <w:contextualSpacing/>
      </w:pPr>
      <w:r w:rsidRPr="00B44153">
        <w:t>T</w:t>
      </w:r>
      <w:r w:rsidR="00F24E99" w:rsidRPr="00B44153">
        <w:t xml:space="preserve">he </w:t>
      </w:r>
      <w:r w:rsidRPr="00B44153">
        <w:t>term</w:t>
      </w:r>
      <w:r w:rsidR="00F24E99" w:rsidRPr="00B44153">
        <w:t xml:space="preserve"> “dissociation” refers to three distinct but related mental health phenomena, one of which is peritraumatic dissociation, also called “secondary dissociation”</w:t>
      </w:r>
      <w:r w:rsidRPr="00B44153">
        <w:t xml:space="preserve"> (Van der Hart, Van der Kolk, &amp; Boon, 1996).</w:t>
      </w:r>
      <w:r w:rsidR="00F24E99" w:rsidRPr="00B44153">
        <w:t xml:space="preserve"> </w:t>
      </w:r>
      <w:r w:rsidR="00DD3D4A" w:rsidRPr="00B44153">
        <w:t xml:space="preserve">Marmar and his colleagues </w:t>
      </w:r>
      <w:r w:rsidR="00F54C60" w:rsidRPr="00B44153">
        <w:t xml:space="preserve">(1994) </w:t>
      </w:r>
      <w:r w:rsidR="00DD3D4A" w:rsidRPr="00B44153">
        <w:t xml:space="preserve">have described peritraumatic dissociation as </w:t>
      </w:r>
      <w:r w:rsidR="00F54C60" w:rsidRPr="00B44153">
        <w:t>an alteration in the experience of time place and person</w:t>
      </w:r>
      <w:r w:rsidR="00DD3D4A" w:rsidRPr="00B44153">
        <w:t xml:space="preserve"> </w:t>
      </w:r>
      <w:r w:rsidR="00F54C60" w:rsidRPr="00B44153">
        <w:t xml:space="preserve">that make the occurring event seem unreal. Some of the symptoms they describe in this type of dissociation include experiencing that time is going slower or faster, despersonalization, out-of-body </w:t>
      </w:r>
      <w:r w:rsidRPr="00B44153">
        <w:t>experiences</w:t>
      </w:r>
      <w:r w:rsidR="00F54C60" w:rsidRPr="00B44153">
        <w:t xml:space="preserve">, confusion, bewilderment, disorientation, altered perception of pain, tunnel vision, and altered body image. </w:t>
      </w:r>
    </w:p>
    <w:p w14:paraId="18643162" w14:textId="34AE685E" w:rsidR="00872AFE" w:rsidRPr="00B44153" w:rsidRDefault="00A64718" w:rsidP="00B44153">
      <w:pPr>
        <w:ind w:firstLine="720"/>
        <w:contextualSpacing/>
      </w:pPr>
      <w:r w:rsidRPr="00B44153">
        <w:t>O</w:t>
      </w:r>
      <w:r w:rsidR="00510040" w:rsidRPr="00B44153">
        <w:t xml:space="preserve">ver a century ago Pierre </w:t>
      </w:r>
      <w:r w:rsidR="00510040" w:rsidRPr="00B44153">
        <w:rPr>
          <w:b/>
        </w:rPr>
        <w:t xml:space="preserve">Janet </w:t>
      </w:r>
      <w:r w:rsidR="00510040" w:rsidRPr="00B44153">
        <w:t xml:space="preserve">(1907) described as the main problem of severely traumatized victims the </w:t>
      </w:r>
      <w:r w:rsidR="00510040" w:rsidRPr="00B44153">
        <w:rPr>
          <w:b/>
        </w:rPr>
        <w:t>inability to emotionally process trauma</w:t>
      </w:r>
      <w:r w:rsidRPr="00B44153">
        <w:rPr>
          <w:b/>
        </w:rPr>
        <w:t>tic memories</w:t>
      </w:r>
      <w:r w:rsidRPr="00B44153">
        <w:t>.</w:t>
      </w:r>
      <w:r w:rsidR="00510040" w:rsidRPr="00B44153">
        <w:t xml:space="preserve"> </w:t>
      </w:r>
      <w:r w:rsidRPr="00B44153">
        <w:t>According to Janet’s clinical observations</w:t>
      </w:r>
      <w:r w:rsidR="00AB2BD9" w:rsidRPr="00B44153">
        <w:t>, in the wake of traumatic experiences, the self lacks the capacity to incorporate into its structure emotions and memor</w:t>
      </w:r>
      <w:r w:rsidR="00440BE3" w:rsidRPr="00B44153">
        <w:t xml:space="preserve">ies resulting from the trauma. </w:t>
      </w:r>
      <w:r w:rsidRPr="00B44153">
        <w:t>Thus</w:t>
      </w:r>
      <w:r w:rsidR="00F6768C" w:rsidRPr="00B44153">
        <w:t>, the traumatic experience is not available to normal</w:t>
      </w:r>
      <w:r w:rsidR="007C28B2" w:rsidRPr="00B44153">
        <w:t xml:space="preserve"> </w:t>
      </w:r>
      <w:r w:rsidR="00F6768C" w:rsidRPr="00B44153">
        <w:t>co</w:t>
      </w:r>
      <w:r w:rsidRPr="00B44153">
        <w:t>nscious representation, and therefore</w:t>
      </w:r>
      <w:r w:rsidR="00F6768C" w:rsidRPr="00B44153">
        <w:t xml:space="preserve"> cannot be processed, persisting</w:t>
      </w:r>
      <w:r w:rsidR="007C28B2" w:rsidRPr="00B44153">
        <w:t xml:space="preserve"> as a fixed idea that </w:t>
      </w:r>
      <w:r w:rsidR="00F6768C" w:rsidRPr="00B44153">
        <w:t xml:space="preserve">is split off from consciousness and distorts subsequent experiences. </w:t>
      </w:r>
      <w:r w:rsidR="007C28B2" w:rsidRPr="00B44153">
        <w:t>Unlike normal memories, t</w:t>
      </w:r>
      <w:r w:rsidR="00F6768C" w:rsidRPr="00B44153">
        <w:t xml:space="preserve">raumatic memories </w:t>
      </w:r>
      <w:r w:rsidR="007C28B2" w:rsidRPr="00B44153">
        <w:t xml:space="preserve">are not </w:t>
      </w:r>
      <w:r w:rsidR="00F6768C" w:rsidRPr="00B44153">
        <w:t>associate</w:t>
      </w:r>
      <w:r w:rsidR="007C28B2" w:rsidRPr="00B44153">
        <w:t>d with an internal sense of self</w:t>
      </w:r>
      <w:r w:rsidR="00F6768C" w:rsidRPr="00B44153">
        <w:t xml:space="preserve">, and consequently, </w:t>
      </w:r>
      <w:r w:rsidR="007C28B2" w:rsidRPr="00B44153">
        <w:t>the retrieval of those memories are not</w:t>
      </w:r>
      <w:r w:rsidR="00F6768C" w:rsidRPr="00B44153">
        <w:t xml:space="preserve"> under voluntary control </w:t>
      </w:r>
      <w:r w:rsidR="007C28B2" w:rsidRPr="00B44153">
        <w:t xml:space="preserve">(Bower and Sivers, 1998). Nevertheless, the sensory </w:t>
      </w:r>
      <w:r w:rsidR="00F6768C" w:rsidRPr="00B44153">
        <w:t xml:space="preserve">fragments </w:t>
      </w:r>
      <w:r w:rsidR="007C28B2" w:rsidRPr="00B44153">
        <w:t xml:space="preserve">of the traumatic experiences </w:t>
      </w:r>
      <w:r w:rsidRPr="00B44153">
        <w:t>can</w:t>
      </w:r>
      <w:r w:rsidR="007C28B2" w:rsidRPr="00B44153">
        <w:t xml:space="preserve"> be revived in consciousness when</w:t>
      </w:r>
      <w:r w:rsidR="00F6768C" w:rsidRPr="00B44153">
        <w:t xml:space="preserve"> associated </w:t>
      </w:r>
      <w:r w:rsidR="007C28B2" w:rsidRPr="00B44153">
        <w:t xml:space="preserve">to </w:t>
      </w:r>
      <w:r w:rsidR="00F6768C" w:rsidRPr="00B44153">
        <w:t>e</w:t>
      </w:r>
      <w:r w:rsidR="007C28B2" w:rsidRPr="00B44153">
        <w:t xml:space="preserve">xternal cues similar to those </w:t>
      </w:r>
      <w:r w:rsidR="00F6768C" w:rsidRPr="00B44153">
        <w:t>of the original traumatic experience</w:t>
      </w:r>
      <w:r w:rsidR="007C28B2" w:rsidRPr="00B44153">
        <w:t xml:space="preserve">, which could explain the </w:t>
      </w:r>
      <w:r w:rsidR="007C28B2" w:rsidRPr="00B44153">
        <w:rPr>
          <w:b/>
        </w:rPr>
        <w:t xml:space="preserve">relationship between </w:t>
      </w:r>
      <w:r w:rsidR="00F6768C" w:rsidRPr="00B44153">
        <w:rPr>
          <w:b/>
        </w:rPr>
        <w:t>peritraumatic</w:t>
      </w:r>
      <w:r w:rsidR="007C28B2" w:rsidRPr="00B44153">
        <w:rPr>
          <w:b/>
        </w:rPr>
        <w:t xml:space="preserve"> dissociative </w:t>
      </w:r>
      <w:r w:rsidR="00F6768C" w:rsidRPr="00B44153">
        <w:rPr>
          <w:b/>
        </w:rPr>
        <w:t>experiences and intrusive thoughts or flashbacks</w:t>
      </w:r>
      <w:r w:rsidRPr="00B44153">
        <w:t>, key symptoms of Post Traumatic Stress Dissorder (PTSD; American Psychiatric Association, 2013)</w:t>
      </w:r>
      <w:r w:rsidR="00872AFE" w:rsidRPr="00B44153">
        <w:t>.</w:t>
      </w:r>
    </w:p>
    <w:p w14:paraId="29D44A67" w14:textId="77777777" w:rsidR="00B069EA" w:rsidRPr="00B44153" w:rsidRDefault="00B069EA" w:rsidP="00B44153">
      <w:pPr>
        <w:contextualSpacing/>
      </w:pPr>
    </w:p>
    <w:p w14:paraId="50371B85" w14:textId="269060A8" w:rsidR="00B069EA" w:rsidRPr="002975E0" w:rsidRDefault="00B069EA" w:rsidP="002975E0">
      <w:pPr>
        <w:contextualSpacing/>
        <w:rPr>
          <w:b/>
        </w:rPr>
      </w:pPr>
      <w:r w:rsidRPr="002975E0">
        <w:rPr>
          <w:b/>
        </w:rPr>
        <w:t>PTSD</w:t>
      </w:r>
    </w:p>
    <w:p w14:paraId="28C05285" w14:textId="00CD7A99" w:rsidR="00872AFE" w:rsidRPr="00B44153" w:rsidRDefault="00872AFE" w:rsidP="00B44153">
      <w:pPr>
        <w:ind w:firstLine="720"/>
        <w:contextualSpacing/>
        <w:rPr>
          <w:color w:val="212121"/>
          <w:lang w:val="en"/>
        </w:rPr>
      </w:pPr>
      <w:r w:rsidRPr="009440BA">
        <w:rPr>
          <w:rFonts w:eastAsiaTheme="minorHAnsi"/>
          <w:color w:val="212121"/>
          <w:lang w:val="en"/>
        </w:rPr>
        <w:t>According to the most recent version of the Diagnostic and Statistical Manual of Mental Disorders (DSM-5, American Psychiatric Association, 2013), trauma is defined as any situation of exposure to death, serious injury or actual o</w:t>
      </w:r>
      <w:r w:rsidRPr="00B44153">
        <w:rPr>
          <w:rFonts w:eastAsiaTheme="minorHAnsi"/>
          <w:color w:val="212121"/>
          <w:lang w:val="en"/>
        </w:rPr>
        <w:t xml:space="preserve">r threatened sexual violence, directly or as a witness. Traumatic </w:t>
      </w:r>
      <w:r w:rsidRPr="00B44153">
        <w:rPr>
          <w:color w:val="212121"/>
          <w:lang w:val="en"/>
        </w:rPr>
        <w:t>experiences produce strong emotional reactions in most people. Only a minority, but significant group, of those who experience a trauma will develop long-term emotional sequelae, such as Posttraumatic Stress Disorder (PTSD; Cova, Rincon, Grandón, &amp; Vicente, 2011). PTSD is characterized by involuntary re-experience of trauma through involuntary, almost</w:t>
      </w:r>
      <w:r w:rsidR="00F373FE">
        <w:rPr>
          <w:color w:val="212121"/>
          <w:lang w:val="en"/>
        </w:rPr>
        <w:t xml:space="preserve"> dreamlike images, memories and/</w:t>
      </w:r>
      <w:r w:rsidRPr="00B44153">
        <w:rPr>
          <w:color w:val="212121"/>
          <w:lang w:val="en"/>
        </w:rPr>
        <w:t>o</w:t>
      </w:r>
      <w:r w:rsidR="00E63FDB">
        <w:rPr>
          <w:color w:val="212121"/>
          <w:lang w:val="en"/>
        </w:rPr>
        <w:t>r sensations about the trauma; s</w:t>
      </w:r>
      <w:r w:rsidR="00F373FE">
        <w:rPr>
          <w:color w:val="212121"/>
          <w:lang w:val="en"/>
        </w:rPr>
        <w:t>trong discomfort and/</w:t>
      </w:r>
      <w:r w:rsidRPr="00B44153">
        <w:rPr>
          <w:color w:val="212121"/>
          <w:lang w:val="en"/>
        </w:rPr>
        <w:t>or need to escape from people, situations, places or th</w:t>
      </w:r>
      <w:r w:rsidR="00E63FDB">
        <w:rPr>
          <w:color w:val="212121"/>
          <w:lang w:val="en"/>
        </w:rPr>
        <w:t>ings that remind of the event; f</w:t>
      </w:r>
      <w:r w:rsidRPr="00B44153">
        <w:rPr>
          <w:color w:val="212121"/>
          <w:lang w:val="en"/>
        </w:rPr>
        <w:t>ear, guilt, an</w:t>
      </w:r>
      <w:r w:rsidR="00F373FE">
        <w:rPr>
          <w:color w:val="212121"/>
          <w:lang w:val="en"/>
        </w:rPr>
        <w:t>ger, sadness, embarrassment and/</w:t>
      </w:r>
      <w:r w:rsidRPr="00B44153">
        <w:rPr>
          <w:color w:val="212121"/>
          <w:lang w:val="en"/>
        </w:rPr>
        <w:t xml:space="preserve">or feeling of emotional dullness (Friedman, Resick, Bryant, &amp; Brewin, 2011). It has been reported that up to 11.8% of people attending primary care services may </w:t>
      </w:r>
      <w:r w:rsidRPr="00B44153">
        <w:rPr>
          <w:color w:val="212121"/>
          <w:lang w:val="en"/>
        </w:rPr>
        <w:lastRenderedPageBreak/>
        <w:t>suffer PTSD, but their diagnosis is much lower (Wade, Howard, Fletcher, Cooper, &amp; Forbes, 2013, Grinage 2003; Stein, McQuaid, Pedrelli, Lenox, &amp; McCahill, 2000).</w:t>
      </w:r>
    </w:p>
    <w:p w14:paraId="4021978C" w14:textId="79B26BCE" w:rsidR="00872AFE" w:rsidRPr="00B44153" w:rsidRDefault="00872AFE" w:rsidP="00B44153">
      <w:pPr>
        <w:ind w:firstLine="720"/>
        <w:contextualSpacing/>
        <w:rPr>
          <w:color w:val="212121"/>
          <w:lang w:val="en"/>
        </w:rPr>
      </w:pPr>
      <w:r w:rsidRPr="00B44153">
        <w:rPr>
          <w:color w:val="212121"/>
          <w:lang w:val="en"/>
        </w:rPr>
        <w:t xml:space="preserve">Unlike what was previously thought, the experience of having lived a trauma is </w:t>
      </w:r>
      <w:r w:rsidR="00F373FE">
        <w:rPr>
          <w:color w:val="212121"/>
          <w:lang w:val="en"/>
        </w:rPr>
        <w:t>very frequent in the life of</w:t>
      </w:r>
      <w:r w:rsidRPr="00B44153">
        <w:rPr>
          <w:color w:val="212121"/>
          <w:lang w:val="en"/>
        </w:rPr>
        <w:t xml:space="preserve"> people, varying the frequency between different countries. For example, in a study almost 80% of the population in Mexico reported having experienced a traumatic event in their lifetime, compared to Germany, where only slightly above 20% reported the same (</w:t>
      </w:r>
      <w:r w:rsidR="00F12F3A" w:rsidRPr="002975E0">
        <w:rPr>
          <w:color w:val="212121"/>
          <w:lang w:val="en"/>
        </w:rPr>
        <w:t>Norris et al., 2003</w:t>
      </w:r>
      <w:r w:rsidRPr="002975E0">
        <w:rPr>
          <w:color w:val="212121"/>
          <w:lang w:val="en"/>
        </w:rPr>
        <w:t>; Perkonigg</w:t>
      </w:r>
      <w:r w:rsidRPr="00B44153">
        <w:rPr>
          <w:color w:val="212121"/>
          <w:lang w:val="en"/>
        </w:rPr>
        <w:t xml:space="preserve">, Kessler, Storz, &amp; Wittchen, 2000). In the United States and Australia the figure was just over 50% (Creamer, Burgess, &amp; McFarlane, 2001; Kessler, Sonnega, Bromet, Hughes, &amp; Nelson, 1995). Chile has an intermediate situation: almost 40% of Chileans report having experienced a trauma at some </w:t>
      </w:r>
      <w:r w:rsidR="00F373FE">
        <w:rPr>
          <w:color w:val="212121"/>
          <w:lang w:val="en"/>
        </w:rPr>
        <w:t>point</w:t>
      </w:r>
      <w:r w:rsidRPr="00B44153">
        <w:rPr>
          <w:color w:val="212121"/>
          <w:lang w:val="en"/>
        </w:rPr>
        <w:t xml:space="preserve"> in their lives (Zlotnick et al., 2006).</w:t>
      </w:r>
    </w:p>
    <w:p w14:paraId="6A1F94EC" w14:textId="017655EB" w:rsidR="00646072" w:rsidRPr="00B44153" w:rsidRDefault="00872AFE" w:rsidP="00B44153">
      <w:pPr>
        <w:ind w:firstLine="720"/>
        <w:contextualSpacing/>
      </w:pPr>
      <w:r w:rsidRPr="00B44153">
        <w:rPr>
          <w:color w:val="212121"/>
          <w:lang w:val="en"/>
        </w:rPr>
        <w:t>The incidence of PTSD after trauma varies according to the type of trauma, its severity, duration</w:t>
      </w:r>
      <w:r w:rsidR="00F373FE">
        <w:rPr>
          <w:color w:val="212121"/>
          <w:lang w:val="en"/>
        </w:rPr>
        <w:t>,</w:t>
      </w:r>
      <w:r w:rsidRPr="00B44153">
        <w:rPr>
          <w:color w:val="212121"/>
          <w:lang w:val="en"/>
        </w:rPr>
        <w:t xml:space="preserve"> and the amount of time that has passed since the event occurred. In general terms, one out of seven people (14%) are described as having long-term emotional sequelae following trauma, such as PTSD, post-traumatic depression or anxiety disorders (Kessler, Sonnega, Bromet, Hughes,</w:t>
      </w:r>
      <w:r w:rsidR="003B5C74">
        <w:rPr>
          <w:color w:val="212121"/>
          <w:lang w:val="en"/>
        </w:rPr>
        <w:t xml:space="preserve"> &amp; Nelson</w:t>
      </w:r>
      <w:r w:rsidR="00F373FE">
        <w:rPr>
          <w:color w:val="212121"/>
          <w:lang w:val="en"/>
        </w:rPr>
        <w:t>, 1995;</w:t>
      </w:r>
      <w:r w:rsidR="003B5C74">
        <w:rPr>
          <w:color w:val="212121"/>
          <w:lang w:val="en"/>
        </w:rPr>
        <w:t xml:space="preserve"> Norris et al., 2003;</w:t>
      </w:r>
      <w:r w:rsidRPr="00B44153">
        <w:rPr>
          <w:color w:val="212121"/>
          <w:lang w:val="en"/>
        </w:rPr>
        <w:t xml:space="preserve"> Zlotnick et al., 2006).</w:t>
      </w:r>
      <w:r w:rsidRPr="00B44153">
        <w:t xml:space="preserve"> </w:t>
      </w:r>
      <w:r w:rsidRPr="004265C6">
        <w:rPr>
          <w:rFonts w:eastAsia="Times New Roman"/>
          <w:color w:val="212121"/>
          <w:shd w:val="clear" w:color="auto" w:fill="FFFFFF"/>
        </w:rPr>
        <w:t xml:space="preserve">PTSD is more frequent </w:t>
      </w:r>
      <w:r w:rsidR="00F373FE">
        <w:rPr>
          <w:rFonts w:eastAsia="Times New Roman"/>
          <w:color w:val="212121"/>
          <w:shd w:val="clear" w:color="auto" w:fill="FFFFFF"/>
        </w:rPr>
        <w:t>in women than in men, with a 2:</w:t>
      </w:r>
      <w:r w:rsidRPr="004265C6">
        <w:rPr>
          <w:rFonts w:eastAsia="Times New Roman"/>
          <w:color w:val="212121"/>
          <w:shd w:val="clear" w:color="auto" w:fill="FFFFFF"/>
        </w:rPr>
        <w:t>1 ratio (Breslau, 2001). Other risk factors include a low perception of social support and a high perception of post-trauma stress (Ozer, Best, Lipsey, &amp; Weiss, 2003), a high perception of vital risk during trauma, physical sequelae</w:t>
      </w:r>
      <w:r w:rsidR="00F373FE">
        <w:rPr>
          <w:rFonts w:eastAsia="Times New Roman"/>
          <w:color w:val="212121"/>
          <w:shd w:val="clear" w:color="auto" w:fill="FFFFFF"/>
        </w:rPr>
        <w:t>,</w:t>
      </w:r>
      <w:r w:rsidRPr="004265C6">
        <w:rPr>
          <w:rFonts w:eastAsia="Times New Roman"/>
          <w:color w:val="212121"/>
          <w:shd w:val="clear" w:color="auto" w:fill="FFFFFF"/>
        </w:rPr>
        <w:t xml:space="preserve"> and </w:t>
      </w:r>
      <w:r w:rsidRPr="00B44153">
        <w:rPr>
          <w:rFonts w:eastAsia="Times New Roman"/>
          <w:color w:val="212121"/>
          <w:shd w:val="clear" w:color="auto" w:fill="FFFFFF"/>
        </w:rPr>
        <w:t xml:space="preserve">previous </w:t>
      </w:r>
      <w:r w:rsidRPr="004265C6">
        <w:rPr>
          <w:rFonts w:eastAsia="Times New Roman"/>
          <w:color w:val="212121"/>
          <w:shd w:val="clear" w:color="auto" w:fill="FFFFFF"/>
        </w:rPr>
        <w:t>psychiatric history. It is important to note, however, that none of these factors increases the risk by more than 50% (Brewin, Andrews, &amp; Valentine, 2000; Ozer, Best, Lipsey, &amp; Weiss, 2003)</w:t>
      </w:r>
      <w:r w:rsidR="00B069EA" w:rsidRPr="00B44153">
        <w:t>.</w:t>
      </w:r>
      <w:r w:rsidR="005B1327" w:rsidRPr="00B44153">
        <w:t xml:space="preserve"> </w:t>
      </w:r>
    </w:p>
    <w:p w14:paraId="02601EFB" w14:textId="48430797" w:rsidR="005B1327" w:rsidRPr="00B44153" w:rsidRDefault="005B1327" w:rsidP="00B44153">
      <w:pPr>
        <w:ind w:firstLine="720"/>
        <w:contextualSpacing/>
      </w:pPr>
      <w:r w:rsidRPr="00B44153">
        <w:t>The results of two well-</w:t>
      </w:r>
      <w:r w:rsidR="00F373FE">
        <w:t>known meta-analyse</w:t>
      </w:r>
      <w:r w:rsidRPr="00CA358E">
        <w:t xml:space="preserve">s (Brewin et al., 2000; </w:t>
      </w:r>
      <w:r w:rsidR="00CA358E" w:rsidRPr="00CA358E">
        <w:t>Ozer et al., 2003</w:t>
      </w:r>
      <w:r w:rsidRPr="00CA358E">
        <w:t xml:space="preserve">) reveal that the variables that have been proven  to be relevant predicting PTSD symptoms one month after suffering a traumatic event are the following: </w:t>
      </w:r>
      <w:commentRangeStart w:id="1"/>
      <w:r w:rsidRPr="00CA358E">
        <w:t>a) demographic variables: age, sex and education; b) non-demographics personal characteristics salient for psychological processing and functi</w:t>
      </w:r>
      <w:r w:rsidR="00F373FE">
        <w:t>oning: perceived social support and</w:t>
      </w:r>
      <w:r w:rsidRPr="00CA358E">
        <w:t xml:space="preserve"> traumatic load;</w:t>
      </w:r>
      <w:commentRangeEnd w:id="1"/>
      <w:r w:rsidR="00215C8D">
        <w:rPr>
          <w:rStyle w:val="CommentReference"/>
          <w:rFonts w:ascii="Arial" w:hAnsi="Arial" w:cs="Arial"/>
          <w:color w:val="000000"/>
          <w:lang w:val="es-CL" w:eastAsia="es-CL"/>
        </w:rPr>
        <w:commentReference w:id="1"/>
      </w:r>
      <w:r w:rsidRPr="00CA358E">
        <w:t xml:space="preserve"> and c) aspects </w:t>
      </w:r>
      <w:r w:rsidR="00BD1F92">
        <w:t>of the traumatic event or seque</w:t>
      </w:r>
      <w:r w:rsidRPr="00CA358E">
        <w:t>l</w:t>
      </w:r>
      <w:r w:rsidR="00BD1F92">
        <w:t>a</w:t>
      </w:r>
      <w:r w:rsidRPr="00CA358E">
        <w:t>e: dissociation and traumatic stress during the event.</w:t>
      </w:r>
      <w:r w:rsidRPr="00B44153">
        <w:t xml:space="preserve"> </w:t>
      </w:r>
    </w:p>
    <w:p w14:paraId="58A110DA" w14:textId="77777777" w:rsidR="00646072" w:rsidRPr="00B44153" w:rsidRDefault="00646072" w:rsidP="00B44153">
      <w:pPr>
        <w:contextualSpacing/>
      </w:pPr>
    </w:p>
    <w:p w14:paraId="36106359" w14:textId="577300A5" w:rsidR="00646072" w:rsidRPr="00B44153" w:rsidRDefault="00B069EA" w:rsidP="00B44153">
      <w:pPr>
        <w:contextualSpacing/>
      </w:pPr>
      <w:r w:rsidRPr="00B44153">
        <w:t>Dissociative experiences and PTSD</w:t>
      </w:r>
    </w:p>
    <w:p w14:paraId="2582B856" w14:textId="707DEB81" w:rsidR="00B45383" w:rsidRPr="00B44153" w:rsidRDefault="00440BE3" w:rsidP="00B44153">
      <w:pPr>
        <w:ind w:firstLine="720"/>
        <w:contextualSpacing/>
      </w:pPr>
      <w:r w:rsidRPr="00B44153">
        <w:t xml:space="preserve">During the past decades trauma research has confirmed that </w:t>
      </w:r>
      <w:r w:rsidRPr="00B44153">
        <w:rPr>
          <w:b/>
        </w:rPr>
        <w:t>dissociative experiences during a traumatic event may play a critical role in the development of trauma-related psychological disorders</w:t>
      </w:r>
      <w:r w:rsidRPr="00B44153">
        <w:t>, including PTSD (e.g., Van Der Kolk, Van Der Hart, &amp; Marmar, 1996). In addition, p</w:t>
      </w:r>
      <w:r w:rsidR="00B45383" w:rsidRPr="00B44153">
        <w:t xml:space="preserve">athological </w:t>
      </w:r>
      <w:r w:rsidR="00A91E36" w:rsidRPr="00B44153">
        <w:t xml:space="preserve">dissociation </w:t>
      </w:r>
      <w:r w:rsidRPr="00B44153">
        <w:t>has been</w:t>
      </w:r>
      <w:r w:rsidR="00B45383" w:rsidRPr="00B44153">
        <w:t xml:space="preserve"> </w:t>
      </w:r>
      <w:r w:rsidR="00A91E36" w:rsidRPr="00B44153">
        <w:t>used as a basis for a subtype of PTSD</w:t>
      </w:r>
      <w:r w:rsidR="00B45383" w:rsidRPr="00B44153">
        <w:t xml:space="preserve"> because research has</w:t>
      </w:r>
      <w:r w:rsidR="00A91E36" w:rsidRPr="00B44153">
        <w:t xml:space="preserve"> </w:t>
      </w:r>
      <w:r w:rsidR="00B45383" w:rsidRPr="00B44153">
        <w:t xml:space="preserve">identifying </w:t>
      </w:r>
      <w:r w:rsidR="00A91E36" w:rsidRPr="00B44153">
        <w:t>a subgroup of individuals with both biolog</w:t>
      </w:r>
      <w:r w:rsidR="00B45383" w:rsidRPr="00B44153">
        <w:t xml:space="preserve">ical and psychological features </w:t>
      </w:r>
      <w:r w:rsidR="00A91E36" w:rsidRPr="00B44153">
        <w:t>of dissociation in addition to PTSD (Lani</w:t>
      </w:r>
      <w:r w:rsidRPr="00B44153">
        <w:t xml:space="preserve">us, Brand, Vermetten, Frewen, &amp; </w:t>
      </w:r>
      <w:r w:rsidR="00A91E36" w:rsidRPr="00B44153">
        <w:t>Spiegel, 2012)</w:t>
      </w:r>
      <w:r w:rsidR="00B45383" w:rsidRPr="00B44153">
        <w:t>.</w:t>
      </w:r>
      <w:r w:rsidR="00A91E36" w:rsidRPr="00B44153">
        <w:t xml:space="preserve"> </w:t>
      </w:r>
    </w:p>
    <w:p w14:paraId="153263AA" w14:textId="1FF3DF4F" w:rsidR="00015648" w:rsidRPr="00B44153" w:rsidRDefault="00015648" w:rsidP="00B44153">
      <w:pPr>
        <w:ind w:firstLine="720"/>
        <w:contextualSpacing/>
      </w:pPr>
      <w:r w:rsidRPr="00B44153">
        <w:t>According to van der Kolk (2014), due to dissociation the traumatic experience is split off and fragmented, causing sounds, images, emotions, thoughts, and physical sensations to be left unintegrated. These split off aspects would be then intrude into the present in those who suffer PTSD. As he explains “As long as the trauma is not resolved, the stress hormones that the body secretes to protect itself keep circulating, and the defensive movements and emotional responses keep getting replayed.” (pag. 66).</w:t>
      </w:r>
    </w:p>
    <w:p w14:paraId="6CF71B24" w14:textId="0D63BFA9" w:rsidR="00A654F9" w:rsidRPr="00B44153" w:rsidRDefault="00440BE3" w:rsidP="00B44153">
      <w:pPr>
        <w:contextualSpacing/>
        <w:rPr>
          <w:b/>
        </w:rPr>
      </w:pPr>
      <w:r w:rsidRPr="00B44153">
        <w:t>In a study of over 2</w:t>
      </w:r>
      <w:r w:rsidR="00A64718" w:rsidRPr="00B44153">
        <w:t xml:space="preserve">5,000 adults from 16 countries </w:t>
      </w:r>
      <w:r w:rsidR="00BD1F92">
        <w:t xml:space="preserve">assessed </w:t>
      </w:r>
      <w:r w:rsidR="00BD1F92" w:rsidRPr="00BD1F92">
        <w:t xml:space="preserve">with </w:t>
      </w:r>
      <w:r w:rsidR="00BD1F92">
        <w:t xml:space="preserve">a </w:t>
      </w:r>
      <w:r w:rsidR="00BD1F92" w:rsidRPr="00BD1F92">
        <w:t>12-month DSM-IV/Composite Interna</w:t>
      </w:r>
      <w:r w:rsidR="00BD1F92">
        <w:t>tional Diagnostic Interview,</w:t>
      </w:r>
      <w:r w:rsidR="00BD1F92" w:rsidRPr="00BD1F92">
        <w:t xml:space="preserve"> </w:t>
      </w:r>
      <w:r w:rsidR="00A64718" w:rsidRPr="00B44153">
        <w:t>Stein et al. (</w:t>
      </w:r>
      <w:r w:rsidR="00BD1F92">
        <w:t>2013)</w:t>
      </w:r>
      <w:r w:rsidRPr="00B44153">
        <w:t xml:space="preserve"> </w:t>
      </w:r>
      <w:r w:rsidR="00A64718" w:rsidRPr="00B44153">
        <w:t xml:space="preserve">found that </w:t>
      </w:r>
      <w:r w:rsidR="00A64718" w:rsidRPr="00B44153">
        <w:rPr>
          <w:b/>
        </w:rPr>
        <w:lastRenderedPageBreak/>
        <w:t>d</w:t>
      </w:r>
      <w:r w:rsidRPr="00B44153">
        <w:rPr>
          <w:b/>
        </w:rPr>
        <w:t>issociative symptoms</w:t>
      </w:r>
      <w:r w:rsidRPr="00B44153">
        <w:t xml:space="preserve"> were present in 14% of individuals. </w:t>
      </w:r>
      <w:r w:rsidRPr="00B44153">
        <w:rPr>
          <w:b/>
        </w:rPr>
        <w:t xml:space="preserve">These symptoms were associated with high counts of re-experiencing symptoms, severe role impairment, specific phobia, and suicidality. Individuals who reported dissociative symptoms were more likely to be male, have a childhood onset of PTSD, high exposure to traumatic events and childhood adversities, </w:t>
      </w:r>
      <w:r w:rsidR="00FD7714" w:rsidRPr="00B44153">
        <w:rPr>
          <w:b/>
        </w:rPr>
        <w:t xml:space="preserve">and </w:t>
      </w:r>
      <w:r w:rsidRPr="00B44153">
        <w:rPr>
          <w:b/>
        </w:rPr>
        <w:t>prior histories of separation anxiety disorder</w:t>
      </w:r>
      <w:r w:rsidR="00FD7714" w:rsidRPr="00B44153">
        <w:rPr>
          <w:b/>
        </w:rPr>
        <w:t>.</w:t>
      </w:r>
    </w:p>
    <w:p w14:paraId="189D75A3" w14:textId="68AE9806" w:rsidR="00145C1C" w:rsidRPr="00B44153" w:rsidRDefault="00034A4F" w:rsidP="00B44153">
      <w:pPr>
        <w:ind w:firstLine="720"/>
        <w:contextualSpacing/>
        <w:rPr>
          <w:color w:val="000000" w:themeColor="text1"/>
        </w:rPr>
      </w:pPr>
      <w:r w:rsidRPr="00B44153">
        <w:t xml:space="preserve">But not everyone who undergoes a traumatic experience dissociates. </w:t>
      </w:r>
      <w:r w:rsidR="00145C1C" w:rsidRPr="00B44153">
        <w:t>Research has shown that</w:t>
      </w:r>
      <w:r w:rsidR="00145C1C" w:rsidRPr="00B44153">
        <w:rPr>
          <w:color w:val="000000" w:themeColor="text1"/>
        </w:rPr>
        <w:t xml:space="preserve"> a </w:t>
      </w:r>
      <w:r w:rsidR="00145C1C" w:rsidRPr="00B44153">
        <w:rPr>
          <w:b/>
          <w:color w:val="000000" w:themeColor="text1"/>
        </w:rPr>
        <w:t>potential etiological factor of dissociation is that of traumatic experiences</w:t>
      </w:r>
      <w:r w:rsidR="00145C1C" w:rsidRPr="00B44153">
        <w:rPr>
          <w:color w:val="000000" w:themeColor="text1"/>
        </w:rPr>
        <w:t xml:space="preserve">, particularly childhood abuse (see Dutra, Bureau, Holmes, &amp; Lyubchik, 2009 for an overview). </w:t>
      </w:r>
      <w:r w:rsidRPr="00B44153">
        <w:rPr>
          <w:color w:val="000000" w:themeColor="text1"/>
        </w:rPr>
        <w:t xml:space="preserve">Bernstein and Putnam (1986) found among hospital admissions that of the patients who reported highest dissociation, all of them had a history of sexual abuse, and a very high percentage also had a history of physical abuse and/or witnessing domestic violence. </w:t>
      </w:r>
      <w:r w:rsidR="000A44AD" w:rsidRPr="00B44153">
        <w:rPr>
          <w:color w:val="000000" w:themeColor="text1"/>
        </w:rPr>
        <w:t>At the same time, a protective factor appears to be social support, since research has consistently found that having a good support network is the most powerful protection agains</w:t>
      </w:r>
      <w:r w:rsidR="008E3926" w:rsidRPr="00B44153">
        <w:rPr>
          <w:color w:val="000000" w:themeColor="text1"/>
        </w:rPr>
        <w:t>t being traumatized</w:t>
      </w:r>
      <w:r w:rsidR="00C15B8E" w:rsidRPr="00B44153">
        <w:rPr>
          <w:color w:val="000000" w:themeColor="text1"/>
        </w:rPr>
        <w:t>, and not having an adequate social support gives rise to problems such as dissociation (van der Kolk, 2014)</w:t>
      </w:r>
      <w:r w:rsidR="008E3926" w:rsidRPr="00B44153">
        <w:rPr>
          <w:color w:val="000000" w:themeColor="text1"/>
        </w:rPr>
        <w:t>. To the best of our knowledge, e</w:t>
      </w:r>
      <w:r w:rsidR="00145C1C" w:rsidRPr="00B44153">
        <w:rPr>
          <w:color w:val="000000" w:themeColor="text1"/>
        </w:rPr>
        <w:t xml:space="preserve">xisting research has not convincingly demonstrated that </w:t>
      </w:r>
      <w:r w:rsidR="00D11B5B">
        <w:rPr>
          <w:b/>
          <w:color w:val="000000" w:themeColor="text1"/>
        </w:rPr>
        <w:t>age, gender</w:t>
      </w:r>
      <w:r w:rsidR="00145C1C" w:rsidRPr="00B44153">
        <w:rPr>
          <w:b/>
          <w:color w:val="000000" w:themeColor="text1"/>
        </w:rPr>
        <w:t>, and education significantly influence dissociation</w:t>
      </w:r>
      <w:r w:rsidR="00145C1C" w:rsidRPr="00B44153">
        <w:rPr>
          <w:color w:val="000000" w:themeColor="text1"/>
        </w:rPr>
        <w:t xml:space="preserve"> (Dutra el al., 2009). </w:t>
      </w:r>
    </w:p>
    <w:p w14:paraId="279CC2DD" w14:textId="77B4DB0E" w:rsidR="00034A4F" w:rsidRPr="00B44153" w:rsidRDefault="00034A4F" w:rsidP="00B44153">
      <w:pPr>
        <w:ind w:firstLine="720"/>
        <w:contextualSpacing/>
      </w:pPr>
      <w:commentRangeStart w:id="2"/>
      <w:r w:rsidRPr="00B44153">
        <w:t xml:space="preserve">While we have advanced greatly in the understanding of dissociation, </w:t>
      </w:r>
      <w:r w:rsidR="00BB75EA" w:rsidRPr="00B44153">
        <w:t>further</w:t>
      </w:r>
      <w:r w:rsidRPr="00B44153">
        <w:t xml:space="preserve"> research is necessary to understand individual characteristics that make a person more vulnerable to experiencing peritraumatic dissociation, and how this type of dissociation, as well as other individual variables, are related to the development of PTSD in the aftermath of a traumatic event.</w:t>
      </w:r>
      <w:commentRangeEnd w:id="2"/>
      <w:r w:rsidR="00BB75EA">
        <w:rPr>
          <w:rStyle w:val="CommentReference"/>
          <w:rFonts w:ascii="Arial" w:hAnsi="Arial" w:cs="Arial"/>
          <w:color w:val="000000"/>
          <w:lang w:val="es-CL" w:eastAsia="es-CL"/>
        </w:rPr>
        <w:commentReference w:id="2"/>
      </w:r>
    </w:p>
    <w:p w14:paraId="62CAB955" w14:textId="4AF8B455" w:rsidR="00FD7714" w:rsidRPr="00B44153" w:rsidRDefault="00FD7714" w:rsidP="00B44153">
      <w:pPr>
        <w:ind w:firstLine="720"/>
        <w:contextualSpacing/>
        <w:rPr>
          <w:color w:val="7030A0"/>
        </w:rPr>
      </w:pPr>
      <w:r w:rsidRPr="00B44153">
        <w:t xml:space="preserve">The </w:t>
      </w:r>
      <w:r w:rsidRPr="00B44153">
        <w:rPr>
          <w:b/>
        </w:rPr>
        <w:t>current study</w:t>
      </w:r>
      <w:r w:rsidRPr="00B44153">
        <w:t xml:space="preserve"> focused on </w:t>
      </w:r>
      <w:r w:rsidR="00675906">
        <w:t xml:space="preserve">better </w:t>
      </w:r>
      <w:r w:rsidRPr="00B44153">
        <w:t>understanding the role of peritraumatic dissociation. We had three ob</w:t>
      </w:r>
      <w:r w:rsidR="00A654F9" w:rsidRPr="00B44153">
        <w:t>jectives a</w:t>
      </w:r>
      <w:r w:rsidRPr="00B44153">
        <w:t xml:space="preserve">) </w:t>
      </w:r>
      <w:r w:rsidR="0099625D" w:rsidRPr="00B44153">
        <w:t>Predict which subjects would develop peritraumatic dissociation; b) A</w:t>
      </w:r>
      <w:r w:rsidRPr="00B44153">
        <w:t>ssess the role of dissociation as a predictor of PTSD symp</w:t>
      </w:r>
      <w:r w:rsidR="00A654F9" w:rsidRPr="00B44153">
        <w:t xml:space="preserve">tomatology; </w:t>
      </w:r>
      <w:r w:rsidR="00215C8D">
        <w:t xml:space="preserve">and c) Test </w:t>
      </w:r>
      <w:r w:rsidR="0099625D" w:rsidRPr="00B44153">
        <w:t xml:space="preserve">mediational model with dissociation </w:t>
      </w:r>
      <w:r w:rsidR="00D16A37" w:rsidRPr="00B44153">
        <w:t>mediating between traumatic load and PTSD symptomatology.</w:t>
      </w:r>
      <w:r w:rsidR="0099625D" w:rsidRPr="00B44153">
        <w:t xml:space="preserve"> </w:t>
      </w:r>
      <w:r w:rsidR="00A654F9" w:rsidRPr="00B44153">
        <w:t xml:space="preserve">Based on the previous literature we hypothesized that: a) </w:t>
      </w:r>
      <w:r w:rsidR="00D16A37" w:rsidRPr="00B44153">
        <w:t xml:space="preserve">Traumatic load would predict dissociation even after controlling for other variables; b) </w:t>
      </w:r>
      <w:r w:rsidR="00A654F9" w:rsidRPr="00B44153">
        <w:t>Dissociation would significantly predict the development of PTSD symptoms, even after contro</w:t>
      </w:r>
      <w:r w:rsidR="00BB75EA">
        <w:t>lling for gender, age, education, traumatic load, social support, and traumatic stress</w:t>
      </w:r>
      <w:r w:rsidR="00D16A37" w:rsidRPr="00B44153">
        <w:t xml:space="preserve">; </w:t>
      </w:r>
      <w:r w:rsidR="00A654F9" w:rsidRPr="00B44153">
        <w:t xml:space="preserve">and c) Dissociation would significantly mediate between traumatic load and PTSD symptoms. </w:t>
      </w:r>
    </w:p>
    <w:p w14:paraId="4BB9416E" w14:textId="77777777" w:rsidR="000B249E" w:rsidRPr="00B44153" w:rsidRDefault="000B249E" w:rsidP="00B44153">
      <w:pPr>
        <w:contextualSpacing/>
        <w:rPr>
          <w:b/>
        </w:rPr>
      </w:pPr>
    </w:p>
    <w:p w14:paraId="1B2EAA0F" w14:textId="2383C323" w:rsidR="000F4DD1" w:rsidRPr="00B44153" w:rsidRDefault="000B249E" w:rsidP="002975E0">
      <w:pPr>
        <w:contextualSpacing/>
        <w:jc w:val="center"/>
        <w:rPr>
          <w:b/>
        </w:rPr>
      </w:pPr>
      <w:commentRangeStart w:id="3"/>
      <w:r w:rsidRPr="00B44153">
        <w:rPr>
          <w:b/>
        </w:rPr>
        <w:t>Methods</w:t>
      </w:r>
      <w:commentRangeEnd w:id="3"/>
      <w:r w:rsidR="00BB75EA">
        <w:rPr>
          <w:rStyle w:val="CommentReference"/>
          <w:rFonts w:ascii="Arial" w:hAnsi="Arial" w:cs="Arial"/>
          <w:color w:val="000000"/>
          <w:lang w:val="es-CL" w:eastAsia="es-CL"/>
        </w:rPr>
        <w:commentReference w:id="3"/>
      </w:r>
    </w:p>
    <w:p w14:paraId="2DA5EBC5" w14:textId="456CB069" w:rsidR="008D64E3" w:rsidRPr="00E63FDB" w:rsidRDefault="008D64E3" w:rsidP="00B44153">
      <w:pPr>
        <w:contextualSpacing/>
        <w:rPr>
          <w:b/>
        </w:rPr>
      </w:pPr>
      <w:r w:rsidRPr="002975E0">
        <w:rPr>
          <w:b/>
        </w:rPr>
        <w:t>Design</w:t>
      </w:r>
    </w:p>
    <w:p w14:paraId="5525BD89" w14:textId="7D318CA7" w:rsidR="008D64E3" w:rsidRPr="00B44153" w:rsidRDefault="008D64E3" w:rsidP="002975E0">
      <w:pPr>
        <w:ind w:firstLine="720"/>
        <w:contextualSpacing/>
      </w:pPr>
      <w:r w:rsidRPr="00B44153">
        <w:t xml:space="preserve">This is a secondary analysis of a randomized </w:t>
      </w:r>
      <w:r w:rsidR="00100A06">
        <w:t xml:space="preserve">clinical </w:t>
      </w:r>
      <w:r w:rsidRPr="00B44153">
        <w:t xml:space="preserve">trial that took place </w:t>
      </w:r>
      <w:r w:rsidR="000E2656" w:rsidRPr="00B44153">
        <w:t xml:space="preserve">between </w:t>
      </w:r>
      <w:r w:rsidRPr="00B44153">
        <w:t xml:space="preserve"> </w:t>
      </w:r>
    </w:p>
    <w:p w14:paraId="26FF1BD0" w14:textId="2A67BFD5" w:rsidR="000E2656" w:rsidRDefault="000E2656" w:rsidP="00B44153">
      <w:pPr>
        <w:contextualSpacing/>
      </w:pPr>
      <w:r w:rsidRPr="00B44153">
        <w:t>XX and XX of 2016 in the emergency room</w:t>
      </w:r>
      <w:r w:rsidR="00100A06">
        <w:t>s</w:t>
      </w:r>
      <w:r w:rsidRPr="00B44153">
        <w:t xml:space="preserve"> of </w:t>
      </w:r>
      <w:r w:rsidR="00100A06">
        <w:t xml:space="preserve">general </w:t>
      </w:r>
      <w:r w:rsidRPr="00B44153">
        <w:t>hospital</w:t>
      </w:r>
      <w:r w:rsidR="00100A06">
        <w:t>s</w:t>
      </w:r>
      <w:r w:rsidRPr="00B44153">
        <w:t xml:space="preserve"> in Santiago de Chile. </w:t>
      </w:r>
      <w:r w:rsidR="00100A06">
        <w:t>A</w:t>
      </w:r>
      <w:r w:rsidRPr="00B44153">
        <w:t xml:space="preserve">dults who came to the emergency </w:t>
      </w:r>
      <w:r w:rsidR="00100A06">
        <w:t xml:space="preserve">who had experienced a </w:t>
      </w:r>
      <w:r w:rsidR="00235A4F">
        <w:t xml:space="preserve">recent </w:t>
      </w:r>
      <w:r w:rsidR="00BF7D5B">
        <w:t xml:space="preserve">non-intentional </w:t>
      </w:r>
      <w:r w:rsidR="00100A06">
        <w:t>traumatic experience (as defined by DSM5)</w:t>
      </w:r>
      <w:r w:rsidRPr="00B44153">
        <w:t>, and who were medically able to respond to questionnaires</w:t>
      </w:r>
      <w:r w:rsidR="00BF7D5B">
        <w:t xml:space="preserve">, </w:t>
      </w:r>
      <w:r w:rsidRPr="00B44153">
        <w:t xml:space="preserve">were invited to participate in the study. All participants signed informed consent forms, and the study was approved by the relevant ethical review boards. </w:t>
      </w:r>
    </w:p>
    <w:p w14:paraId="20579907" w14:textId="790A0905" w:rsidR="00235A4F" w:rsidRPr="00235A4F" w:rsidRDefault="00235A4F" w:rsidP="002975E0">
      <w:pPr>
        <w:ind w:firstLine="720"/>
        <w:contextualSpacing/>
      </w:pPr>
      <w:r w:rsidRPr="00235A4F">
        <w:t>Inclusion criteria:</w:t>
      </w:r>
      <w:r>
        <w:t xml:space="preserve"> </w:t>
      </w:r>
      <w:r w:rsidRPr="00235A4F">
        <w:t xml:space="preserve">Adults (≥ 18 years old) attending the emergency service, either as </w:t>
      </w:r>
      <w:r w:rsidR="00BB75EA">
        <w:t>a patient or companion, who had</w:t>
      </w:r>
      <w:r w:rsidRPr="00235A4F">
        <w:t xml:space="preserve"> been victims of recent unintentional trauma (less than 72 hours), and who meet one of the following criteria:</w:t>
      </w:r>
      <w:r w:rsidR="00BF7D5B">
        <w:t xml:space="preserve"> a) </w:t>
      </w:r>
      <w:r w:rsidRPr="00235A4F">
        <w:t>Direct victim</w:t>
      </w:r>
      <w:r w:rsidR="00BF7D5B">
        <w:t>, or witness</w:t>
      </w:r>
      <w:r w:rsidRPr="00235A4F">
        <w:t xml:space="preserve">, to a </w:t>
      </w:r>
      <w:r w:rsidR="00BF7D5B" w:rsidRPr="00235A4F">
        <w:t xml:space="preserve">risk for life </w:t>
      </w:r>
      <w:r w:rsidR="00BB75EA">
        <w:t>situation</w:t>
      </w:r>
      <w:r w:rsidR="00BF7D5B">
        <w:t xml:space="preserve">; </w:t>
      </w:r>
      <w:r w:rsidR="00BB75EA">
        <w:t xml:space="preserve">or </w:t>
      </w:r>
      <w:r w:rsidR="00BF7D5B">
        <w:t xml:space="preserve">b) </w:t>
      </w:r>
      <w:r w:rsidRPr="00235A4F">
        <w:t xml:space="preserve">Direct victim, </w:t>
      </w:r>
      <w:r w:rsidR="00BF7D5B">
        <w:t xml:space="preserve">or witness, </w:t>
      </w:r>
      <w:r w:rsidRPr="00235A4F">
        <w:t>to a situation that</w:t>
      </w:r>
      <w:r w:rsidR="00BF7D5B">
        <w:t xml:space="preserve"> that pose a </w:t>
      </w:r>
      <w:r w:rsidRPr="00235A4F">
        <w:t>serious risk to physical integrity.</w:t>
      </w:r>
      <w:r w:rsidR="00BF7D5B">
        <w:t xml:space="preserve"> Examples of these situations </w:t>
      </w:r>
      <w:r w:rsidRPr="00235A4F">
        <w:t xml:space="preserve">include serious accidents, catastrophic </w:t>
      </w:r>
      <w:r w:rsidRPr="00235A4F">
        <w:lastRenderedPageBreak/>
        <w:t>illnesses, highly</w:t>
      </w:r>
      <w:r w:rsidR="00BB75EA">
        <w:t xml:space="preserve"> painful medical procedures, negative</w:t>
      </w:r>
      <w:r w:rsidRPr="00235A4F">
        <w:t xml:space="preserve"> medical news, natural catastrophes, fires, witnessing the violent death of another person, </w:t>
      </w:r>
      <w:r w:rsidR="00BB75EA">
        <w:t xml:space="preserve">and </w:t>
      </w:r>
      <w:r w:rsidRPr="00235A4F">
        <w:t>explosions, among others.</w:t>
      </w:r>
    </w:p>
    <w:p w14:paraId="124C9B14" w14:textId="376DA7B3" w:rsidR="00235A4F" w:rsidRPr="00235A4F" w:rsidRDefault="00235A4F" w:rsidP="002975E0">
      <w:pPr>
        <w:ind w:firstLine="720"/>
        <w:contextualSpacing/>
      </w:pPr>
      <w:r w:rsidRPr="00235A4F">
        <w:t>Exclusion criteria</w:t>
      </w:r>
      <w:r w:rsidR="00BB75EA">
        <w:t xml:space="preserve"> were the following</w:t>
      </w:r>
      <w:r w:rsidRPr="00235A4F">
        <w:t>:</w:t>
      </w:r>
      <w:r w:rsidR="008871CC">
        <w:t xml:space="preserve"> a) Did</w:t>
      </w:r>
      <w:r w:rsidR="00BF7D5B">
        <w:t xml:space="preserve"> not understand Spanish; b) </w:t>
      </w:r>
      <w:r w:rsidR="008871CC">
        <w:t>Did</w:t>
      </w:r>
      <w:r w:rsidRPr="00235A4F">
        <w:t xml:space="preserve"> not remember the traumatic experience</w:t>
      </w:r>
      <w:r w:rsidR="00BF7D5B">
        <w:t xml:space="preserve">; c) </w:t>
      </w:r>
      <w:r w:rsidRPr="00235A4F">
        <w:t>Poisoning</w:t>
      </w:r>
      <w:r w:rsidR="00BF7D5B">
        <w:t xml:space="preserve">; d) </w:t>
      </w:r>
      <w:r w:rsidRPr="00235A4F">
        <w:t>Loss of consciousness for more than 5 minutes</w:t>
      </w:r>
      <w:r w:rsidR="00BF7D5B">
        <w:t xml:space="preserve">; e) </w:t>
      </w:r>
      <w:r w:rsidRPr="00235A4F">
        <w:t>Psychosi</w:t>
      </w:r>
      <w:r w:rsidR="00BF7D5B">
        <w:t xml:space="preserve">s (loss of judgment of reality); f) </w:t>
      </w:r>
      <w:r w:rsidRPr="00235A4F">
        <w:t>Children and adolescents (&lt;18 years)</w:t>
      </w:r>
      <w:r w:rsidR="00BF7D5B">
        <w:t xml:space="preserve">; g) </w:t>
      </w:r>
      <w:r w:rsidRPr="00235A4F">
        <w:t>People at risk of life or medical instability requiring the implementation of life support measures incompat</w:t>
      </w:r>
      <w:r w:rsidR="00BF7D5B">
        <w:t>ible with the application of measures</w:t>
      </w:r>
      <w:r w:rsidRPr="00235A4F">
        <w:t xml:space="preserve"> (severe fractures, wounds with severe uncontrolled hemorrhage, unbearable pain, </w:t>
      </w:r>
      <w:r w:rsidR="00BF7D5B">
        <w:t xml:space="preserve">unstable myocardial infarction); h) </w:t>
      </w:r>
      <w:r w:rsidRPr="00235A4F">
        <w:t>Relatives of imminently impaired or newly deceased persons in the emergency department in whom the offer to participate in the investigati</w:t>
      </w:r>
      <w:r w:rsidR="008871CC">
        <w:t>on could</w:t>
      </w:r>
      <w:r w:rsidR="00BF7D5B">
        <w:t xml:space="preserve"> cause further discomfort; i) </w:t>
      </w:r>
      <w:r w:rsidRPr="00235A4F">
        <w:t>Commitmen</w:t>
      </w:r>
      <w:r w:rsidR="00BF7D5B">
        <w:t xml:space="preserve">t of conscience (Glasgow 2 &lt;15); j) </w:t>
      </w:r>
      <w:r w:rsidRPr="00235A4F">
        <w:t>Direct and indirect victim of intentional trauma (e</w:t>
      </w:r>
      <w:r w:rsidR="008871CC">
        <w:t>.</w:t>
      </w:r>
      <w:r w:rsidRPr="00235A4F">
        <w:t>g</w:t>
      </w:r>
      <w:r w:rsidR="008871CC">
        <w:t>.,</w:t>
      </w:r>
      <w:r w:rsidRPr="00235A4F">
        <w:t xml:space="preserve"> assault, abduction, sex</w:t>
      </w:r>
      <w:r w:rsidR="00BF7D5B">
        <w:t xml:space="preserve">ual abuse, terrorist act, etc.); k) </w:t>
      </w:r>
      <w:r w:rsidRPr="00235A4F">
        <w:t>Patients wh</w:t>
      </w:r>
      <w:r w:rsidR="008871CC">
        <w:t>o were</w:t>
      </w:r>
      <w:r w:rsidRPr="00235A4F">
        <w:t xml:space="preserve"> vulnerable to psychiatric disorder (excluding personality disorder), in formal medical treatment (e</w:t>
      </w:r>
      <w:r w:rsidR="008871CC">
        <w:t>.</w:t>
      </w:r>
      <w:r w:rsidRPr="00235A4F">
        <w:t>g</w:t>
      </w:r>
      <w:r w:rsidR="008871CC">
        <w:t>.</w:t>
      </w:r>
      <w:r w:rsidRPr="00235A4F">
        <w:t>, schizophrenia, mental retardation, autism, obsessive-compulsive disorder, bipolar disorder, depression, Alz</w:t>
      </w:r>
      <w:r w:rsidR="008871CC">
        <w:t>heimer's, panic disorder, etc.</w:t>
      </w:r>
      <w:r w:rsidRPr="00235A4F">
        <w:t>)</w:t>
      </w:r>
      <w:r w:rsidR="008871CC">
        <w:t>.</w:t>
      </w:r>
    </w:p>
    <w:p w14:paraId="2D7D8659" w14:textId="27C160C6" w:rsidR="008D64E3" w:rsidRDefault="00643F8A" w:rsidP="002975E0">
      <w:pPr>
        <w:ind w:firstLine="720"/>
        <w:contextualSpacing/>
      </w:pPr>
      <w:r>
        <w:t>As can be seen in the flow diagram (Figure 1), o</w:t>
      </w:r>
      <w:r w:rsidR="008D64E3" w:rsidRPr="00B44153">
        <w:t xml:space="preserve">f </w:t>
      </w:r>
      <w:commentRangeStart w:id="4"/>
      <w:r w:rsidR="008D64E3" w:rsidRPr="00B44153">
        <w:t xml:space="preserve">953 individuals </w:t>
      </w:r>
      <w:commentRangeEnd w:id="4"/>
      <w:r w:rsidR="002975E0">
        <w:rPr>
          <w:rStyle w:val="CommentReference"/>
          <w:rFonts w:ascii="Arial" w:hAnsi="Arial" w:cs="Arial"/>
          <w:color w:val="000000"/>
          <w:lang w:val="es-CL" w:eastAsia="es-CL"/>
        </w:rPr>
        <w:commentReference w:id="4"/>
      </w:r>
      <w:r w:rsidR="008D64E3" w:rsidRPr="00B44153">
        <w:t>invited to participate, XX (XX%) agreed and XX (XX%) completed measures time 0 (T0) measures that include</w:t>
      </w:r>
      <w:r w:rsidR="000E2656" w:rsidRPr="00B44153">
        <w:t xml:space="preserve">d XX self-report </w:t>
      </w:r>
      <w:r w:rsidRPr="00B44153">
        <w:t>questionnaires</w:t>
      </w:r>
      <w:r w:rsidR="008D64E3" w:rsidRPr="00B44153">
        <w:t xml:space="preserve">. Participants were randomly assigned to a treatment XX and a Psychoeducation control group. A month later (time 1 – T1), 57 participants completed </w:t>
      </w:r>
      <w:r w:rsidR="000E2656" w:rsidRPr="00B44153">
        <w:t xml:space="preserve">the second data collection, which included XX self-report questionnaires. </w:t>
      </w:r>
      <w:r w:rsidR="008D64E3" w:rsidRPr="00B44153">
        <w:t xml:space="preserve">Because some of the analyses of the current study require T1 data, only the 57 participants that completed T0 and T1 measures were included. </w:t>
      </w:r>
      <w:r w:rsidR="00BF7D5B">
        <w:t xml:space="preserve">Data </w:t>
      </w:r>
      <w:r w:rsidR="00BF7D5B" w:rsidRPr="002975E0">
        <w:t>at T0 and T1</w:t>
      </w:r>
      <w:r w:rsidR="00BF7D5B">
        <w:t xml:space="preserve"> was collected by a psychologist.</w:t>
      </w:r>
    </w:p>
    <w:p w14:paraId="40AA49D2" w14:textId="77777777" w:rsidR="00643F8A" w:rsidRDefault="00643F8A" w:rsidP="002975E0">
      <w:pPr>
        <w:ind w:firstLine="720"/>
        <w:contextualSpacing/>
      </w:pPr>
    </w:p>
    <w:p w14:paraId="6529DAE5" w14:textId="7FA2787E" w:rsidR="00643F8A" w:rsidRDefault="00643F8A" w:rsidP="00643F8A">
      <w:pPr>
        <w:contextualSpacing/>
      </w:pPr>
      <w:r>
        <w:rPr>
          <w:noProof/>
        </w:rPr>
        <w:drawing>
          <wp:inline distT="0" distB="0" distL="0" distR="0" wp14:anchorId="16F56765" wp14:editId="3A2A75CE">
            <wp:extent cx="5486400" cy="3200400"/>
            <wp:effectExtent l="0" t="0" r="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1BF7347" w14:textId="77777777" w:rsidR="00643F8A" w:rsidRDefault="00643F8A" w:rsidP="002975E0">
      <w:pPr>
        <w:ind w:firstLine="720"/>
        <w:contextualSpacing/>
      </w:pPr>
    </w:p>
    <w:p w14:paraId="03239C56" w14:textId="3F5A4942" w:rsidR="00643F8A" w:rsidRPr="00B44153" w:rsidRDefault="00643F8A" w:rsidP="002975E0">
      <w:pPr>
        <w:ind w:firstLine="720"/>
        <w:contextualSpacing/>
      </w:pPr>
      <w:r>
        <w:t>Figure 1</w:t>
      </w:r>
      <w:r w:rsidR="0030239F">
        <w:t>: Flow Diagram</w:t>
      </w:r>
    </w:p>
    <w:p w14:paraId="727C2A9B" w14:textId="77777777" w:rsidR="008D64E3" w:rsidRPr="00B44153" w:rsidRDefault="008D64E3" w:rsidP="00B44153">
      <w:pPr>
        <w:contextualSpacing/>
      </w:pPr>
    </w:p>
    <w:p w14:paraId="22876017" w14:textId="77777777" w:rsidR="00E6370F" w:rsidRDefault="00E6370F">
      <w:pPr>
        <w:spacing w:line="276" w:lineRule="auto"/>
        <w:rPr>
          <w:b/>
        </w:rPr>
      </w:pPr>
      <w:r>
        <w:rPr>
          <w:b/>
        </w:rPr>
        <w:br w:type="page"/>
      </w:r>
    </w:p>
    <w:p w14:paraId="35C7FB43" w14:textId="7CC4BCAE" w:rsidR="008D64E3" w:rsidRPr="002975E0" w:rsidRDefault="000F4DD1" w:rsidP="00B44153">
      <w:pPr>
        <w:contextualSpacing/>
        <w:rPr>
          <w:b/>
        </w:rPr>
      </w:pPr>
      <w:r w:rsidRPr="002975E0">
        <w:rPr>
          <w:b/>
        </w:rPr>
        <w:lastRenderedPageBreak/>
        <w:t>Participants</w:t>
      </w:r>
    </w:p>
    <w:p w14:paraId="5EBF4121" w14:textId="677C7BA2" w:rsidR="00CF48AC" w:rsidRPr="00B44153" w:rsidRDefault="000F4DD1" w:rsidP="002975E0">
      <w:pPr>
        <w:ind w:firstLine="720"/>
        <w:contextualSpacing/>
      </w:pPr>
      <w:r w:rsidRPr="00B44153">
        <w:t>Participants were 57 adults</w:t>
      </w:r>
      <w:r w:rsidR="00F751BD" w:rsidRPr="00B44153">
        <w:t xml:space="preserve"> </w:t>
      </w:r>
      <w:r w:rsidR="00BF7D5B">
        <w:t>(</w:t>
      </w:r>
      <w:r w:rsidR="00BF7D5B" w:rsidRPr="00B44153">
        <w:t>35</w:t>
      </w:r>
      <w:r w:rsidR="00BF7D5B">
        <w:t xml:space="preserve"> </w:t>
      </w:r>
      <w:r w:rsidR="00BF7D5B" w:rsidRPr="00B44153">
        <w:t>female and 22 male</w:t>
      </w:r>
      <w:r w:rsidR="00BF7D5B">
        <w:t>)</w:t>
      </w:r>
      <w:r w:rsidR="00BF7D5B" w:rsidRPr="00B44153">
        <w:t xml:space="preserve"> </w:t>
      </w:r>
      <w:r w:rsidR="00F751BD" w:rsidRPr="00B44153">
        <w:t>who attended a hospital emergency room aft</w:t>
      </w:r>
      <w:r w:rsidR="00644231">
        <w:t>er experiencing or witnessing a</w:t>
      </w:r>
      <w:r w:rsidR="00BF7D5B">
        <w:t xml:space="preserve"> </w:t>
      </w:r>
      <w:r w:rsidR="00644231">
        <w:t>non-intentional traumatic event</w:t>
      </w:r>
      <w:r w:rsidR="00780609">
        <w:t xml:space="preserve"> and who completed T0 and T1</w:t>
      </w:r>
      <w:r w:rsidR="00E6370F">
        <w:t xml:space="preserve"> measures</w:t>
      </w:r>
      <w:r w:rsidR="009101AD" w:rsidRPr="00B44153">
        <w:t>. The mean age was 46.79 (SD=17.21) and the mean years of education 12.09 (SD=</w:t>
      </w:r>
      <w:r w:rsidR="002165C1" w:rsidRPr="00B44153">
        <w:t xml:space="preserve">3.82). Regarding the most recent trauma exposure (reason why they were in the ER), </w:t>
      </w:r>
      <w:r w:rsidR="00124F5B" w:rsidRPr="00B44153">
        <w:t>29.82% (</w:t>
      </w:r>
      <w:r w:rsidR="002165C1" w:rsidRPr="00B44153">
        <w:t>17</w:t>
      </w:r>
      <w:r w:rsidR="00124F5B" w:rsidRPr="00B44153">
        <w:t>)</w:t>
      </w:r>
      <w:r w:rsidR="002165C1" w:rsidRPr="00B44153">
        <w:t xml:space="preserve"> were having a serious, severe or very painful medical problem; </w:t>
      </w:r>
      <w:r w:rsidR="00124F5B" w:rsidRPr="00B44153">
        <w:t>also 29.82% (17) r</w:t>
      </w:r>
      <w:r w:rsidR="002165C1" w:rsidRPr="00B44153">
        <w:t>eceived in a violent manner the news of family member, or other loved one, that died or was gravely injured</w:t>
      </w:r>
      <w:r w:rsidR="00CF48AC" w:rsidRPr="00B44153">
        <w:t xml:space="preserve">; </w:t>
      </w:r>
      <w:r w:rsidR="00124F5B" w:rsidRPr="00B44153">
        <w:t>26.32% (</w:t>
      </w:r>
      <w:r w:rsidR="00CF48AC" w:rsidRPr="00B44153">
        <w:t>15</w:t>
      </w:r>
      <w:r w:rsidR="00124F5B" w:rsidRPr="00B44153">
        <w:t>)</w:t>
      </w:r>
      <w:r w:rsidR="00CF48AC" w:rsidRPr="00B44153">
        <w:t xml:space="preserve"> had been in a vehicle accident or other type of accident; </w:t>
      </w:r>
      <w:r w:rsidR="00124F5B" w:rsidRPr="00B44153">
        <w:t>3.51% (</w:t>
      </w:r>
      <w:r w:rsidR="00CF48AC" w:rsidRPr="00B44153">
        <w:t>2</w:t>
      </w:r>
      <w:r w:rsidR="00124F5B" w:rsidRPr="00B44153">
        <w:t>)</w:t>
      </w:r>
      <w:r w:rsidR="00CF48AC" w:rsidRPr="00B44153">
        <w:t xml:space="preserve"> </w:t>
      </w:r>
      <w:r w:rsidR="00124F5B" w:rsidRPr="00B44153">
        <w:t>w</w:t>
      </w:r>
      <w:r w:rsidR="00A77765">
        <w:t xml:space="preserve">itness </w:t>
      </w:r>
      <w:r w:rsidR="00CF48AC" w:rsidRPr="00B44153">
        <w:t xml:space="preserve">grave injury, and </w:t>
      </w:r>
      <w:r w:rsidR="00124F5B" w:rsidRPr="00B44153">
        <w:t>10.53% (</w:t>
      </w:r>
      <w:r w:rsidR="00CF48AC" w:rsidRPr="00B44153">
        <w:t>6</w:t>
      </w:r>
      <w:r w:rsidR="00124F5B" w:rsidRPr="00B44153">
        <w:t>)</w:t>
      </w:r>
      <w:r w:rsidR="00CF48AC" w:rsidRPr="00B44153">
        <w:t xml:space="preserve"> had other type of traumatic experience.</w:t>
      </w:r>
    </w:p>
    <w:p w14:paraId="10D768C2" w14:textId="77087954" w:rsidR="00E62426" w:rsidRPr="00B44153" w:rsidRDefault="000E2656" w:rsidP="002975E0">
      <w:pPr>
        <w:ind w:firstLine="720"/>
        <w:contextualSpacing/>
      </w:pPr>
      <w:commentRangeStart w:id="5"/>
      <w:r w:rsidRPr="00B44153">
        <w:t xml:space="preserve">After being randomized, </w:t>
      </w:r>
      <w:r w:rsidR="00E6370F">
        <w:t xml:space="preserve">XXX </w:t>
      </w:r>
      <w:r w:rsidR="009048BB" w:rsidRPr="00B44153">
        <w:t>of the subjects recei</w:t>
      </w:r>
      <w:r w:rsidR="00E6370F">
        <w:t>ved an intervention (PAP) and XXX</w:t>
      </w:r>
      <w:r w:rsidR="009048BB" w:rsidRPr="00B44153">
        <w:t xml:space="preserve"> were in a psychoeducation </w:t>
      </w:r>
      <w:r w:rsidRPr="00B44153">
        <w:t xml:space="preserve">control </w:t>
      </w:r>
      <w:r w:rsidR="009048BB" w:rsidRPr="00B44153">
        <w:t>group.</w:t>
      </w:r>
      <w:commentRangeEnd w:id="5"/>
      <w:r w:rsidR="00E6370F">
        <w:rPr>
          <w:rStyle w:val="CommentReference"/>
          <w:rFonts w:ascii="Arial" w:hAnsi="Arial" w:cs="Arial"/>
          <w:color w:val="000000"/>
          <w:lang w:val="es-CL" w:eastAsia="es-CL"/>
        </w:rPr>
        <w:commentReference w:id="5"/>
      </w:r>
    </w:p>
    <w:p w14:paraId="5F0F6EBA" w14:textId="77777777" w:rsidR="0073233F" w:rsidRPr="00B44153" w:rsidRDefault="0073233F" w:rsidP="00B44153">
      <w:pPr>
        <w:contextualSpacing/>
        <w:rPr>
          <w:b/>
        </w:rPr>
      </w:pPr>
    </w:p>
    <w:p w14:paraId="6E17CD14" w14:textId="4430982B" w:rsidR="0073233F" w:rsidRPr="00B44153" w:rsidRDefault="0073233F" w:rsidP="00B44153">
      <w:pPr>
        <w:contextualSpacing/>
        <w:rPr>
          <w:b/>
        </w:rPr>
      </w:pPr>
      <w:r w:rsidRPr="00B44153">
        <w:rPr>
          <w:b/>
        </w:rPr>
        <w:t>Measures</w:t>
      </w:r>
    </w:p>
    <w:p w14:paraId="21DD4ED5" w14:textId="77777777" w:rsidR="000E2656" w:rsidRPr="00B44153" w:rsidRDefault="000E2656" w:rsidP="00B44153">
      <w:pPr>
        <w:contextualSpacing/>
        <w:rPr>
          <w:color w:val="7030A0"/>
        </w:rPr>
      </w:pPr>
    </w:p>
    <w:p w14:paraId="744A552C" w14:textId="60988F89" w:rsidR="00DC20A4" w:rsidRPr="00B44153" w:rsidRDefault="00DC20A4" w:rsidP="00B44153">
      <w:pPr>
        <w:contextualSpacing/>
        <w:rPr>
          <w:color w:val="000000" w:themeColor="text1"/>
        </w:rPr>
      </w:pPr>
      <w:r w:rsidRPr="00B44153">
        <w:rPr>
          <w:color w:val="000000" w:themeColor="text1"/>
        </w:rPr>
        <w:t>CIDI</w:t>
      </w:r>
      <w:r w:rsidR="00B42E50" w:rsidRPr="00B44153">
        <w:rPr>
          <w:color w:val="000000" w:themeColor="text1"/>
        </w:rPr>
        <w:t>: Administered at T0.</w:t>
      </w:r>
    </w:p>
    <w:p w14:paraId="3CF50502" w14:textId="77777777" w:rsidR="001206B1" w:rsidRPr="00B44153" w:rsidRDefault="001206B1" w:rsidP="00B44153">
      <w:pPr>
        <w:contextualSpacing/>
        <w:rPr>
          <w:color w:val="000000" w:themeColor="text1"/>
        </w:rPr>
      </w:pPr>
    </w:p>
    <w:p w14:paraId="722E02DC" w14:textId="6197DAF5" w:rsidR="001206B1" w:rsidRPr="00B44153" w:rsidRDefault="001206B1" w:rsidP="00B44153">
      <w:pPr>
        <w:contextualSpacing/>
        <w:rPr>
          <w:color w:val="000000" w:themeColor="text1"/>
        </w:rPr>
      </w:pPr>
      <w:r w:rsidRPr="00B44153">
        <w:rPr>
          <w:color w:val="000000" w:themeColor="text1"/>
        </w:rPr>
        <w:t>TQ: Administered at T0.</w:t>
      </w:r>
      <w:r w:rsidR="00C91431" w:rsidRPr="00B44153">
        <w:rPr>
          <w:color w:val="000000" w:themeColor="text1"/>
        </w:rPr>
        <w:t xml:space="preserve"> For this study we use a total score of traumatic load, which was calculated by adding the number of traumatic experiences endorsed.</w:t>
      </w:r>
    </w:p>
    <w:p w14:paraId="73A95A90" w14:textId="77777777" w:rsidR="00DC20A4" w:rsidRPr="00B44153" w:rsidRDefault="00DC20A4" w:rsidP="00B44153">
      <w:pPr>
        <w:contextualSpacing/>
        <w:rPr>
          <w:color w:val="000000" w:themeColor="text1"/>
        </w:rPr>
      </w:pPr>
    </w:p>
    <w:p w14:paraId="4C0E8BCC" w14:textId="1268837E" w:rsidR="00B42E50" w:rsidRPr="00B44153" w:rsidRDefault="00B42E50" w:rsidP="00B44153">
      <w:pPr>
        <w:contextualSpacing/>
        <w:rPr>
          <w:color w:val="000000" w:themeColor="text1"/>
        </w:rPr>
      </w:pPr>
      <w:r w:rsidRPr="00B44153">
        <w:rPr>
          <w:color w:val="000000" w:themeColor="text1"/>
        </w:rPr>
        <w:t>MSPSS. Administered at T0.</w:t>
      </w:r>
    </w:p>
    <w:p w14:paraId="141B1E7C" w14:textId="6F6D381C" w:rsidR="00B42E50" w:rsidRPr="00B44153" w:rsidRDefault="00B42E50" w:rsidP="00B44153">
      <w:pPr>
        <w:contextualSpacing/>
        <w:rPr>
          <w:color w:val="000000" w:themeColor="text1"/>
        </w:rPr>
      </w:pPr>
    </w:p>
    <w:p w14:paraId="738D7053" w14:textId="4E8935D7" w:rsidR="00B42E50" w:rsidRPr="00B44153" w:rsidRDefault="00B42E50" w:rsidP="00B44153">
      <w:pPr>
        <w:contextualSpacing/>
        <w:rPr>
          <w:color w:val="000000" w:themeColor="text1"/>
        </w:rPr>
      </w:pPr>
      <w:r w:rsidRPr="00B44153">
        <w:rPr>
          <w:color w:val="000000" w:themeColor="text1"/>
        </w:rPr>
        <w:t>PCL: administered at T0 and T1.</w:t>
      </w:r>
    </w:p>
    <w:p w14:paraId="42E1529E" w14:textId="77777777" w:rsidR="00DC20A4" w:rsidRPr="00B44153" w:rsidRDefault="00DC20A4" w:rsidP="00B44153">
      <w:pPr>
        <w:contextualSpacing/>
        <w:rPr>
          <w:color w:val="000000" w:themeColor="text1"/>
        </w:rPr>
      </w:pPr>
    </w:p>
    <w:p w14:paraId="22236D9B" w14:textId="4D6B38BE" w:rsidR="0073233F" w:rsidRPr="00116EEB" w:rsidRDefault="0073233F" w:rsidP="00B44153">
      <w:pPr>
        <w:contextualSpacing/>
        <w:rPr>
          <w:color w:val="000000" w:themeColor="text1"/>
        </w:rPr>
      </w:pPr>
      <w:r w:rsidRPr="00B44153">
        <w:rPr>
          <w:color w:val="000000" w:themeColor="text1"/>
        </w:rPr>
        <w:t>Peritraumatic Dissociative Experiences Questionnaire (PDEQ)</w:t>
      </w:r>
      <w:r w:rsidR="00B42E50" w:rsidRPr="00B44153">
        <w:rPr>
          <w:color w:val="000000" w:themeColor="text1"/>
        </w:rPr>
        <w:t xml:space="preserve">: </w:t>
      </w:r>
      <w:r w:rsidR="00D715C2" w:rsidRPr="00B44153">
        <w:rPr>
          <w:color w:val="000000" w:themeColor="text1"/>
        </w:rPr>
        <w:t xml:space="preserve">The PDEQ is a 10-item self-report questionnaire that was used to measure the level of peritraumatic dissociation during the last traumatic event (the one related </w:t>
      </w:r>
      <w:r w:rsidR="00D715C2" w:rsidRPr="002975E0">
        <w:rPr>
          <w:color w:val="000000" w:themeColor="text1"/>
        </w:rPr>
        <w:t>to the participant`s visit to the ER). The items describe</w:t>
      </w:r>
      <w:r w:rsidR="00E6370F">
        <w:rPr>
          <w:color w:val="000000" w:themeColor="text1"/>
        </w:rPr>
        <w:t xml:space="preserve"> the following</w:t>
      </w:r>
      <w:r w:rsidRPr="002975E0">
        <w:rPr>
          <w:color w:val="000000" w:themeColor="text1"/>
        </w:rPr>
        <w:t xml:space="preserve"> dissociative experiences at the time a</w:t>
      </w:r>
      <w:r w:rsidR="00E6370F">
        <w:rPr>
          <w:color w:val="000000" w:themeColor="text1"/>
        </w:rPr>
        <w:t xml:space="preserve"> traumatic event was occurring:</w:t>
      </w:r>
      <w:r w:rsidRPr="002975E0">
        <w:rPr>
          <w:color w:val="000000" w:themeColor="text1"/>
        </w:rPr>
        <w:t xml:space="preserve"> losing track of</w:t>
      </w:r>
      <w:r w:rsidR="00D715C2" w:rsidRPr="002975E0">
        <w:rPr>
          <w:color w:val="000000" w:themeColor="text1"/>
        </w:rPr>
        <w:t xml:space="preserve"> </w:t>
      </w:r>
      <w:r w:rsidRPr="002975E0">
        <w:rPr>
          <w:color w:val="000000" w:themeColor="text1"/>
        </w:rPr>
        <w:t xml:space="preserve">time </w:t>
      </w:r>
      <w:r w:rsidR="00E6370F">
        <w:rPr>
          <w:color w:val="000000" w:themeColor="text1"/>
        </w:rPr>
        <w:t>or blanking out;</w:t>
      </w:r>
      <w:r w:rsidRPr="002975E0">
        <w:rPr>
          <w:color w:val="000000" w:themeColor="text1"/>
        </w:rPr>
        <w:t xml:space="preserve"> acting on “automatic</w:t>
      </w:r>
      <w:r w:rsidR="00D715C2" w:rsidRPr="002975E0">
        <w:rPr>
          <w:color w:val="000000" w:themeColor="text1"/>
        </w:rPr>
        <w:t xml:space="preserve"> </w:t>
      </w:r>
      <w:r w:rsidR="00E6370F">
        <w:rPr>
          <w:color w:val="000000" w:themeColor="text1"/>
        </w:rPr>
        <w:t>pilot”; sensation</w:t>
      </w:r>
      <w:r w:rsidRPr="002975E0">
        <w:rPr>
          <w:color w:val="000000" w:themeColor="text1"/>
        </w:rPr>
        <w:t xml:space="preserve"> of time changing during the event; the event</w:t>
      </w:r>
      <w:r w:rsidR="00D715C2" w:rsidRPr="002975E0">
        <w:rPr>
          <w:color w:val="000000" w:themeColor="text1"/>
        </w:rPr>
        <w:t xml:space="preserve"> </w:t>
      </w:r>
      <w:r w:rsidR="00E6370F">
        <w:rPr>
          <w:color w:val="000000" w:themeColor="text1"/>
        </w:rPr>
        <w:t xml:space="preserve">seeming unreal; </w:t>
      </w:r>
      <w:r w:rsidRPr="002975E0">
        <w:rPr>
          <w:color w:val="000000" w:themeColor="text1"/>
        </w:rPr>
        <w:t>feeling as if floating above the scene</w:t>
      </w:r>
      <w:r w:rsidR="00E6370F">
        <w:rPr>
          <w:color w:val="000000" w:themeColor="text1"/>
        </w:rPr>
        <w:t xml:space="preserve">; </w:t>
      </w:r>
      <w:r w:rsidRPr="002975E0">
        <w:rPr>
          <w:color w:val="000000" w:themeColor="text1"/>
        </w:rPr>
        <w:t>feeling of body distortion; confusion as to what was happening; not being aware of things that</w:t>
      </w:r>
      <w:r w:rsidR="00D715C2" w:rsidRPr="002975E0">
        <w:rPr>
          <w:color w:val="000000" w:themeColor="text1"/>
        </w:rPr>
        <w:t xml:space="preserve"> </w:t>
      </w:r>
      <w:r w:rsidRPr="002975E0">
        <w:rPr>
          <w:color w:val="000000" w:themeColor="text1"/>
        </w:rPr>
        <w:t xml:space="preserve">happened during the event; and disorientation </w:t>
      </w:r>
      <w:r w:rsidR="000A44AD" w:rsidRPr="002975E0">
        <w:rPr>
          <w:color w:val="000000" w:themeColor="text1"/>
        </w:rPr>
        <w:t xml:space="preserve">(Marmar, Weiss, &amp; Metzler, 1997). Administered </w:t>
      </w:r>
      <w:r w:rsidR="000A44AD" w:rsidRPr="00B44153">
        <w:rPr>
          <w:color w:val="000000" w:themeColor="text1"/>
        </w:rPr>
        <w:t>at T0 and T1.</w:t>
      </w:r>
    </w:p>
    <w:p w14:paraId="26A637D4" w14:textId="77777777" w:rsidR="00A0669E" w:rsidRPr="00B44153" w:rsidRDefault="00A0669E" w:rsidP="00B44153">
      <w:pPr>
        <w:contextualSpacing/>
        <w:rPr>
          <w:b/>
        </w:rPr>
      </w:pPr>
    </w:p>
    <w:p w14:paraId="1F483D94" w14:textId="10E504C7" w:rsidR="001206B1" w:rsidRPr="00B44153" w:rsidRDefault="00B42E50" w:rsidP="00B44153">
      <w:pPr>
        <w:contextualSpacing/>
        <w:rPr>
          <w:color w:val="000000" w:themeColor="text1"/>
        </w:rPr>
      </w:pPr>
      <w:r w:rsidRPr="00B44153">
        <w:rPr>
          <w:b/>
        </w:rPr>
        <w:t>PDI</w:t>
      </w:r>
      <w:r w:rsidR="001206B1" w:rsidRPr="00B44153">
        <w:rPr>
          <w:b/>
        </w:rPr>
        <w:t xml:space="preserve">: </w:t>
      </w:r>
      <w:r w:rsidR="001206B1" w:rsidRPr="00B44153">
        <w:rPr>
          <w:color w:val="000000" w:themeColor="text1"/>
        </w:rPr>
        <w:t>Administered at T0 and T1.</w:t>
      </w:r>
    </w:p>
    <w:p w14:paraId="72516DF7" w14:textId="77777777" w:rsidR="00B42E50" w:rsidRPr="00B44153" w:rsidRDefault="00B42E50" w:rsidP="00B44153">
      <w:pPr>
        <w:contextualSpacing/>
        <w:rPr>
          <w:b/>
        </w:rPr>
      </w:pPr>
    </w:p>
    <w:p w14:paraId="6F62166D" w14:textId="77777777" w:rsidR="008D64E3" w:rsidRDefault="008D64E3" w:rsidP="00B44153">
      <w:pPr>
        <w:keepNext/>
        <w:contextualSpacing/>
        <w:rPr>
          <w:b/>
        </w:rPr>
      </w:pPr>
      <w:r w:rsidRPr="00B44153">
        <w:rPr>
          <w:b/>
        </w:rPr>
        <w:t>Data Analysis Strategy</w:t>
      </w:r>
    </w:p>
    <w:p w14:paraId="5468A8FB" w14:textId="6FEA0BAA" w:rsidR="00675906" w:rsidRDefault="00675906" w:rsidP="00675906">
      <w:pPr>
        <w:ind w:firstLine="720"/>
        <w:contextualSpacing/>
      </w:pPr>
      <w:r>
        <w:t>We included in our analyses the variables that are the focus of the current study, peritraumatic dissociation</w:t>
      </w:r>
      <w:r w:rsidR="008C3A8C">
        <w:t xml:space="preserve"> (T0)</w:t>
      </w:r>
      <w:r>
        <w:t xml:space="preserve"> and PTSD symptomatology</w:t>
      </w:r>
      <w:r w:rsidR="008C3A8C">
        <w:t xml:space="preserve"> (T1)</w:t>
      </w:r>
      <w:r>
        <w:t xml:space="preserve">, as well as other variables </w:t>
      </w:r>
      <w:r w:rsidR="008C3A8C">
        <w:t xml:space="preserve">measured at T0 </w:t>
      </w:r>
      <w:r>
        <w:t xml:space="preserve">that have been found to predict PTSD </w:t>
      </w:r>
      <w:r w:rsidRPr="00B44153">
        <w:t>(Brewin et al., 2000; Ozer et al., 2008)</w:t>
      </w:r>
      <w:r>
        <w:t>:</w:t>
      </w:r>
      <w:r w:rsidRPr="00B44153">
        <w:t xml:space="preserve"> </w:t>
      </w:r>
      <w:r>
        <w:t xml:space="preserve">age, gender, </w:t>
      </w:r>
      <w:r w:rsidRPr="00B44153">
        <w:t>education</w:t>
      </w:r>
      <w:r>
        <w:t xml:space="preserve">, </w:t>
      </w:r>
      <w:r w:rsidRPr="00B44153">
        <w:t>perceived social support, traumatic load</w:t>
      </w:r>
      <w:r>
        <w:t>,</w:t>
      </w:r>
      <w:r w:rsidRPr="00B44153">
        <w:t xml:space="preserve"> and traumatic stress during the </w:t>
      </w:r>
      <w:r>
        <w:t xml:space="preserve">traumatic </w:t>
      </w:r>
      <w:r w:rsidRPr="00B44153">
        <w:t xml:space="preserve">event. </w:t>
      </w:r>
    </w:p>
    <w:p w14:paraId="2D7E57BC" w14:textId="15967084" w:rsidR="00C15B8E" w:rsidRPr="00B44153" w:rsidRDefault="00C91431" w:rsidP="00644231">
      <w:pPr>
        <w:ind w:firstLine="720"/>
        <w:contextualSpacing/>
      </w:pPr>
      <w:r w:rsidRPr="00B44153">
        <w:t xml:space="preserve">We first calculated the mean and standard deviation </w:t>
      </w:r>
      <w:r w:rsidR="00675906">
        <w:t xml:space="preserve">of the former variables, as well as calculating the percentage of the </w:t>
      </w:r>
      <w:r w:rsidR="00AA48B6">
        <w:t xml:space="preserve">participants who reported a history of each specific type of trauma. </w:t>
      </w:r>
    </w:p>
    <w:p w14:paraId="7E7FD4A1" w14:textId="436642DC" w:rsidR="00C15B8E" w:rsidRPr="002975E0" w:rsidRDefault="00C15B8E" w:rsidP="00644231">
      <w:pPr>
        <w:ind w:firstLine="720"/>
        <w:contextualSpacing/>
      </w:pPr>
      <w:r w:rsidRPr="00B44153">
        <w:lastRenderedPageBreak/>
        <w:t>Second</w:t>
      </w:r>
      <w:r w:rsidRPr="002975E0">
        <w:t xml:space="preserve">, we calculated a Person correlation </w:t>
      </w:r>
      <w:r w:rsidR="00103AB8" w:rsidRPr="002975E0">
        <w:t xml:space="preserve">between </w:t>
      </w:r>
      <w:r w:rsidR="00C74986" w:rsidRPr="002975E0">
        <w:t xml:space="preserve"> </w:t>
      </w:r>
      <w:r w:rsidRPr="002975E0">
        <w:t xml:space="preserve">PTSD symptoms at T1 and T0 </w:t>
      </w:r>
      <w:r w:rsidR="008C3A8C" w:rsidRPr="002975E0">
        <w:t xml:space="preserve">quantitative </w:t>
      </w:r>
      <w:r w:rsidRPr="002975E0">
        <w:t>variables</w:t>
      </w:r>
      <w:r w:rsidR="008C3A8C" w:rsidRPr="002975E0">
        <w:t>.</w:t>
      </w:r>
      <w:r w:rsidRPr="002975E0">
        <w:t xml:space="preserve"> </w:t>
      </w:r>
      <w:r w:rsidR="00F60DAE" w:rsidRPr="002975E0">
        <w:t xml:space="preserve">We used an independent t-test to see if there were significant differences </w:t>
      </w:r>
      <w:r w:rsidR="00FF1A85" w:rsidRPr="002975E0">
        <w:t xml:space="preserve">in PTSD symptomatology </w:t>
      </w:r>
      <w:r w:rsidR="00F60DAE" w:rsidRPr="002975E0">
        <w:t>based on gender.</w:t>
      </w:r>
      <w:r w:rsidR="00644231" w:rsidRPr="002975E0">
        <w:t xml:space="preserve"> </w:t>
      </w:r>
      <w:r w:rsidR="002D07ED" w:rsidRPr="002975E0">
        <w:t xml:space="preserve">We then </w:t>
      </w:r>
      <w:r w:rsidRPr="002975E0">
        <w:t xml:space="preserve">included </w:t>
      </w:r>
      <w:r w:rsidR="00644231" w:rsidRPr="002975E0">
        <w:t xml:space="preserve">all </w:t>
      </w:r>
      <w:r w:rsidRPr="002975E0">
        <w:t>these T0 variables in a multiple regression predi</w:t>
      </w:r>
      <w:r w:rsidR="005D1805" w:rsidRPr="002975E0">
        <w:t xml:space="preserve">cting T1 PTSD symptomatology. </w:t>
      </w:r>
    </w:p>
    <w:p w14:paraId="4D31E70D" w14:textId="78E9590F" w:rsidR="00C15B8E" w:rsidRPr="002975E0" w:rsidRDefault="002D07ED" w:rsidP="00C930E4">
      <w:pPr>
        <w:ind w:firstLine="720"/>
        <w:contextualSpacing/>
      </w:pPr>
      <w:r w:rsidRPr="002975E0">
        <w:t xml:space="preserve">Third, we calculated a Person correlation between </w:t>
      </w:r>
      <w:r w:rsidR="008C3A8C" w:rsidRPr="002975E0">
        <w:t>peritraumatic dissociation at T0</w:t>
      </w:r>
      <w:r w:rsidRPr="002975E0">
        <w:t xml:space="preserve"> and </w:t>
      </w:r>
      <w:r w:rsidR="008C3A8C" w:rsidRPr="002975E0">
        <w:t xml:space="preserve">the relevant </w:t>
      </w:r>
      <w:r w:rsidRPr="002975E0">
        <w:t>T0 variables</w:t>
      </w:r>
      <w:r w:rsidR="008C3A8C" w:rsidRPr="002975E0">
        <w:t xml:space="preserve">, and used an independent t-test to see if there were significant differences in peritraumatic dissociation based on gender. </w:t>
      </w:r>
      <w:r w:rsidRPr="002975E0">
        <w:t xml:space="preserve">We then included </w:t>
      </w:r>
      <w:r w:rsidR="008C3A8C" w:rsidRPr="002975E0">
        <w:t>all the</w:t>
      </w:r>
      <w:r w:rsidRPr="002975E0">
        <w:t xml:space="preserve"> T0 variables in a m</w:t>
      </w:r>
      <w:r w:rsidR="008C3A8C" w:rsidRPr="002975E0">
        <w:t>ultiple regression predicting T0</w:t>
      </w:r>
      <w:r w:rsidRPr="002975E0">
        <w:t xml:space="preserve"> </w:t>
      </w:r>
      <w:r w:rsidR="008C3A8C" w:rsidRPr="002975E0">
        <w:t>peritraumatic dissociation</w:t>
      </w:r>
      <w:r w:rsidRPr="002975E0">
        <w:t xml:space="preserve">. </w:t>
      </w:r>
      <w:r w:rsidR="00FF1A85" w:rsidRPr="002975E0">
        <w:t xml:space="preserve">  </w:t>
      </w:r>
    </w:p>
    <w:p w14:paraId="120E12C4" w14:textId="77777777" w:rsidR="005B4CB2" w:rsidRDefault="00C15B8E" w:rsidP="00780609">
      <w:pPr>
        <w:ind w:firstLine="720"/>
        <w:contextualSpacing/>
      </w:pPr>
      <w:r w:rsidRPr="002975E0">
        <w:t xml:space="preserve">Finally, </w:t>
      </w:r>
      <w:r w:rsidR="00F53CAF" w:rsidRPr="002975E0">
        <w:t xml:space="preserve">we performed </w:t>
      </w:r>
      <w:r w:rsidR="005B4CB2">
        <w:t>a</w:t>
      </w:r>
      <w:r w:rsidR="0088069E" w:rsidRPr="002975E0">
        <w:t xml:space="preserve"> </w:t>
      </w:r>
      <w:r w:rsidR="00F53CAF" w:rsidRPr="002975E0">
        <w:rPr>
          <w:rFonts w:eastAsia="Times New Roman"/>
          <w:color w:val="000000"/>
        </w:rPr>
        <w:t>causal mediation analyses, calculating Quasi-Bayesian confidence intervals,</w:t>
      </w:r>
      <w:r w:rsidR="00F53CAF" w:rsidRPr="002975E0">
        <w:t xml:space="preserve"> using</w:t>
      </w:r>
      <w:r w:rsidR="0088069E" w:rsidRPr="002975E0">
        <w:t xml:space="preserve"> R</w:t>
      </w:r>
      <w:r w:rsidR="005B4CB2">
        <w:t xml:space="preserve"> Statistical Package. The model was</w:t>
      </w:r>
      <w:r w:rsidR="0088069E" w:rsidRPr="002975E0">
        <w:t xml:space="preserve"> as follow</w:t>
      </w:r>
      <w:r w:rsidR="005B4CB2">
        <w:t>s</w:t>
      </w:r>
      <w:r w:rsidR="00C930E4" w:rsidRPr="002975E0">
        <w:t>:</w:t>
      </w:r>
      <w:r w:rsidR="005B4CB2">
        <w:t xml:space="preserve"> </w:t>
      </w:r>
    </w:p>
    <w:p w14:paraId="14393947" w14:textId="6CBD5452" w:rsidR="005B4CB2" w:rsidRDefault="00C930E4" w:rsidP="005B4CB2">
      <w:pPr>
        <w:contextualSpacing/>
      </w:pPr>
      <w:r>
        <w:t>Traumatic load (T0)</w:t>
      </w:r>
      <w:r w:rsidRPr="00C930E4">
        <w:t xml:space="preserve"> -&gt; </w:t>
      </w:r>
      <w:r>
        <w:t>peritraumatic dissociation (T0)</w:t>
      </w:r>
      <w:r w:rsidRPr="00C930E4">
        <w:t xml:space="preserve"> -&gt; </w:t>
      </w:r>
      <w:r>
        <w:t>PTSD symptomatology (T1)</w:t>
      </w:r>
      <w:r w:rsidR="005B4CB2">
        <w:t>. Because we found that education was a significant predictor of peritraumatic disso</w:t>
      </w:r>
      <w:r w:rsidR="00F70D30">
        <w:t>ciation we also decided to add the</w:t>
      </w:r>
      <w:r w:rsidR="005B4CB2">
        <w:t xml:space="preserve"> post-hoc mediation analyses with </w:t>
      </w:r>
      <w:r w:rsidR="00780609">
        <w:t>this variable:</w:t>
      </w:r>
    </w:p>
    <w:p w14:paraId="340A8FBE" w14:textId="725716AE" w:rsidR="005B4CB2" w:rsidRDefault="005B4CB2" w:rsidP="005B4CB2">
      <w:pPr>
        <w:contextualSpacing/>
      </w:pPr>
      <w:r w:rsidRPr="002975E0">
        <w:t>Education (T0) -&gt; peritraumatic dissociation</w:t>
      </w:r>
      <w:r w:rsidRPr="00C930E4">
        <w:t xml:space="preserve"> </w:t>
      </w:r>
      <w:r>
        <w:t xml:space="preserve">(T0) </w:t>
      </w:r>
      <w:r w:rsidRPr="00C930E4">
        <w:t xml:space="preserve">-&gt; </w:t>
      </w:r>
      <w:r>
        <w:t>PTSD</w:t>
      </w:r>
      <w:r w:rsidRPr="00C930E4">
        <w:t xml:space="preserve"> </w:t>
      </w:r>
      <w:r>
        <w:t>symptomatology (T1)</w:t>
      </w:r>
    </w:p>
    <w:p w14:paraId="7184DEE9" w14:textId="780A090F" w:rsidR="008D64E3" w:rsidRPr="00B44153" w:rsidRDefault="008D64E3" w:rsidP="005B4CB2">
      <w:pPr>
        <w:ind w:firstLine="720"/>
        <w:contextualSpacing/>
      </w:pPr>
    </w:p>
    <w:p w14:paraId="11687520" w14:textId="77777777" w:rsidR="008D64E3" w:rsidRPr="00B44153" w:rsidRDefault="008D64E3" w:rsidP="00B44153">
      <w:pPr>
        <w:contextualSpacing/>
        <w:rPr>
          <w:b/>
        </w:rPr>
      </w:pPr>
    </w:p>
    <w:p w14:paraId="786E9DE1" w14:textId="5B9CFCC8" w:rsidR="00B634FD" w:rsidRPr="002975E0" w:rsidRDefault="000B4EB8" w:rsidP="002975E0">
      <w:pPr>
        <w:contextualSpacing/>
        <w:jc w:val="center"/>
        <w:rPr>
          <w:b/>
        </w:rPr>
      </w:pPr>
      <w:r>
        <w:rPr>
          <w:b/>
        </w:rPr>
        <w:t>Results</w:t>
      </w:r>
    </w:p>
    <w:p w14:paraId="42EE0AA4" w14:textId="021ED2DB" w:rsidR="00B634FD" w:rsidRPr="002975E0" w:rsidRDefault="00C74986" w:rsidP="00B44153">
      <w:pPr>
        <w:contextualSpacing/>
        <w:rPr>
          <w:b/>
        </w:rPr>
      </w:pPr>
      <w:r w:rsidRPr="002975E0">
        <w:rPr>
          <w:b/>
        </w:rPr>
        <w:t>Descriptives</w:t>
      </w:r>
    </w:p>
    <w:p w14:paraId="2CC18E08" w14:textId="2F238D50" w:rsidR="00C74986" w:rsidRPr="00B44153" w:rsidRDefault="003F70DB" w:rsidP="007A1047">
      <w:pPr>
        <w:ind w:firstLine="720"/>
        <w:contextualSpacing/>
      </w:pPr>
      <w:r w:rsidRPr="00B44153">
        <w:t xml:space="preserve">The mean peritraumatic dissociation </w:t>
      </w:r>
      <w:r w:rsidR="00103AB8" w:rsidRPr="00B44153">
        <w:t xml:space="preserve">score during the last traumatic event </w:t>
      </w:r>
      <w:r w:rsidRPr="00B44153">
        <w:t xml:space="preserve">was </w:t>
      </w:r>
      <w:r w:rsidR="00B634FD" w:rsidRPr="00B44153">
        <w:t>22.33 (SD=11.41)</w:t>
      </w:r>
      <w:r w:rsidRPr="00B44153">
        <w:t>, which is considered xXXX.</w:t>
      </w:r>
      <w:r w:rsidR="00B634FD" w:rsidRPr="00B44153">
        <w:t xml:space="preserve">  </w:t>
      </w:r>
      <w:r w:rsidR="00103AB8" w:rsidRPr="00B44153">
        <w:t xml:space="preserve">The mean reported </w:t>
      </w:r>
      <w:r w:rsidR="00B634FD" w:rsidRPr="00B44153">
        <w:t>peritraumatic distress during the last traumatic event</w:t>
      </w:r>
      <w:r w:rsidR="00103AB8" w:rsidRPr="00B44153">
        <w:t xml:space="preserve"> was</w:t>
      </w:r>
      <w:r w:rsidR="00B634FD" w:rsidRPr="00B44153">
        <w:t xml:space="preserve"> 24.48 (SD=13.05)</w:t>
      </w:r>
      <w:r w:rsidR="00103AB8" w:rsidRPr="00B44153">
        <w:t xml:space="preserve">, considered xxxx. And the mean </w:t>
      </w:r>
      <w:r w:rsidR="00B634FD" w:rsidRPr="00B44153">
        <w:t>traumatic load (</w:t>
      </w:r>
      <w:r w:rsidR="00103AB8" w:rsidRPr="00B44153">
        <w:t xml:space="preserve">i.e., </w:t>
      </w:r>
      <w:r w:rsidR="00B634FD" w:rsidRPr="00B44153">
        <w:t>number of traumatic events</w:t>
      </w:r>
      <w:r w:rsidR="00103AB8" w:rsidRPr="00B44153">
        <w:t xml:space="preserve"> experienced before the last traumatic event</w:t>
      </w:r>
      <w:r w:rsidR="00B634FD" w:rsidRPr="00B44153">
        <w:t>)</w:t>
      </w:r>
      <w:r w:rsidR="00103AB8" w:rsidRPr="00B44153">
        <w:t xml:space="preserve"> was </w:t>
      </w:r>
      <w:r w:rsidR="00B634FD" w:rsidRPr="00B44153">
        <w:t>3.11 (SD=2.12)</w:t>
      </w:r>
      <w:r w:rsidR="00103AB8" w:rsidRPr="00B44153">
        <w:t xml:space="preserve">.  </w:t>
      </w:r>
      <w:r w:rsidR="00C74986" w:rsidRPr="00B44153">
        <w:t>The most commonly reported previous traumatic experiences were: unexpected death of a family member or loved one (72%), transportation accident (37%), serious threat or injury to a family member or loved one (35%), been the victim of aggression (28%), almost drowning (26%), and being in an in</w:t>
      </w:r>
      <w:r w:rsidR="007A1047">
        <w:t>dustrial or work accident (23%).</w:t>
      </w:r>
    </w:p>
    <w:p w14:paraId="4626AA7E" w14:textId="6FA85F2D" w:rsidR="00B634FD" w:rsidRPr="00B44153" w:rsidRDefault="00C74986" w:rsidP="007A1047">
      <w:pPr>
        <w:ind w:firstLine="720"/>
        <w:contextualSpacing/>
      </w:pPr>
      <w:r w:rsidRPr="00B44153">
        <w:t>In addition, t</w:t>
      </w:r>
      <w:r w:rsidR="00103AB8" w:rsidRPr="00B44153">
        <w:t>he mean score for perceived</w:t>
      </w:r>
      <w:r w:rsidR="00B634FD" w:rsidRPr="00B44153">
        <w:t xml:space="preserve"> social support</w:t>
      </w:r>
      <w:r w:rsidR="00103AB8" w:rsidRPr="00B44153">
        <w:t xml:space="preserve"> was </w:t>
      </w:r>
      <w:r w:rsidR="00B634FD" w:rsidRPr="00B44153">
        <w:t xml:space="preserve">33.37 </w:t>
      </w:r>
      <w:r w:rsidR="00B634FD" w:rsidRPr="00E63FDB">
        <w:t>(SD=</w:t>
      </w:r>
      <w:r w:rsidR="00B634FD" w:rsidRPr="00B44153">
        <w:t>10.62)</w:t>
      </w:r>
      <w:r w:rsidR="00103AB8" w:rsidRPr="00B44153">
        <w:t xml:space="preserve">, considered xxx, and the mean </w:t>
      </w:r>
      <w:r w:rsidR="00B634FD" w:rsidRPr="00B44153">
        <w:t xml:space="preserve">PTSD </w:t>
      </w:r>
      <w:r w:rsidR="00103AB8" w:rsidRPr="00B44153">
        <w:t>symptomatology score at T</w:t>
      </w:r>
      <w:r w:rsidR="00B634FD" w:rsidRPr="00B44153">
        <w:t xml:space="preserve">1 </w:t>
      </w:r>
      <w:r w:rsidR="00103AB8" w:rsidRPr="00B44153">
        <w:t>was</w:t>
      </w:r>
      <w:r w:rsidR="00B634FD" w:rsidRPr="00B44153">
        <w:t xml:space="preserve"> 39.53 (SD=16.23)</w:t>
      </w:r>
      <w:r w:rsidR="00103AB8" w:rsidRPr="00B44153">
        <w:t>. Out of the complete sample, 26 individuals (</w:t>
      </w:r>
      <w:r w:rsidRPr="00B44153">
        <w:t xml:space="preserve">45.61%) </w:t>
      </w:r>
      <w:r w:rsidR="00B634FD" w:rsidRPr="00B44153">
        <w:t xml:space="preserve">met criteria for PTSD </w:t>
      </w:r>
      <w:r w:rsidRPr="00B44153">
        <w:t>one month after the traumatic event, and</w:t>
      </w:r>
      <w:r w:rsidR="00B634FD" w:rsidRPr="00B44153">
        <w:t xml:space="preserve"> 31 </w:t>
      </w:r>
      <w:r w:rsidRPr="00B44153">
        <w:t xml:space="preserve">(54.39) </w:t>
      </w:r>
      <w:r w:rsidR="00B634FD" w:rsidRPr="00B44153">
        <w:t>did not.</w:t>
      </w:r>
    </w:p>
    <w:p w14:paraId="4D9069B0" w14:textId="77777777" w:rsidR="00A56594" w:rsidRPr="00B44153" w:rsidRDefault="00A56594" w:rsidP="00B44153">
      <w:pPr>
        <w:contextualSpacing/>
      </w:pPr>
    </w:p>
    <w:p w14:paraId="2688614D" w14:textId="309A6A7C" w:rsidR="00A56594" w:rsidRPr="002975E0" w:rsidRDefault="00A56594" w:rsidP="00B44153">
      <w:pPr>
        <w:contextualSpacing/>
        <w:rPr>
          <w:b/>
        </w:rPr>
      </w:pPr>
      <w:r w:rsidRPr="002975E0">
        <w:rPr>
          <w:b/>
        </w:rPr>
        <w:t>Predicting PTSD</w:t>
      </w:r>
    </w:p>
    <w:p w14:paraId="0EFA6325" w14:textId="6F13F228" w:rsidR="003C42DA" w:rsidRPr="00B44153" w:rsidRDefault="002567AE" w:rsidP="00FF6604">
      <w:pPr>
        <w:ind w:firstLine="720"/>
        <w:contextualSpacing/>
      </w:pPr>
      <w:r>
        <w:t xml:space="preserve">Regarding PTSD symptomatology a month after the traumatic event, we found a strong positive </w:t>
      </w:r>
      <w:r w:rsidR="00FF6604">
        <w:t xml:space="preserve">Pearson </w:t>
      </w:r>
      <w:r>
        <w:t xml:space="preserve">correlation with peritraumatic dissociation (r=0.49) and traumatic stress (r=0.49), a moderate </w:t>
      </w:r>
      <w:r w:rsidR="00B47487">
        <w:t xml:space="preserve">positive </w:t>
      </w:r>
      <w:r>
        <w:t>correlation with traumatic load (r=0.32)</w:t>
      </w:r>
      <w:r w:rsidR="00B47487">
        <w:t>, a moderate</w:t>
      </w:r>
      <w:r>
        <w:t xml:space="preserve"> </w:t>
      </w:r>
      <w:r w:rsidR="00B47487">
        <w:t>negative correlation with</w:t>
      </w:r>
      <w:r>
        <w:t xml:space="preserve"> perceived social support</w:t>
      </w:r>
      <w:r w:rsidR="00FF6604">
        <w:t xml:space="preserve"> (-0.23)</w:t>
      </w:r>
      <w:r w:rsidR="00B47487">
        <w:t>, a moderate to weak negative association to education</w:t>
      </w:r>
      <w:r w:rsidR="00C657D9">
        <w:t xml:space="preserve"> (-0.19)</w:t>
      </w:r>
      <w:r w:rsidR="00B47487">
        <w:t>, and a weak positive correlation with age (r=0.09)</w:t>
      </w:r>
      <w:r w:rsidR="00C657D9">
        <w:t xml:space="preserve">. </w:t>
      </w:r>
      <w:r w:rsidR="00FF6604">
        <w:t xml:space="preserve">We found </w:t>
      </w:r>
      <w:r w:rsidR="003C42DA" w:rsidRPr="00B44153">
        <w:t>no significant differences between men (37.23) and women (40.97) in their report of PTSD symptomatology one month after a traumatic event (t = 0.</w:t>
      </w:r>
      <w:r w:rsidR="00427F83">
        <w:t>83, df = 42.91, p-value = 0.41), and also no significant differences between the intervention group (36.57) and the psychoeducation control group (42.38; t = -1.36, df = 54.43, p-value = 0.18).</w:t>
      </w:r>
    </w:p>
    <w:p w14:paraId="6B437E97" w14:textId="01A5B2F0" w:rsidR="00A56594" w:rsidRPr="00B44153" w:rsidRDefault="00FF6604" w:rsidP="00427F83">
      <w:pPr>
        <w:contextualSpacing/>
      </w:pPr>
      <w:r>
        <w:tab/>
      </w:r>
      <w:r w:rsidR="00427F83" w:rsidRPr="00186CC6">
        <w:t xml:space="preserve">Through a multiple regression we predicted the level of PTSD </w:t>
      </w:r>
      <w:r w:rsidR="00186CC6" w:rsidRPr="00186CC6">
        <w:t>symptomatology individuals</w:t>
      </w:r>
      <w:r w:rsidR="00427F83" w:rsidRPr="00186CC6">
        <w:t xml:space="preserve"> report</w:t>
      </w:r>
      <w:r w:rsidR="00186CC6" w:rsidRPr="00186CC6">
        <w:t>ed a month after a</w:t>
      </w:r>
      <w:r w:rsidR="00780609">
        <w:t xml:space="preserve"> traumatic event (see Table 1</w:t>
      </w:r>
      <w:r w:rsidR="00427F83" w:rsidRPr="00186CC6">
        <w:t xml:space="preserve">). </w:t>
      </w:r>
      <w:r w:rsidR="00186CC6">
        <w:t>As hypothesized, c</w:t>
      </w:r>
      <w:r w:rsidR="00780609">
        <w:t>ontrolling for the intervention and other relevant variables,</w:t>
      </w:r>
      <w:r w:rsidR="00427F83" w:rsidRPr="00186CC6">
        <w:t xml:space="preserve"> peritraumatic dissociation significantly predicted PTSD symptomatology</w:t>
      </w:r>
      <w:r w:rsidR="00186CC6">
        <w:t xml:space="preserve"> </w:t>
      </w:r>
      <w:r w:rsidR="00427F83" w:rsidRPr="00186CC6">
        <w:t>(</w:t>
      </w:r>
      <w:r w:rsidR="00186CC6" w:rsidRPr="00186CC6">
        <w:sym w:font="Symbol" w:char="F062"/>
      </w:r>
      <w:r w:rsidR="00186CC6" w:rsidRPr="00186CC6">
        <w:t>=</w:t>
      </w:r>
      <w:r w:rsidR="00192D68" w:rsidRPr="00186CC6">
        <w:t>0.54, SE=0.19, t =</w:t>
      </w:r>
      <w:r w:rsidR="00186CC6" w:rsidRPr="00186CC6">
        <w:t>2.65, p=0.0108)</w:t>
      </w:r>
      <w:r w:rsidR="00186CC6">
        <w:t xml:space="preserve">. </w:t>
      </w:r>
      <w:r w:rsidR="004C1DA4">
        <w:lastRenderedPageBreak/>
        <w:t xml:space="preserve">Individuals </w:t>
      </w:r>
      <w:r w:rsidR="00A56594" w:rsidRPr="00200278">
        <w:t xml:space="preserve">who reported </w:t>
      </w:r>
      <w:r w:rsidR="004C1DA4">
        <w:t>more dissociative symptomatology during a traumatic event</w:t>
      </w:r>
      <w:r w:rsidR="00A56594" w:rsidRPr="00200278">
        <w:t xml:space="preserve"> were more likely to </w:t>
      </w:r>
      <w:r w:rsidR="004C1DA4">
        <w:t>present</w:t>
      </w:r>
      <w:r w:rsidR="00A56594" w:rsidRPr="00200278">
        <w:t xml:space="preserve"> </w:t>
      </w:r>
      <w:r w:rsidR="004C1DA4">
        <w:t xml:space="preserve">greater </w:t>
      </w:r>
      <w:r w:rsidR="00A56594" w:rsidRPr="00200278">
        <w:t>PTSD</w:t>
      </w:r>
      <w:r w:rsidR="004C1DA4">
        <w:t xml:space="preserve"> symptomatology a month after the event</w:t>
      </w:r>
      <w:r w:rsidR="00A56594" w:rsidRPr="00200278">
        <w:t>.</w:t>
      </w:r>
      <w:r w:rsidR="00A56594" w:rsidRPr="00B44153">
        <w:t xml:space="preserve"> </w:t>
      </w:r>
      <w:r w:rsidR="004C1DA4">
        <w:t>Gender, age, education, traumatic load</w:t>
      </w:r>
      <w:r w:rsidR="00A56594" w:rsidRPr="00B44153">
        <w:t>, perceived social support, and traumatic stress during the</w:t>
      </w:r>
      <w:r w:rsidR="004C1DA4">
        <w:t xml:space="preserve"> event</w:t>
      </w:r>
      <w:r w:rsidR="00A56594" w:rsidRPr="00B44153">
        <w:t xml:space="preserve"> </w:t>
      </w:r>
      <w:r w:rsidR="004C1DA4">
        <w:t>were not significant predictors of PTSD symptomatology.</w:t>
      </w:r>
    </w:p>
    <w:p w14:paraId="175C529B" w14:textId="77777777" w:rsidR="00A56594" w:rsidRDefault="00A56594" w:rsidP="00B44153">
      <w:pPr>
        <w:contextualSpacing/>
      </w:pPr>
    </w:p>
    <w:p w14:paraId="728A4B63" w14:textId="07A9DD9C" w:rsidR="00F53CAF" w:rsidRPr="00B44153" w:rsidRDefault="00780609" w:rsidP="00B44153">
      <w:pPr>
        <w:contextualSpacing/>
      </w:pPr>
      <w:r>
        <w:t>Table 1</w:t>
      </w:r>
      <w:r w:rsidR="00F53CAF">
        <w:t>: Predicting PTSD symptomatology one month after a traumatic event</w:t>
      </w:r>
    </w:p>
    <w:tbl>
      <w:tblPr>
        <w:tblW w:w="8500" w:type="dxa"/>
        <w:tblLook w:val="04A0" w:firstRow="1" w:lastRow="0" w:firstColumn="1" w:lastColumn="0" w:noHBand="0" w:noVBand="1"/>
      </w:tblPr>
      <w:tblGrid>
        <w:gridCol w:w="2548"/>
        <w:gridCol w:w="1128"/>
        <w:gridCol w:w="1288"/>
        <w:gridCol w:w="1288"/>
        <w:gridCol w:w="1288"/>
        <w:gridCol w:w="960"/>
      </w:tblGrid>
      <w:tr w:rsidR="00A56594" w:rsidRPr="00B44153" w14:paraId="44552E1E" w14:textId="77777777" w:rsidTr="00263817">
        <w:trPr>
          <w:trHeight w:val="320"/>
        </w:trPr>
        <w:tc>
          <w:tcPr>
            <w:tcW w:w="36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9BF94" w14:textId="77777777" w:rsidR="00A56594" w:rsidRPr="00B44153" w:rsidRDefault="00A56594" w:rsidP="00B44153">
            <w:pPr>
              <w:contextualSpacing/>
              <w:rPr>
                <w:rFonts w:eastAsia="Times New Roman"/>
                <w:color w:val="000000"/>
              </w:rPr>
            </w:pPr>
            <w:r w:rsidRPr="00B44153">
              <w:rPr>
                <w:rFonts w:eastAsia="Times New Roman"/>
                <w:color w:val="000000"/>
              </w:rPr>
              <w:t>Coefficients:</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975E3D" w14:textId="77777777" w:rsidR="00A56594" w:rsidRPr="00B44153" w:rsidRDefault="00A56594" w:rsidP="00B44153">
            <w:pPr>
              <w:contextualSpacing/>
              <w:rPr>
                <w:rFonts w:eastAsia="Times New Roman"/>
                <w:color w:val="000000"/>
              </w:rPr>
            </w:pP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074351" w14:textId="77777777" w:rsidR="00A56594" w:rsidRPr="00B44153" w:rsidRDefault="00A56594" w:rsidP="00B44153">
            <w:pPr>
              <w:contextualSpacing/>
              <w:rPr>
                <w:rFonts w:eastAsia="Times New Roman"/>
              </w:rPr>
            </w:pP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AE6FB1" w14:textId="77777777" w:rsidR="00A56594" w:rsidRPr="00B44153" w:rsidRDefault="00A56594" w:rsidP="00B44153">
            <w:pPr>
              <w:contextualSpacing/>
              <w:rPr>
                <w:rFonts w:eastAsia="Times New Roman"/>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FF971F" w14:textId="77777777" w:rsidR="00A56594" w:rsidRPr="00B44153" w:rsidRDefault="00A56594" w:rsidP="00B44153">
            <w:pPr>
              <w:contextualSpacing/>
              <w:rPr>
                <w:rFonts w:eastAsia="Times New Roman"/>
              </w:rPr>
            </w:pPr>
          </w:p>
        </w:tc>
      </w:tr>
      <w:tr w:rsidR="00A56594" w:rsidRPr="00B44153" w14:paraId="65CD15AD" w14:textId="77777777" w:rsidTr="00263817">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D71509" w14:textId="77777777" w:rsidR="00A56594" w:rsidRPr="00B44153" w:rsidRDefault="00A56594" w:rsidP="00B44153">
            <w:pPr>
              <w:contextualSpacing/>
              <w:rPr>
                <w:rFonts w:eastAsia="Times New Roman"/>
              </w:rPr>
            </w:pP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4EAF78" w14:textId="77777777" w:rsidR="00A56594" w:rsidRPr="00B44153" w:rsidRDefault="00A56594" w:rsidP="00B44153">
            <w:pPr>
              <w:contextualSpacing/>
              <w:rPr>
                <w:rFonts w:eastAsia="Times New Roman"/>
                <w:color w:val="000000"/>
              </w:rPr>
            </w:pPr>
            <w:r w:rsidRPr="00B44153">
              <w:rPr>
                <w:rFonts w:eastAsia="Times New Roman"/>
                <w:color w:val="000000"/>
              </w:rPr>
              <w:t>Estimate</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AE6716" w14:textId="77777777" w:rsidR="00A56594" w:rsidRPr="00B44153" w:rsidRDefault="00A56594" w:rsidP="00B44153">
            <w:pPr>
              <w:contextualSpacing/>
              <w:rPr>
                <w:rFonts w:eastAsia="Times New Roman"/>
                <w:color w:val="000000"/>
              </w:rPr>
            </w:pPr>
            <w:r w:rsidRPr="00B44153">
              <w:rPr>
                <w:rFonts w:eastAsia="Times New Roman"/>
                <w:color w:val="000000"/>
              </w:rPr>
              <w:t>Std. Error</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B57E53" w14:textId="77777777" w:rsidR="00A56594" w:rsidRPr="00B44153" w:rsidRDefault="00A56594" w:rsidP="00B44153">
            <w:pPr>
              <w:contextualSpacing/>
              <w:rPr>
                <w:rFonts w:eastAsia="Times New Roman"/>
                <w:color w:val="000000"/>
              </w:rPr>
            </w:pPr>
            <w:r w:rsidRPr="00B44153">
              <w:rPr>
                <w:rFonts w:eastAsia="Times New Roman"/>
                <w:color w:val="000000"/>
              </w:rPr>
              <w:t>t value</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BC0CFF" w14:textId="77777777" w:rsidR="00A56594" w:rsidRPr="00B44153" w:rsidRDefault="00A56594" w:rsidP="00B44153">
            <w:pPr>
              <w:contextualSpacing/>
              <w:rPr>
                <w:rFonts w:eastAsia="Times New Roman"/>
                <w:color w:val="000000"/>
              </w:rPr>
            </w:pPr>
            <w:r w:rsidRPr="00B44153">
              <w:rPr>
                <w:rFonts w:eastAsia="Times New Roman"/>
                <w:color w:val="000000"/>
              </w:rPr>
              <w:t>Pr(&gt;|t|)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4B5A1F" w14:textId="485610CF" w:rsidR="00A56594" w:rsidRPr="00B44153" w:rsidRDefault="00263817" w:rsidP="00B44153">
            <w:pPr>
              <w:contextualSpacing/>
              <w:rPr>
                <w:rFonts w:eastAsia="Times New Roman"/>
                <w:color w:val="000000"/>
              </w:rPr>
            </w:pPr>
            <w:r>
              <w:rPr>
                <w:rFonts w:eastAsia="Times New Roman"/>
                <w:color w:val="000000"/>
              </w:rPr>
              <w:t>Signif.</w:t>
            </w:r>
          </w:p>
        </w:tc>
      </w:tr>
      <w:tr w:rsidR="00A56594" w:rsidRPr="00B44153" w14:paraId="39352EB8" w14:textId="77777777" w:rsidTr="00263817">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C57375" w14:textId="77777777" w:rsidR="00A56594" w:rsidRPr="00B44153" w:rsidRDefault="00A56594" w:rsidP="00B44153">
            <w:pPr>
              <w:contextualSpacing/>
              <w:rPr>
                <w:rFonts w:eastAsia="Times New Roman"/>
                <w:color w:val="000000"/>
              </w:rPr>
            </w:pPr>
            <w:r w:rsidRPr="00B44153">
              <w:rPr>
                <w:rFonts w:eastAsia="Times New Roman"/>
                <w:color w:val="000000"/>
              </w:rPr>
              <w:t>(Intercept)</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EAF6B1" w14:textId="77777777" w:rsidR="00A56594" w:rsidRPr="00B44153" w:rsidRDefault="00A56594" w:rsidP="00B44153">
            <w:pPr>
              <w:contextualSpacing/>
              <w:rPr>
                <w:rFonts w:eastAsia="Times New Roman"/>
                <w:color w:val="000000"/>
              </w:rPr>
            </w:pPr>
            <w:r w:rsidRPr="00B44153">
              <w:rPr>
                <w:rFonts w:eastAsia="Times New Roman"/>
                <w:color w:val="000000"/>
              </w:rPr>
              <w:t>22.23911</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06BE11" w14:textId="77777777" w:rsidR="00A56594" w:rsidRPr="00B44153" w:rsidRDefault="00A56594" w:rsidP="00B44153">
            <w:pPr>
              <w:contextualSpacing/>
              <w:rPr>
                <w:rFonts w:eastAsia="Times New Roman"/>
                <w:color w:val="000000"/>
              </w:rPr>
            </w:pPr>
            <w:r w:rsidRPr="00B44153">
              <w:rPr>
                <w:rFonts w:eastAsia="Times New Roman"/>
                <w:color w:val="000000"/>
              </w:rPr>
              <w:t>11.83683</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B65CE2" w14:textId="77777777" w:rsidR="00A56594" w:rsidRPr="00B44153" w:rsidRDefault="00A56594" w:rsidP="00B44153">
            <w:pPr>
              <w:contextualSpacing/>
              <w:rPr>
                <w:rFonts w:eastAsia="Times New Roman"/>
                <w:color w:val="000000"/>
              </w:rPr>
            </w:pPr>
            <w:r w:rsidRPr="00B44153">
              <w:rPr>
                <w:rFonts w:eastAsia="Times New Roman"/>
                <w:color w:val="000000"/>
              </w:rPr>
              <w:t>1.879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160140" w14:textId="77777777" w:rsidR="00A56594" w:rsidRPr="00B44153" w:rsidRDefault="00A56594" w:rsidP="00B44153">
            <w:pPr>
              <w:contextualSpacing/>
              <w:rPr>
                <w:rFonts w:eastAsia="Times New Roman"/>
                <w:color w:val="000000"/>
              </w:rPr>
            </w:pPr>
            <w:r w:rsidRPr="00B44153">
              <w:rPr>
                <w:rFonts w:eastAsia="Times New Roman"/>
                <w:color w:val="000000"/>
              </w:rPr>
              <w:t>0.066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3AC21B" w14:textId="77777777" w:rsidR="00A56594" w:rsidRPr="00B44153" w:rsidRDefault="00A56594" w:rsidP="00B44153">
            <w:pPr>
              <w:contextualSpacing/>
              <w:rPr>
                <w:rFonts w:eastAsia="Times New Roman"/>
                <w:color w:val="000000"/>
              </w:rPr>
            </w:pPr>
            <w:r w:rsidRPr="00B44153">
              <w:rPr>
                <w:rFonts w:eastAsia="Times New Roman"/>
                <w:color w:val="000000"/>
              </w:rPr>
              <w:t>.</w:t>
            </w:r>
          </w:p>
        </w:tc>
      </w:tr>
      <w:tr w:rsidR="004C1DA4" w:rsidRPr="00B44153" w14:paraId="23760178" w14:textId="77777777" w:rsidTr="00263817">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24987A" w14:textId="77777777" w:rsidR="004C1DA4" w:rsidRPr="00B44153" w:rsidRDefault="004C1DA4" w:rsidP="00BC2D5C">
            <w:pPr>
              <w:contextualSpacing/>
              <w:rPr>
                <w:rFonts w:eastAsia="Times New Roman"/>
                <w:color w:val="000000"/>
              </w:rPr>
            </w:pPr>
            <w:r w:rsidRPr="00B44153">
              <w:rPr>
                <w:rFonts w:eastAsia="Times New Roman"/>
                <w:color w:val="000000"/>
              </w:rPr>
              <w:t>Gender - Male</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FA3752" w14:textId="77777777" w:rsidR="004C1DA4" w:rsidRPr="00B44153" w:rsidRDefault="004C1DA4" w:rsidP="00BC2D5C">
            <w:pPr>
              <w:contextualSpacing/>
              <w:rPr>
                <w:rFonts w:eastAsia="Times New Roman"/>
                <w:color w:val="000000"/>
              </w:rPr>
            </w:pPr>
            <w:r w:rsidRPr="00B44153">
              <w:rPr>
                <w:rFonts w:eastAsia="Times New Roman"/>
                <w:color w:val="000000"/>
              </w:rPr>
              <w:t>-6.67248</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2904B4" w14:textId="77777777" w:rsidR="004C1DA4" w:rsidRPr="00B44153" w:rsidRDefault="004C1DA4" w:rsidP="00BC2D5C">
            <w:pPr>
              <w:contextualSpacing/>
              <w:rPr>
                <w:rFonts w:eastAsia="Times New Roman"/>
                <w:color w:val="000000"/>
              </w:rPr>
            </w:pPr>
            <w:r w:rsidRPr="00B44153">
              <w:rPr>
                <w:rFonts w:eastAsia="Times New Roman"/>
                <w:color w:val="000000"/>
              </w:rPr>
              <w:t>3.60394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A644E8" w14:textId="77777777" w:rsidR="004C1DA4" w:rsidRPr="00B44153" w:rsidRDefault="004C1DA4" w:rsidP="00BC2D5C">
            <w:pPr>
              <w:contextualSpacing/>
              <w:rPr>
                <w:rFonts w:eastAsia="Times New Roman"/>
                <w:color w:val="000000"/>
              </w:rPr>
            </w:pPr>
            <w:r w:rsidRPr="00B44153">
              <w:rPr>
                <w:rFonts w:eastAsia="Times New Roman"/>
                <w:color w:val="000000"/>
              </w:rPr>
              <w:t>-1.851</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AE581D" w14:textId="77777777" w:rsidR="004C1DA4" w:rsidRPr="00B44153" w:rsidRDefault="004C1DA4" w:rsidP="00BC2D5C">
            <w:pPr>
              <w:contextualSpacing/>
              <w:rPr>
                <w:rFonts w:eastAsia="Times New Roman"/>
                <w:color w:val="000000"/>
              </w:rPr>
            </w:pPr>
            <w:r w:rsidRPr="00B44153">
              <w:rPr>
                <w:rFonts w:eastAsia="Times New Roman"/>
                <w:color w:val="000000"/>
              </w:rPr>
              <w:t>0.0699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773697" w14:textId="77777777" w:rsidR="004C1DA4" w:rsidRPr="00B44153" w:rsidRDefault="004C1DA4" w:rsidP="00BC2D5C">
            <w:pPr>
              <w:contextualSpacing/>
              <w:rPr>
                <w:rFonts w:eastAsia="Times New Roman"/>
                <w:color w:val="000000"/>
              </w:rPr>
            </w:pPr>
            <w:r w:rsidRPr="00B44153">
              <w:rPr>
                <w:rFonts w:eastAsia="Times New Roman"/>
                <w:color w:val="000000"/>
              </w:rPr>
              <w:t>.</w:t>
            </w:r>
          </w:p>
        </w:tc>
      </w:tr>
      <w:tr w:rsidR="004C1DA4" w:rsidRPr="00B44153" w14:paraId="1CDCEE12" w14:textId="77777777" w:rsidTr="00263817">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0FCEDD" w14:textId="42608157" w:rsidR="004C1DA4" w:rsidRPr="00B44153" w:rsidRDefault="004C1DA4" w:rsidP="00B44153">
            <w:pPr>
              <w:contextualSpacing/>
              <w:rPr>
                <w:rFonts w:eastAsia="Times New Roman"/>
                <w:color w:val="000000"/>
              </w:rPr>
            </w:pPr>
            <w:r w:rsidRPr="00B44153">
              <w:rPr>
                <w:rFonts w:eastAsia="Times New Roman"/>
                <w:color w:val="000000"/>
              </w:rPr>
              <w:t>Age</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7FB791" w14:textId="0B4EB6B5" w:rsidR="004C1DA4" w:rsidRPr="00B44153" w:rsidRDefault="004C1DA4" w:rsidP="00B44153">
            <w:pPr>
              <w:contextualSpacing/>
              <w:rPr>
                <w:rFonts w:eastAsia="Times New Roman"/>
                <w:color w:val="000000"/>
              </w:rPr>
            </w:pPr>
            <w:r w:rsidRPr="00B44153">
              <w:rPr>
                <w:rFonts w:eastAsia="Times New Roman"/>
                <w:color w:val="000000"/>
              </w:rPr>
              <w:t>0.06981</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B23A39" w14:textId="65C3F7E5" w:rsidR="004C1DA4" w:rsidRPr="00B44153" w:rsidRDefault="004C1DA4" w:rsidP="00B44153">
            <w:pPr>
              <w:contextualSpacing/>
              <w:rPr>
                <w:rFonts w:eastAsia="Times New Roman"/>
                <w:color w:val="000000"/>
              </w:rPr>
            </w:pPr>
            <w:r w:rsidRPr="00B44153">
              <w:rPr>
                <w:rFonts w:eastAsia="Times New Roman"/>
                <w:color w:val="000000"/>
              </w:rPr>
              <w:t>0.10002</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7082FC" w14:textId="2A0A0A99" w:rsidR="004C1DA4" w:rsidRPr="00B44153" w:rsidRDefault="004C1DA4" w:rsidP="00B44153">
            <w:pPr>
              <w:contextualSpacing/>
              <w:rPr>
                <w:rFonts w:eastAsia="Times New Roman"/>
                <w:color w:val="000000"/>
              </w:rPr>
            </w:pPr>
            <w:r w:rsidRPr="00B44153">
              <w:rPr>
                <w:rFonts w:eastAsia="Times New Roman"/>
                <w:color w:val="000000"/>
              </w:rPr>
              <w:t>0.698</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5DD50F" w14:textId="5E455377" w:rsidR="004C1DA4" w:rsidRPr="00B44153" w:rsidRDefault="004C1DA4" w:rsidP="00B44153">
            <w:pPr>
              <w:contextualSpacing/>
              <w:rPr>
                <w:rFonts w:eastAsia="Times New Roman"/>
                <w:color w:val="000000"/>
              </w:rPr>
            </w:pPr>
            <w:r w:rsidRPr="00B44153">
              <w:rPr>
                <w:rFonts w:eastAsia="Times New Roman"/>
                <w:color w:val="000000"/>
              </w:rPr>
              <w:t>0.4884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C3A6A5" w14:textId="77777777" w:rsidR="004C1DA4" w:rsidRPr="00B44153" w:rsidRDefault="004C1DA4" w:rsidP="00B44153">
            <w:pPr>
              <w:contextualSpacing/>
              <w:rPr>
                <w:rFonts w:eastAsia="Times New Roman"/>
                <w:color w:val="000000"/>
              </w:rPr>
            </w:pPr>
          </w:p>
        </w:tc>
      </w:tr>
      <w:tr w:rsidR="004C1DA4" w:rsidRPr="00B44153" w14:paraId="0139CB57" w14:textId="77777777" w:rsidTr="00263817">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E0CD11" w14:textId="0980BC9A" w:rsidR="004C1DA4" w:rsidRPr="00B44153" w:rsidRDefault="004C1DA4" w:rsidP="00B44153">
            <w:pPr>
              <w:contextualSpacing/>
              <w:rPr>
                <w:rFonts w:eastAsia="Times New Roman"/>
                <w:color w:val="000000"/>
              </w:rPr>
            </w:pPr>
            <w:r w:rsidRPr="00B44153">
              <w:rPr>
                <w:rFonts w:eastAsia="Times New Roman"/>
                <w:color w:val="000000"/>
              </w:rPr>
              <w:t>Education</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27BCC6" w14:textId="77777777" w:rsidR="004C1DA4" w:rsidRPr="00B44153" w:rsidRDefault="004C1DA4" w:rsidP="00B44153">
            <w:pPr>
              <w:contextualSpacing/>
              <w:rPr>
                <w:rFonts w:eastAsia="Times New Roman"/>
                <w:color w:val="000000"/>
              </w:rPr>
            </w:pPr>
            <w:r w:rsidRPr="00B44153">
              <w:rPr>
                <w:rFonts w:eastAsia="Times New Roman"/>
                <w:color w:val="000000"/>
              </w:rPr>
              <w:t>-0.34509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81C93A" w14:textId="77777777" w:rsidR="004C1DA4" w:rsidRPr="00B44153" w:rsidRDefault="004C1DA4" w:rsidP="00B44153">
            <w:pPr>
              <w:contextualSpacing/>
              <w:rPr>
                <w:rFonts w:eastAsia="Times New Roman"/>
                <w:color w:val="000000"/>
              </w:rPr>
            </w:pPr>
            <w:r w:rsidRPr="00B44153">
              <w:rPr>
                <w:rFonts w:eastAsia="Times New Roman"/>
                <w:color w:val="000000"/>
              </w:rPr>
              <w:t>0.46615</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1192FA" w14:textId="77777777" w:rsidR="004C1DA4" w:rsidRPr="00B44153" w:rsidRDefault="004C1DA4" w:rsidP="00B44153">
            <w:pPr>
              <w:contextualSpacing/>
              <w:rPr>
                <w:rFonts w:eastAsia="Times New Roman"/>
                <w:color w:val="000000"/>
              </w:rPr>
            </w:pPr>
            <w:r w:rsidRPr="00B44153">
              <w:rPr>
                <w:rFonts w:eastAsia="Times New Roman"/>
                <w:color w:val="000000"/>
              </w:rPr>
              <w:t>-0.74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408A04" w14:textId="77777777" w:rsidR="004C1DA4" w:rsidRPr="00B44153" w:rsidRDefault="004C1DA4" w:rsidP="00B44153">
            <w:pPr>
              <w:contextualSpacing/>
              <w:rPr>
                <w:rFonts w:eastAsia="Times New Roman"/>
                <w:color w:val="000000"/>
              </w:rPr>
            </w:pPr>
            <w:r w:rsidRPr="00B44153">
              <w:rPr>
                <w:rFonts w:eastAsia="Times New Roman"/>
                <w:color w:val="000000"/>
              </w:rPr>
              <w:t>0.4625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FB8568" w14:textId="77777777" w:rsidR="004C1DA4" w:rsidRPr="00B44153" w:rsidRDefault="004C1DA4" w:rsidP="00B44153">
            <w:pPr>
              <w:contextualSpacing/>
              <w:rPr>
                <w:rFonts w:eastAsia="Times New Roman"/>
                <w:color w:val="000000"/>
              </w:rPr>
            </w:pPr>
          </w:p>
        </w:tc>
      </w:tr>
      <w:tr w:rsidR="004C1DA4" w:rsidRPr="00B44153" w14:paraId="3576EEB2" w14:textId="77777777" w:rsidTr="00263817">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3A72F1" w14:textId="4E7F7A0E" w:rsidR="004C1DA4" w:rsidRPr="00B44153" w:rsidRDefault="004C1DA4" w:rsidP="00B44153">
            <w:pPr>
              <w:contextualSpacing/>
              <w:rPr>
                <w:rFonts w:eastAsia="Times New Roman"/>
                <w:color w:val="000000"/>
              </w:rPr>
            </w:pPr>
            <w:r w:rsidRPr="00B44153">
              <w:rPr>
                <w:rFonts w:eastAsia="Times New Roman"/>
                <w:color w:val="000000"/>
              </w:rPr>
              <w:t>Intervention – Psicoe</w:t>
            </w:r>
            <w:r w:rsidR="00704AC6">
              <w:rPr>
                <w:rFonts w:eastAsia="Times New Roman"/>
                <w:color w:val="000000"/>
              </w:rPr>
              <w:t>ducation</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585314" w14:textId="77777777" w:rsidR="004C1DA4" w:rsidRPr="00B44153" w:rsidRDefault="004C1DA4" w:rsidP="00B44153">
            <w:pPr>
              <w:contextualSpacing/>
              <w:rPr>
                <w:rFonts w:eastAsia="Times New Roman"/>
                <w:color w:val="000000"/>
              </w:rPr>
            </w:pPr>
            <w:r w:rsidRPr="00B44153">
              <w:rPr>
                <w:rFonts w:eastAsia="Times New Roman"/>
                <w:color w:val="000000"/>
              </w:rPr>
              <w:t>7.11858</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780F35" w14:textId="77777777" w:rsidR="004C1DA4" w:rsidRPr="00B44153" w:rsidRDefault="004C1DA4" w:rsidP="00B44153">
            <w:pPr>
              <w:contextualSpacing/>
              <w:rPr>
                <w:rFonts w:eastAsia="Times New Roman"/>
                <w:color w:val="000000"/>
              </w:rPr>
            </w:pPr>
            <w:r w:rsidRPr="00B44153">
              <w:rPr>
                <w:rFonts w:eastAsia="Times New Roman"/>
                <w:color w:val="000000"/>
              </w:rPr>
              <w:t>3.3709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EC1375" w14:textId="77777777" w:rsidR="004C1DA4" w:rsidRPr="00B44153" w:rsidRDefault="004C1DA4" w:rsidP="00B44153">
            <w:pPr>
              <w:contextualSpacing/>
              <w:rPr>
                <w:rFonts w:eastAsia="Times New Roman"/>
                <w:color w:val="000000"/>
              </w:rPr>
            </w:pPr>
            <w:r w:rsidRPr="00B44153">
              <w:rPr>
                <w:rFonts w:eastAsia="Times New Roman"/>
                <w:color w:val="000000"/>
              </w:rPr>
              <w:t>2.112</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359FA" w14:textId="77777777" w:rsidR="004C1DA4" w:rsidRPr="00B44153" w:rsidRDefault="004C1DA4" w:rsidP="00B44153">
            <w:pPr>
              <w:contextualSpacing/>
              <w:rPr>
                <w:rFonts w:eastAsia="Times New Roman"/>
                <w:color w:val="000000"/>
              </w:rPr>
            </w:pPr>
            <w:r w:rsidRPr="00B44153">
              <w:rPr>
                <w:rFonts w:eastAsia="Times New Roman"/>
                <w:color w:val="000000"/>
              </w:rPr>
              <w:t>0.0396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8FA9EE" w14:textId="77777777" w:rsidR="004C1DA4" w:rsidRPr="00B44153" w:rsidRDefault="004C1DA4" w:rsidP="00B44153">
            <w:pPr>
              <w:contextualSpacing/>
              <w:rPr>
                <w:rFonts w:eastAsia="Times New Roman"/>
                <w:color w:val="000000"/>
              </w:rPr>
            </w:pPr>
            <w:r w:rsidRPr="00B44153">
              <w:rPr>
                <w:rFonts w:eastAsia="Times New Roman"/>
                <w:color w:val="000000"/>
              </w:rPr>
              <w:t>*</w:t>
            </w:r>
          </w:p>
        </w:tc>
      </w:tr>
      <w:tr w:rsidR="004C1DA4" w:rsidRPr="00B44153" w14:paraId="714731E0" w14:textId="77777777" w:rsidTr="00263817">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AC738B" w14:textId="77777777" w:rsidR="004C1DA4" w:rsidRPr="00B44153" w:rsidRDefault="004C1DA4" w:rsidP="00BC2D5C">
            <w:pPr>
              <w:contextualSpacing/>
              <w:rPr>
                <w:rFonts w:eastAsia="Times New Roman"/>
                <w:color w:val="000000"/>
              </w:rPr>
            </w:pPr>
            <w:r w:rsidRPr="00B44153">
              <w:rPr>
                <w:rFonts w:eastAsia="Times New Roman"/>
                <w:color w:val="000000"/>
              </w:rPr>
              <w:t>Traumatic load</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D97855" w14:textId="77777777" w:rsidR="004C1DA4" w:rsidRPr="00B44153" w:rsidRDefault="004C1DA4" w:rsidP="00BC2D5C">
            <w:pPr>
              <w:contextualSpacing/>
              <w:rPr>
                <w:rFonts w:eastAsia="Times New Roman"/>
                <w:color w:val="000000"/>
              </w:rPr>
            </w:pPr>
            <w:r w:rsidRPr="00B44153">
              <w:rPr>
                <w:rFonts w:eastAsia="Times New Roman"/>
                <w:color w:val="000000"/>
              </w:rPr>
              <w:t>1.35894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EA30BE" w14:textId="77777777" w:rsidR="004C1DA4" w:rsidRPr="00B44153" w:rsidRDefault="004C1DA4" w:rsidP="00BC2D5C">
            <w:pPr>
              <w:contextualSpacing/>
              <w:rPr>
                <w:rFonts w:eastAsia="Times New Roman"/>
                <w:color w:val="000000"/>
              </w:rPr>
            </w:pPr>
            <w:r w:rsidRPr="00B44153">
              <w:rPr>
                <w:rFonts w:eastAsia="Times New Roman"/>
                <w:color w:val="000000"/>
              </w:rPr>
              <w:t>0.85259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5CB707" w14:textId="77777777" w:rsidR="004C1DA4" w:rsidRPr="00B44153" w:rsidRDefault="004C1DA4" w:rsidP="00BC2D5C">
            <w:pPr>
              <w:contextualSpacing/>
              <w:rPr>
                <w:rFonts w:eastAsia="Times New Roman"/>
                <w:color w:val="000000"/>
              </w:rPr>
            </w:pPr>
            <w:r w:rsidRPr="00B44153">
              <w:rPr>
                <w:rFonts w:eastAsia="Times New Roman"/>
                <w:color w:val="000000"/>
              </w:rPr>
              <w:t>1.594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E63E65" w14:textId="77777777" w:rsidR="004C1DA4" w:rsidRPr="00B44153" w:rsidRDefault="004C1DA4" w:rsidP="00BC2D5C">
            <w:pPr>
              <w:contextualSpacing/>
              <w:rPr>
                <w:rFonts w:eastAsia="Times New Roman"/>
                <w:color w:val="000000"/>
              </w:rPr>
            </w:pPr>
            <w:r w:rsidRPr="00B44153">
              <w:rPr>
                <w:rFonts w:eastAsia="Times New Roman"/>
                <w:color w:val="000000"/>
              </w:rPr>
              <w:t>0.1171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F45AAC" w14:textId="77777777" w:rsidR="004C1DA4" w:rsidRPr="00B44153" w:rsidRDefault="004C1DA4" w:rsidP="00BC2D5C">
            <w:pPr>
              <w:contextualSpacing/>
              <w:rPr>
                <w:rFonts w:eastAsia="Times New Roman"/>
                <w:color w:val="000000"/>
              </w:rPr>
            </w:pPr>
          </w:p>
        </w:tc>
      </w:tr>
      <w:tr w:rsidR="004C1DA4" w:rsidRPr="00B44153" w14:paraId="0698B631" w14:textId="77777777" w:rsidTr="00263817">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AFF756" w14:textId="18A8F978" w:rsidR="004C1DA4" w:rsidRPr="00B44153" w:rsidRDefault="004C1DA4" w:rsidP="00B44153">
            <w:pPr>
              <w:contextualSpacing/>
              <w:rPr>
                <w:rFonts w:eastAsia="Times New Roman"/>
                <w:color w:val="000000"/>
              </w:rPr>
            </w:pPr>
            <w:r w:rsidRPr="00B44153">
              <w:rPr>
                <w:rFonts w:eastAsia="Times New Roman"/>
                <w:color w:val="000000"/>
              </w:rPr>
              <w:t>Social Support</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05B76" w14:textId="77777777" w:rsidR="004C1DA4" w:rsidRPr="00B44153" w:rsidRDefault="004C1DA4" w:rsidP="00B44153">
            <w:pPr>
              <w:contextualSpacing/>
              <w:rPr>
                <w:rFonts w:eastAsia="Times New Roman"/>
                <w:color w:val="000000"/>
              </w:rPr>
            </w:pPr>
            <w:r w:rsidRPr="00B44153">
              <w:rPr>
                <w:rFonts w:eastAsia="Times New Roman"/>
                <w:color w:val="000000"/>
              </w:rPr>
              <w:t>-0.14133</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B180B5" w14:textId="77777777" w:rsidR="004C1DA4" w:rsidRPr="00B44153" w:rsidRDefault="004C1DA4" w:rsidP="00B44153">
            <w:pPr>
              <w:contextualSpacing/>
              <w:rPr>
                <w:rFonts w:eastAsia="Times New Roman"/>
                <w:color w:val="000000"/>
              </w:rPr>
            </w:pPr>
            <w:r w:rsidRPr="00B44153">
              <w:rPr>
                <w:rFonts w:eastAsia="Times New Roman"/>
                <w:color w:val="000000"/>
              </w:rPr>
              <w:t>0.17714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A35422" w14:textId="77777777" w:rsidR="004C1DA4" w:rsidRPr="00B44153" w:rsidRDefault="004C1DA4" w:rsidP="00B44153">
            <w:pPr>
              <w:contextualSpacing/>
              <w:rPr>
                <w:rFonts w:eastAsia="Times New Roman"/>
                <w:color w:val="000000"/>
              </w:rPr>
            </w:pPr>
            <w:r w:rsidRPr="00B44153">
              <w:rPr>
                <w:rFonts w:eastAsia="Times New Roman"/>
                <w:color w:val="000000"/>
              </w:rPr>
              <w:t>-0.798</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DF4E8E" w14:textId="77777777" w:rsidR="004C1DA4" w:rsidRPr="00B44153" w:rsidRDefault="004C1DA4" w:rsidP="00B44153">
            <w:pPr>
              <w:contextualSpacing/>
              <w:rPr>
                <w:rFonts w:eastAsia="Times New Roman"/>
                <w:color w:val="000000"/>
              </w:rPr>
            </w:pPr>
            <w:r w:rsidRPr="00B44153">
              <w:rPr>
                <w:rFonts w:eastAsia="Times New Roman"/>
                <w:color w:val="000000"/>
              </w:rPr>
              <w:t>0.4287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D56BE3" w14:textId="77777777" w:rsidR="004C1DA4" w:rsidRPr="00B44153" w:rsidRDefault="004C1DA4" w:rsidP="00B44153">
            <w:pPr>
              <w:contextualSpacing/>
              <w:rPr>
                <w:rFonts w:eastAsia="Times New Roman"/>
                <w:color w:val="000000"/>
              </w:rPr>
            </w:pPr>
          </w:p>
        </w:tc>
      </w:tr>
      <w:tr w:rsidR="004C1DA4" w:rsidRPr="00B44153" w14:paraId="51119B1C" w14:textId="77777777" w:rsidTr="00263817">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92174C" w14:textId="6745117C" w:rsidR="004C1DA4" w:rsidRPr="00B44153" w:rsidRDefault="004C1DA4" w:rsidP="00B44153">
            <w:pPr>
              <w:contextualSpacing/>
              <w:rPr>
                <w:rFonts w:eastAsia="Times New Roman"/>
                <w:color w:val="000000"/>
              </w:rPr>
            </w:pPr>
            <w:r w:rsidRPr="00B44153">
              <w:rPr>
                <w:rFonts w:eastAsia="Times New Roman"/>
                <w:color w:val="000000"/>
              </w:rPr>
              <w:t>Dissociation</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947981" w14:textId="77777777" w:rsidR="004C1DA4" w:rsidRPr="00B44153" w:rsidRDefault="004C1DA4" w:rsidP="00B44153">
            <w:pPr>
              <w:contextualSpacing/>
              <w:rPr>
                <w:rFonts w:eastAsia="Times New Roman"/>
                <w:color w:val="000000"/>
              </w:rPr>
            </w:pPr>
            <w:r w:rsidRPr="00B44153">
              <w:rPr>
                <w:rFonts w:eastAsia="Times New Roman"/>
                <w:color w:val="000000"/>
              </w:rPr>
              <w:t>0.50479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061ADC" w14:textId="77777777" w:rsidR="004C1DA4" w:rsidRPr="00B44153" w:rsidRDefault="004C1DA4" w:rsidP="00B44153">
            <w:pPr>
              <w:contextualSpacing/>
              <w:rPr>
                <w:rFonts w:eastAsia="Times New Roman"/>
                <w:color w:val="000000"/>
              </w:rPr>
            </w:pPr>
            <w:r w:rsidRPr="00B44153">
              <w:rPr>
                <w:rFonts w:eastAsia="Times New Roman"/>
                <w:color w:val="000000"/>
              </w:rPr>
              <w:t>0.19079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415153" w14:textId="77777777" w:rsidR="004C1DA4" w:rsidRPr="00B44153" w:rsidRDefault="004C1DA4" w:rsidP="00B44153">
            <w:pPr>
              <w:contextualSpacing/>
              <w:rPr>
                <w:rFonts w:eastAsia="Times New Roman"/>
                <w:color w:val="000000"/>
              </w:rPr>
            </w:pPr>
            <w:r w:rsidRPr="00B44153">
              <w:rPr>
                <w:rFonts w:eastAsia="Times New Roman"/>
                <w:color w:val="000000"/>
              </w:rPr>
              <w:t>2.646</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D9AA1B" w14:textId="77777777" w:rsidR="004C1DA4" w:rsidRPr="00B44153" w:rsidRDefault="004C1DA4" w:rsidP="00B44153">
            <w:pPr>
              <w:contextualSpacing/>
              <w:rPr>
                <w:rFonts w:eastAsia="Times New Roman"/>
                <w:color w:val="000000"/>
              </w:rPr>
            </w:pPr>
            <w:r w:rsidRPr="00B44153">
              <w:rPr>
                <w:rFonts w:eastAsia="Times New Roman"/>
                <w:color w:val="000000"/>
              </w:rPr>
              <w:t>0.0108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5F9631" w14:textId="77777777" w:rsidR="004C1DA4" w:rsidRPr="00B44153" w:rsidRDefault="004C1DA4" w:rsidP="00B44153">
            <w:pPr>
              <w:contextualSpacing/>
              <w:rPr>
                <w:rFonts w:eastAsia="Times New Roman"/>
                <w:color w:val="000000"/>
              </w:rPr>
            </w:pPr>
            <w:r w:rsidRPr="00B44153">
              <w:rPr>
                <w:rFonts w:eastAsia="Times New Roman"/>
                <w:color w:val="000000"/>
              </w:rPr>
              <w:t>*</w:t>
            </w:r>
          </w:p>
        </w:tc>
      </w:tr>
      <w:tr w:rsidR="004C1DA4" w:rsidRPr="00B44153" w14:paraId="34D01D01" w14:textId="77777777" w:rsidTr="00263817">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785BB0" w14:textId="64054A7E" w:rsidR="004C1DA4" w:rsidRPr="00B44153" w:rsidRDefault="004C1DA4" w:rsidP="00B44153">
            <w:pPr>
              <w:contextualSpacing/>
              <w:rPr>
                <w:rFonts w:eastAsia="Times New Roman"/>
                <w:color w:val="000000"/>
              </w:rPr>
            </w:pPr>
            <w:r w:rsidRPr="00B44153">
              <w:rPr>
                <w:rFonts w:eastAsia="Times New Roman"/>
                <w:color w:val="000000"/>
              </w:rPr>
              <w:t>Traumatic stress</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623299" w14:textId="77777777" w:rsidR="004C1DA4" w:rsidRPr="00B44153" w:rsidRDefault="004C1DA4" w:rsidP="00B44153">
            <w:pPr>
              <w:contextualSpacing/>
              <w:rPr>
                <w:rFonts w:eastAsia="Times New Roman"/>
                <w:color w:val="000000"/>
              </w:rPr>
            </w:pPr>
            <w:r w:rsidRPr="00B44153">
              <w:rPr>
                <w:rFonts w:eastAsia="Times New Roman"/>
                <w:color w:val="000000"/>
              </w:rPr>
              <w:t>0.27729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3BF23F" w14:textId="77777777" w:rsidR="004C1DA4" w:rsidRPr="00B44153" w:rsidRDefault="004C1DA4" w:rsidP="00B44153">
            <w:pPr>
              <w:contextualSpacing/>
              <w:rPr>
                <w:rFonts w:eastAsia="Times New Roman"/>
                <w:color w:val="000000"/>
              </w:rPr>
            </w:pPr>
            <w:r w:rsidRPr="00B44153">
              <w:rPr>
                <w:rFonts w:eastAsia="Times New Roman"/>
                <w:color w:val="000000"/>
              </w:rPr>
              <w:t>0.16687</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C92C7B" w14:textId="77777777" w:rsidR="004C1DA4" w:rsidRPr="00B44153" w:rsidRDefault="004C1DA4" w:rsidP="00B44153">
            <w:pPr>
              <w:contextualSpacing/>
              <w:rPr>
                <w:rFonts w:eastAsia="Times New Roman"/>
                <w:color w:val="000000"/>
              </w:rPr>
            </w:pPr>
            <w:r w:rsidRPr="00B44153">
              <w:rPr>
                <w:rFonts w:eastAsia="Times New Roman"/>
                <w:color w:val="000000"/>
              </w:rPr>
              <w:t>1.662</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BC6377" w14:textId="77777777" w:rsidR="004C1DA4" w:rsidRPr="00B44153" w:rsidRDefault="004C1DA4" w:rsidP="00B44153">
            <w:pPr>
              <w:contextualSpacing/>
              <w:rPr>
                <w:rFonts w:eastAsia="Times New Roman"/>
                <w:color w:val="000000"/>
              </w:rPr>
            </w:pPr>
            <w:r w:rsidRPr="00B44153">
              <w:rPr>
                <w:rFonts w:eastAsia="Times New Roman"/>
                <w:color w:val="000000"/>
              </w:rPr>
              <w:t>0.1027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40C4F1" w14:textId="77777777" w:rsidR="004C1DA4" w:rsidRPr="00B44153" w:rsidRDefault="004C1DA4" w:rsidP="00B44153">
            <w:pPr>
              <w:contextualSpacing/>
              <w:rPr>
                <w:rFonts w:eastAsia="Times New Roman"/>
                <w:color w:val="000000"/>
              </w:rPr>
            </w:pPr>
          </w:p>
        </w:tc>
      </w:tr>
    </w:tbl>
    <w:p w14:paraId="4C34D58C" w14:textId="3C377A7E" w:rsidR="004C1DA4" w:rsidRPr="00B44153" w:rsidRDefault="004C1DA4" w:rsidP="004C1DA4">
      <w:pPr>
        <w:contextualSpacing/>
      </w:pPr>
      <w:r w:rsidRPr="00B44153">
        <w:rPr>
          <w:rFonts w:eastAsia="Times New Roman"/>
          <w:color w:val="000000"/>
        </w:rPr>
        <w:t>Signif. codes:  0 '***' 0.001 '**' 0.01 '*' 0.05 '.' 0.1 ' ' 1</w:t>
      </w:r>
      <w:r>
        <w:rPr>
          <w:rFonts w:eastAsia="Times New Roman"/>
          <w:color w:val="000000"/>
        </w:rPr>
        <w:t xml:space="preserve">; </w:t>
      </w:r>
      <w:r w:rsidRPr="00B44153">
        <w:rPr>
          <w:rFonts w:eastAsia="Times New Roman"/>
          <w:color w:val="000000"/>
        </w:rPr>
        <w:t>Residual standard error: 12.88 on 51 degrees of freedom; Multiple R-squared:  0.4458; Adjusted R-squared:  0.3589; F-st</w:t>
      </w:r>
      <w:r w:rsidR="00263817">
        <w:rPr>
          <w:rFonts w:eastAsia="Times New Roman"/>
          <w:color w:val="000000"/>
        </w:rPr>
        <w:t xml:space="preserve">atistic: 5.129 on 8 and 51 DF, </w:t>
      </w:r>
      <w:r w:rsidRPr="00B44153">
        <w:rPr>
          <w:rFonts w:eastAsia="Times New Roman"/>
          <w:color w:val="000000"/>
        </w:rPr>
        <w:t>p-value: 0.0001028</w:t>
      </w:r>
      <w:r w:rsidR="00263817">
        <w:rPr>
          <w:rFonts w:eastAsia="Times New Roman"/>
          <w:color w:val="000000"/>
        </w:rPr>
        <w:t>.</w:t>
      </w:r>
    </w:p>
    <w:p w14:paraId="5DAABCA4" w14:textId="77777777" w:rsidR="00A56594" w:rsidRPr="00B44153" w:rsidRDefault="00A56594" w:rsidP="00B44153">
      <w:pPr>
        <w:contextualSpacing/>
      </w:pPr>
    </w:p>
    <w:p w14:paraId="309608FC" w14:textId="5FFF9C6B" w:rsidR="004C1DA4" w:rsidRPr="002B70F5" w:rsidRDefault="00A56594" w:rsidP="004C1DA4">
      <w:pPr>
        <w:contextualSpacing/>
        <w:rPr>
          <w:b/>
        </w:rPr>
      </w:pPr>
      <w:r w:rsidRPr="002B70F5">
        <w:rPr>
          <w:b/>
        </w:rPr>
        <w:t xml:space="preserve">Predicting </w:t>
      </w:r>
      <w:r w:rsidR="002B70F5" w:rsidRPr="002B70F5">
        <w:rPr>
          <w:b/>
        </w:rPr>
        <w:t xml:space="preserve">peritraumatic </w:t>
      </w:r>
      <w:r w:rsidRPr="002B70F5">
        <w:rPr>
          <w:b/>
        </w:rPr>
        <w:t xml:space="preserve">dissociation </w:t>
      </w:r>
    </w:p>
    <w:p w14:paraId="09D1087F" w14:textId="7376C99E" w:rsidR="00FF1A85" w:rsidRPr="00B44153" w:rsidRDefault="004C1DA4" w:rsidP="00A61B2B">
      <w:pPr>
        <w:ind w:firstLine="720"/>
        <w:contextualSpacing/>
      </w:pPr>
      <w:r>
        <w:t>Regarding peritraumatic dissociation, we found a positive medium strength correlation with traumatic load (r=0.24), a moderate negative correlation with perceived social support</w:t>
      </w:r>
      <w:r w:rsidR="00A61B2B">
        <w:t xml:space="preserve"> (r=-0.20)</w:t>
      </w:r>
      <w:r>
        <w:t>, a weak negative correlation with years of education</w:t>
      </w:r>
      <w:r w:rsidR="00A61B2B">
        <w:t xml:space="preserve"> (r=-0.12)</w:t>
      </w:r>
      <w:r>
        <w:t>, and a weak positive correlation with age</w:t>
      </w:r>
      <w:r w:rsidR="00A61B2B">
        <w:t xml:space="preserve"> (r=0.11)</w:t>
      </w:r>
      <w:r>
        <w:t>.</w:t>
      </w:r>
      <w:r w:rsidR="00A61B2B">
        <w:t xml:space="preserve"> </w:t>
      </w:r>
      <w:r w:rsidR="00FF1A85" w:rsidRPr="00B44153">
        <w:t>An independent t-test sh</w:t>
      </w:r>
      <w:r w:rsidR="00A61B2B">
        <w:t>owed that there were</w:t>
      </w:r>
      <w:r w:rsidR="00FF1A85" w:rsidRPr="00B44153">
        <w:t xml:space="preserve"> no significant differences between men (22.95) and women (21.94) in their report of peritraumatic dissociation (t = -0.32, df = 44.58, p-value = 0.75).</w:t>
      </w:r>
    </w:p>
    <w:p w14:paraId="42F21711" w14:textId="17F1C7D5" w:rsidR="00A61B2B" w:rsidRPr="00B44153" w:rsidRDefault="00A56594" w:rsidP="006F3358">
      <w:pPr>
        <w:ind w:firstLine="720"/>
        <w:contextualSpacing/>
      </w:pPr>
      <w:r w:rsidRPr="00B44153">
        <w:t xml:space="preserve">Because </w:t>
      </w:r>
      <w:r w:rsidR="00A61B2B">
        <w:t>peritraumatic dissociation during a traumatic</w:t>
      </w:r>
      <w:r w:rsidRPr="00B44153">
        <w:t xml:space="preserve"> event proved to be </w:t>
      </w:r>
      <w:r w:rsidR="00D4553E">
        <w:t>a</w:t>
      </w:r>
      <w:r w:rsidRPr="00B44153">
        <w:t xml:space="preserve"> significant predictor</w:t>
      </w:r>
      <w:r w:rsidR="00A61B2B">
        <w:t xml:space="preserve"> of PTSD</w:t>
      </w:r>
      <w:r w:rsidRPr="00B44153">
        <w:t xml:space="preserve">, which is consistent with previous findings (Ozer et al., 2008) we tried to understand </w:t>
      </w:r>
      <w:r w:rsidR="00A61B2B">
        <w:t xml:space="preserve">what </w:t>
      </w:r>
      <w:r w:rsidR="00A61B2B" w:rsidRPr="00AA5E7B">
        <w:t>predicts dissociation</w:t>
      </w:r>
      <w:r w:rsidR="00E15A49">
        <w:t xml:space="preserve"> (see Table 2</w:t>
      </w:r>
      <w:r w:rsidR="006F3358" w:rsidRPr="00AA5E7B">
        <w:t xml:space="preserve">). </w:t>
      </w:r>
      <w:r w:rsidRPr="00AA5E7B">
        <w:t>For this we used a larger sample, since we only needed T0 data.</w:t>
      </w:r>
      <w:r w:rsidR="00A61B2B" w:rsidRPr="00AA5E7B">
        <w:t xml:space="preserve"> As hypothesized, peritraumatic dissociation was significantly predicted by traumatic </w:t>
      </w:r>
      <w:r w:rsidR="006F3358" w:rsidRPr="00AA5E7B">
        <w:t>load (</w:t>
      </w:r>
      <w:r w:rsidR="006F3358" w:rsidRPr="00AA5E7B">
        <w:sym w:font="Symbol" w:char="F062"/>
      </w:r>
      <w:r w:rsidR="006F3358" w:rsidRPr="00AA5E7B">
        <w:t>=0.82, SE=0.38, t =2.17, p=0.032) and years of education (</w:t>
      </w:r>
      <w:r w:rsidR="006F3358" w:rsidRPr="00AA5E7B">
        <w:sym w:font="Symbol" w:char="F062"/>
      </w:r>
      <w:r w:rsidR="006F3358" w:rsidRPr="00AA5E7B">
        <w:t>=- 0.96, SE=0.20, t =-4.75</w:t>
      </w:r>
      <w:r w:rsidR="008B54FB" w:rsidRPr="00AA5E7B">
        <w:t>, p=0.0001</w:t>
      </w:r>
      <w:r w:rsidR="006F3358" w:rsidRPr="00AA5E7B">
        <w:t>)</w:t>
      </w:r>
      <w:r w:rsidR="00D4553E" w:rsidRPr="00AA5E7B">
        <w:t>.</w:t>
      </w:r>
      <w:r w:rsidR="006F3358" w:rsidRPr="00AA5E7B">
        <w:t xml:space="preserve"> </w:t>
      </w:r>
      <w:r w:rsidR="00A61B2B" w:rsidRPr="00AA5E7B">
        <w:t xml:space="preserve"> Individuals who reported </w:t>
      </w:r>
      <w:r w:rsidR="008B54FB" w:rsidRPr="00AA5E7B">
        <w:t>greater traumatic load (i.e., had suffered</w:t>
      </w:r>
      <w:r w:rsidR="008B54FB">
        <w:t xml:space="preserve"> more traumatic events in their life), and with less years of education, </w:t>
      </w:r>
      <w:r w:rsidR="00A61B2B" w:rsidRPr="00200278">
        <w:t xml:space="preserve">were more likely to </w:t>
      </w:r>
      <w:r w:rsidR="00A61B2B">
        <w:t>present</w:t>
      </w:r>
      <w:r w:rsidR="00A61B2B" w:rsidRPr="00200278">
        <w:t xml:space="preserve"> </w:t>
      </w:r>
      <w:r w:rsidR="008B54FB">
        <w:t>peritraumatic dissociation</w:t>
      </w:r>
      <w:r w:rsidR="00A61B2B" w:rsidRPr="00200278">
        <w:t>.</w:t>
      </w:r>
      <w:r w:rsidR="00A61B2B" w:rsidRPr="00B44153">
        <w:t xml:space="preserve"> </w:t>
      </w:r>
      <w:r w:rsidR="00A61B2B">
        <w:t xml:space="preserve">Gender, age, </w:t>
      </w:r>
      <w:r w:rsidR="00E15A49">
        <w:t xml:space="preserve">and </w:t>
      </w:r>
      <w:r w:rsidR="00E15A49" w:rsidRPr="00B44153">
        <w:t>perceived</w:t>
      </w:r>
      <w:r w:rsidR="00A61B2B" w:rsidRPr="00B44153">
        <w:t xml:space="preserve"> social support </w:t>
      </w:r>
      <w:r w:rsidR="00A61B2B">
        <w:t xml:space="preserve">were not significant predictors of </w:t>
      </w:r>
      <w:r w:rsidR="008B54FB">
        <w:t>peritraumatic dissociation</w:t>
      </w:r>
      <w:r w:rsidR="00A61B2B">
        <w:t>.</w:t>
      </w:r>
    </w:p>
    <w:p w14:paraId="559667D6" w14:textId="350F4966" w:rsidR="00A56594" w:rsidRPr="00B44153" w:rsidRDefault="00A56594" w:rsidP="00A61B2B">
      <w:pPr>
        <w:pStyle w:val="ListParagraph"/>
        <w:spacing w:line="240" w:lineRule="auto"/>
        <w:ind w:left="0" w:firstLine="720"/>
        <w:rPr>
          <w:rFonts w:ascii="Times New Roman" w:hAnsi="Times New Roman" w:cs="Times New Roman"/>
          <w:sz w:val="24"/>
          <w:szCs w:val="24"/>
          <w:lang w:val="en-US"/>
        </w:rPr>
      </w:pPr>
    </w:p>
    <w:p w14:paraId="5F694A4C" w14:textId="77777777" w:rsidR="00E15A49" w:rsidRDefault="00E15A49">
      <w:pPr>
        <w:spacing w:line="276" w:lineRule="auto"/>
      </w:pPr>
      <w:r>
        <w:br w:type="page"/>
      </w:r>
    </w:p>
    <w:p w14:paraId="061A59F5" w14:textId="318BE8A8" w:rsidR="00A56594" w:rsidRPr="00B44153" w:rsidRDefault="00E15A49" w:rsidP="00B44153">
      <w:pPr>
        <w:contextualSpacing/>
      </w:pPr>
      <w:r>
        <w:lastRenderedPageBreak/>
        <w:t>Table 2</w:t>
      </w:r>
      <w:r w:rsidR="00F53CAF">
        <w:t>: Predicting peritraumatic dissociation</w:t>
      </w:r>
    </w:p>
    <w:tbl>
      <w:tblPr>
        <w:tblW w:w="81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0"/>
        <w:gridCol w:w="1129"/>
        <w:gridCol w:w="1300"/>
        <w:gridCol w:w="1300"/>
        <w:gridCol w:w="1300"/>
        <w:gridCol w:w="1300"/>
      </w:tblGrid>
      <w:tr w:rsidR="00A56594" w:rsidRPr="00B44153" w14:paraId="73169D95" w14:textId="77777777" w:rsidTr="00A56594">
        <w:trPr>
          <w:trHeight w:val="320"/>
        </w:trPr>
        <w:tc>
          <w:tcPr>
            <w:tcW w:w="2969" w:type="dxa"/>
            <w:gridSpan w:val="2"/>
            <w:shd w:val="clear" w:color="auto" w:fill="auto"/>
            <w:noWrap/>
            <w:vAlign w:val="bottom"/>
            <w:hideMark/>
          </w:tcPr>
          <w:p w14:paraId="3BF9BDFB" w14:textId="77777777" w:rsidR="00A56594" w:rsidRPr="00B44153" w:rsidRDefault="00A56594" w:rsidP="00B44153">
            <w:pPr>
              <w:contextualSpacing/>
              <w:rPr>
                <w:rFonts w:eastAsia="Times New Roman"/>
                <w:color w:val="000000"/>
              </w:rPr>
            </w:pPr>
            <w:r w:rsidRPr="00B44153">
              <w:rPr>
                <w:rFonts w:eastAsia="Times New Roman"/>
                <w:color w:val="000000"/>
              </w:rPr>
              <w:t>Coefficients:</w:t>
            </w:r>
          </w:p>
        </w:tc>
        <w:tc>
          <w:tcPr>
            <w:tcW w:w="1300" w:type="dxa"/>
            <w:shd w:val="clear" w:color="auto" w:fill="auto"/>
            <w:noWrap/>
            <w:vAlign w:val="bottom"/>
            <w:hideMark/>
          </w:tcPr>
          <w:p w14:paraId="76FA25F0" w14:textId="77777777" w:rsidR="00A56594" w:rsidRPr="00B44153" w:rsidRDefault="00A56594" w:rsidP="00B44153">
            <w:pPr>
              <w:contextualSpacing/>
              <w:rPr>
                <w:rFonts w:eastAsia="Times New Roman"/>
                <w:color w:val="000000"/>
              </w:rPr>
            </w:pPr>
          </w:p>
        </w:tc>
        <w:tc>
          <w:tcPr>
            <w:tcW w:w="1300" w:type="dxa"/>
            <w:shd w:val="clear" w:color="auto" w:fill="auto"/>
            <w:noWrap/>
            <w:vAlign w:val="bottom"/>
            <w:hideMark/>
          </w:tcPr>
          <w:p w14:paraId="758E6DA2" w14:textId="77777777" w:rsidR="00A56594" w:rsidRPr="00B44153" w:rsidRDefault="00A56594" w:rsidP="00B44153">
            <w:pPr>
              <w:contextualSpacing/>
              <w:rPr>
                <w:rFonts w:eastAsia="Times New Roman"/>
              </w:rPr>
            </w:pPr>
          </w:p>
        </w:tc>
        <w:tc>
          <w:tcPr>
            <w:tcW w:w="1300" w:type="dxa"/>
            <w:shd w:val="clear" w:color="auto" w:fill="auto"/>
            <w:noWrap/>
            <w:vAlign w:val="bottom"/>
            <w:hideMark/>
          </w:tcPr>
          <w:p w14:paraId="7410CD05" w14:textId="77777777" w:rsidR="00A56594" w:rsidRPr="00B44153" w:rsidRDefault="00A56594" w:rsidP="00B44153">
            <w:pPr>
              <w:contextualSpacing/>
              <w:rPr>
                <w:rFonts w:eastAsia="Times New Roman"/>
              </w:rPr>
            </w:pPr>
          </w:p>
        </w:tc>
        <w:tc>
          <w:tcPr>
            <w:tcW w:w="1300" w:type="dxa"/>
            <w:shd w:val="clear" w:color="auto" w:fill="auto"/>
            <w:noWrap/>
            <w:vAlign w:val="bottom"/>
            <w:hideMark/>
          </w:tcPr>
          <w:p w14:paraId="43962BAE" w14:textId="77777777" w:rsidR="00A56594" w:rsidRPr="00B44153" w:rsidRDefault="00A56594" w:rsidP="00B44153">
            <w:pPr>
              <w:contextualSpacing/>
              <w:rPr>
                <w:rFonts w:eastAsia="Times New Roman"/>
              </w:rPr>
            </w:pPr>
          </w:p>
        </w:tc>
      </w:tr>
      <w:tr w:rsidR="006F3358" w:rsidRPr="00B44153" w14:paraId="77D5BD7A" w14:textId="77777777" w:rsidTr="006F3358">
        <w:trPr>
          <w:trHeight w:val="320"/>
        </w:trPr>
        <w:tc>
          <w:tcPr>
            <w:tcW w:w="1840" w:type="dxa"/>
            <w:shd w:val="clear" w:color="auto" w:fill="auto"/>
            <w:noWrap/>
            <w:vAlign w:val="bottom"/>
            <w:hideMark/>
          </w:tcPr>
          <w:p w14:paraId="45A84222" w14:textId="77777777" w:rsidR="006F3358" w:rsidRPr="00B44153" w:rsidRDefault="006F3358" w:rsidP="00B44153">
            <w:pPr>
              <w:contextualSpacing/>
              <w:rPr>
                <w:rFonts w:eastAsia="Times New Roman"/>
              </w:rPr>
            </w:pPr>
          </w:p>
        </w:tc>
        <w:tc>
          <w:tcPr>
            <w:tcW w:w="1129" w:type="dxa"/>
            <w:shd w:val="clear" w:color="auto" w:fill="auto"/>
            <w:noWrap/>
            <w:vAlign w:val="bottom"/>
            <w:hideMark/>
          </w:tcPr>
          <w:p w14:paraId="62FDE67F" w14:textId="77777777" w:rsidR="006F3358" w:rsidRPr="00B44153" w:rsidRDefault="006F3358" w:rsidP="00B44153">
            <w:pPr>
              <w:contextualSpacing/>
              <w:rPr>
                <w:rFonts w:eastAsia="Times New Roman"/>
                <w:color w:val="000000"/>
              </w:rPr>
            </w:pPr>
            <w:r w:rsidRPr="00B44153">
              <w:rPr>
                <w:rFonts w:eastAsia="Times New Roman"/>
                <w:color w:val="000000"/>
              </w:rPr>
              <w:t>Estimate</w:t>
            </w:r>
          </w:p>
        </w:tc>
        <w:tc>
          <w:tcPr>
            <w:tcW w:w="1300" w:type="dxa"/>
            <w:shd w:val="clear" w:color="auto" w:fill="auto"/>
            <w:noWrap/>
            <w:vAlign w:val="bottom"/>
            <w:hideMark/>
          </w:tcPr>
          <w:p w14:paraId="41806F4D" w14:textId="67E324B8" w:rsidR="006F3358" w:rsidRPr="00B44153" w:rsidRDefault="006F3358" w:rsidP="00B44153">
            <w:pPr>
              <w:contextualSpacing/>
              <w:rPr>
                <w:rFonts w:eastAsia="Times New Roman"/>
                <w:color w:val="000000"/>
              </w:rPr>
            </w:pPr>
            <w:r w:rsidRPr="00B44153">
              <w:rPr>
                <w:rFonts w:eastAsia="Times New Roman"/>
                <w:color w:val="000000"/>
              </w:rPr>
              <w:t>Std.</w:t>
            </w:r>
            <w:r>
              <w:rPr>
                <w:rFonts w:eastAsia="Times New Roman"/>
                <w:color w:val="000000"/>
              </w:rPr>
              <w:t xml:space="preserve"> Error</w:t>
            </w:r>
          </w:p>
        </w:tc>
        <w:tc>
          <w:tcPr>
            <w:tcW w:w="1300" w:type="dxa"/>
            <w:shd w:val="clear" w:color="auto" w:fill="auto"/>
            <w:noWrap/>
            <w:vAlign w:val="bottom"/>
            <w:hideMark/>
          </w:tcPr>
          <w:p w14:paraId="773ABCA7" w14:textId="4A3430E7" w:rsidR="006F3358" w:rsidRPr="00B44153" w:rsidRDefault="006F3358" w:rsidP="00B44153">
            <w:pPr>
              <w:contextualSpacing/>
              <w:rPr>
                <w:rFonts w:eastAsia="Times New Roman"/>
                <w:color w:val="000000"/>
              </w:rPr>
            </w:pPr>
            <w:r w:rsidRPr="00B44153">
              <w:rPr>
                <w:rFonts w:eastAsia="Times New Roman"/>
                <w:color w:val="000000"/>
              </w:rPr>
              <w:t>t value</w:t>
            </w:r>
          </w:p>
        </w:tc>
        <w:tc>
          <w:tcPr>
            <w:tcW w:w="1300" w:type="dxa"/>
            <w:shd w:val="clear" w:color="auto" w:fill="auto"/>
            <w:noWrap/>
            <w:vAlign w:val="bottom"/>
          </w:tcPr>
          <w:p w14:paraId="23645126" w14:textId="4F44E6DB" w:rsidR="006F3358" w:rsidRPr="00B44153" w:rsidRDefault="006F3358" w:rsidP="00B44153">
            <w:pPr>
              <w:contextualSpacing/>
              <w:rPr>
                <w:rFonts w:eastAsia="Times New Roman"/>
                <w:color w:val="000000"/>
              </w:rPr>
            </w:pPr>
            <w:r w:rsidRPr="00B44153">
              <w:rPr>
                <w:rFonts w:eastAsia="Times New Roman"/>
                <w:color w:val="000000"/>
              </w:rPr>
              <w:t>Pr(&gt;|t|)</w:t>
            </w:r>
          </w:p>
        </w:tc>
        <w:tc>
          <w:tcPr>
            <w:tcW w:w="1300" w:type="dxa"/>
            <w:shd w:val="clear" w:color="auto" w:fill="auto"/>
            <w:noWrap/>
            <w:vAlign w:val="bottom"/>
          </w:tcPr>
          <w:p w14:paraId="5A89E9A8" w14:textId="769A6D71" w:rsidR="006F3358" w:rsidRPr="00B44153" w:rsidRDefault="00E15A49" w:rsidP="00B44153">
            <w:pPr>
              <w:contextualSpacing/>
              <w:rPr>
                <w:rFonts w:eastAsia="Times New Roman"/>
                <w:color w:val="000000"/>
              </w:rPr>
            </w:pPr>
            <w:r>
              <w:rPr>
                <w:rFonts w:eastAsia="Times New Roman"/>
                <w:color w:val="000000"/>
              </w:rPr>
              <w:t>Signif.</w:t>
            </w:r>
          </w:p>
        </w:tc>
      </w:tr>
      <w:tr w:rsidR="006F3358" w:rsidRPr="00B44153" w14:paraId="74CB1788" w14:textId="77777777" w:rsidTr="00A56594">
        <w:trPr>
          <w:trHeight w:val="320"/>
        </w:trPr>
        <w:tc>
          <w:tcPr>
            <w:tcW w:w="1840" w:type="dxa"/>
            <w:shd w:val="clear" w:color="auto" w:fill="auto"/>
            <w:noWrap/>
            <w:vAlign w:val="bottom"/>
            <w:hideMark/>
          </w:tcPr>
          <w:p w14:paraId="5DD2DD4A" w14:textId="77777777" w:rsidR="006F3358" w:rsidRPr="00B44153" w:rsidRDefault="006F3358" w:rsidP="00B44153">
            <w:pPr>
              <w:contextualSpacing/>
              <w:rPr>
                <w:rFonts w:eastAsia="Times New Roman"/>
                <w:color w:val="000000"/>
              </w:rPr>
            </w:pPr>
            <w:r w:rsidRPr="00B44153">
              <w:rPr>
                <w:rFonts w:eastAsia="Times New Roman"/>
                <w:color w:val="000000"/>
              </w:rPr>
              <w:t>(Intercept)</w:t>
            </w:r>
          </w:p>
        </w:tc>
        <w:tc>
          <w:tcPr>
            <w:tcW w:w="1129" w:type="dxa"/>
            <w:shd w:val="clear" w:color="auto" w:fill="auto"/>
            <w:noWrap/>
            <w:vAlign w:val="bottom"/>
            <w:hideMark/>
          </w:tcPr>
          <w:p w14:paraId="7D805657" w14:textId="77777777" w:rsidR="006F3358" w:rsidRPr="00B44153" w:rsidRDefault="006F3358" w:rsidP="00B44153">
            <w:pPr>
              <w:contextualSpacing/>
              <w:rPr>
                <w:rFonts w:eastAsia="Times New Roman"/>
                <w:color w:val="000000"/>
              </w:rPr>
            </w:pPr>
            <w:r w:rsidRPr="00B44153">
              <w:rPr>
                <w:rFonts w:eastAsia="Times New Roman"/>
                <w:color w:val="000000"/>
              </w:rPr>
              <w:t>40.67025</w:t>
            </w:r>
          </w:p>
        </w:tc>
        <w:tc>
          <w:tcPr>
            <w:tcW w:w="1300" w:type="dxa"/>
            <w:shd w:val="clear" w:color="auto" w:fill="auto"/>
            <w:noWrap/>
            <w:vAlign w:val="bottom"/>
            <w:hideMark/>
          </w:tcPr>
          <w:p w14:paraId="3F7D4E7A" w14:textId="77777777" w:rsidR="006F3358" w:rsidRPr="00B44153" w:rsidRDefault="006F3358" w:rsidP="00B44153">
            <w:pPr>
              <w:contextualSpacing/>
              <w:rPr>
                <w:rFonts w:eastAsia="Times New Roman"/>
                <w:color w:val="000000"/>
              </w:rPr>
            </w:pPr>
            <w:r w:rsidRPr="00B44153">
              <w:rPr>
                <w:rFonts w:eastAsia="Times New Roman"/>
                <w:color w:val="000000"/>
              </w:rPr>
              <w:t>5.08483</w:t>
            </w:r>
          </w:p>
        </w:tc>
        <w:tc>
          <w:tcPr>
            <w:tcW w:w="1300" w:type="dxa"/>
            <w:shd w:val="clear" w:color="auto" w:fill="auto"/>
            <w:noWrap/>
            <w:vAlign w:val="bottom"/>
            <w:hideMark/>
          </w:tcPr>
          <w:p w14:paraId="4538765C" w14:textId="77777777" w:rsidR="006F3358" w:rsidRPr="00B44153" w:rsidRDefault="006F3358" w:rsidP="00B44153">
            <w:pPr>
              <w:contextualSpacing/>
              <w:rPr>
                <w:rFonts w:eastAsia="Times New Roman"/>
                <w:color w:val="000000"/>
              </w:rPr>
            </w:pPr>
            <w:r w:rsidRPr="00B44153">
              <w:rPr>
                <w:rFonts w:eastAsia="Times New Roman"/>
                <w:color w:val="000000"/>
              </w:rPr>
              <w:t>7.998</w:t>
            </w:r>
          </w:p>
        </w:tc>
        <w:tc>
          <w:tcPr>
            <w:tcW w:w="1300" w:type="dxa"/>
            <w:shd w:val="clear" w:color="auto" w:fill="auto"/>
            <w:noWrap/>
            <w:vAlign w:val="bottom"/>
            <w:hideMark/>
          </w:tcPr>
          <w:p w14:paraId="222191AC" w14:textId="2CBC00CC" w:rsidR="006F3358" w:rsidRPr="00B44153" w:rsidRDefault="008B54FB" w:rsidP="008B54FB">
            <w:pPr>
              <w:contextualSpacing/>
              <w:rPr>
                <w:rFonts w:eastAsia="Times New Roman"/>
                <w:color w:val="000000"/>
              </w:rPr>
            </w:pPr>
            <w:r w:rsidRPr="008B54FB">
              <w:rPr>
                <w:rFonts w:eastAsia="Times New Roman"/>
                <w:color w:val="000000"/>
              </w:rPr>
              <w:t>0.000</w:t>
            </w:r>
            <w:r>
              <w:rPr>
                <w:rFonts w:eastAsia="Times New Roman"/>
                <w:color w:val="000000"/>
              </w:rPr>
              <w:t>1</w:t>
            </w:r>
          </w:p>
        </w:tc>
        <w:tc>
          <w:tcPr>
            <w:tcW w:w="1300" w:type="dxa"/>
            <w:shd w:val="clear" w:color="auto" w:fill="auto"/>
            <w:noWrap/>
            <w:vAlign w:val="bottom"/>
            <w:hideMark/>
          </w:tcPr>
          <w:p w14:paraId="7CDE3CB0" w14:textId="77777777" w:rsidR="006F3358" w:rsidRPr="00B44153" w:rsidRDefault="006F3358" w:rsidP="00B44153">
            <w:pPr>
              <w:contextualSpacing/>
              <w:rPr>
                <w:rFonts w:eastAsia="Times New Roman"/>
                <w:color w:val="000000"/>
              </w:rPr>
            </w:pPr>
            <w:r w:rsidRPr="00B44153">
              <w:rPr>
                <w:rFonts w:eastAsia="Times New Roman"/>
                <w:color w:val="000000"/>
              </w:rPr>
              <w:t>***</w:t>
            </w:r>
          </w:p>
        </w:tc>
      </w:tr>
      <w:tr w:rsidR="006F3358" w:rsidRPr="00B44153" w14:paraId="1DC9696A" w14:textId="77777777" w:rsidTr="00A56594">
        <w:trPr>
          <w:trHeight w:val="320"/>
        </w:trPr>
        <w:tc>
          <w:tcPr>
            <w:tcW w:w="1840" w:type="dxa"/>
            <w:shd w:val="clear" w:color="auto" w:fill="auto"/>
            <w:noWrap/>
            <w:vAlign w:val="bottom"/>
            <w:hideMark/>
          </w:tcPr>
          <w:p w14:paraId="2E52B651" w14:textId="77777777" w:rsidR="006F3358" w:rsidRPr="00B44153" w:rsidRDefault="006F3358" w:rsidP="00B44153">
            <w:pPr>
              <w:contextualSpacing/>
              <w:rPr>
                <w:rFonts w:eastAsia="Times New Roman"/>
                <w:color w:val="000000"/>
              </w:rPr>
            </w:pPr>
            <w:r w:rsidRPr="00B44153">
              <w:rPr>
                <w:rFonts w:eastAsia="Times New Roman"/>
                <w:color w:val="000000"/>
              </w:rPr>
              <w:t>Traumatic load</w:t>
            </w:r>
          </w:p>
        </w:tc>
        <w:tc>
          <w:tcPr>
            <w:tcW w:w="1129" w:type="dxa"/>
            <w:shd w:val="clear" w:color="auto" w:fill="auto"/>
            <w:noWrap/>
            <w:vAlign w:val="bottom"/>
            <w:hideMark/>
          </w:tcPr>
          <w:p w14:paraId="36290948" w14:textId="77777777" w:rsidR="006F3358" w:rsidRPr="00B44153" w:rsidRDefault="006F3358" w:rsidP="00B44153">
            <w:pPr>
              <w:contextualSpacing/>
              <w:rPr>
                <w:rFonts w:eastAsia="Times New Roman"/>
                <w:color w:val="000000"/>
              </w:rPr>
            </w:pPr>
            <w:r w:rsidRPr="00B44153">
              <w:rPr>
                <w:rFonts w:eastAsia="Times New Roman"/>
                <w:color w:val="000000"/>
              </w:rPr>
              <w:t>0.81886</w:t>
            </w:r>
          </w:p>
        </w:tc>
        <w:tc>
          <w:tcPr>
            <w:tcW w:w="1300" w:type="dxa"/>
            <w:shd w:val="clear" w:color="auto" w:fill="auto"/>
            <w:noWrap/>
            <w:vAlign w:val="bottom"/>
            <w:hideMark/>
          </w:tcPr>
          <w:p w14:paraId="5F55F069" w14:textId="77777777" w:rsidR="006F3358" w:rsidRPr="00B44153" w:rsidRDefault="006F3358" w:rsidP="00B44153">
            <w:pPr>
              <w:contextualSpacing/>
              <w:rPr>
                <w:rFonts w:eastAsia="Times New Roman"/>
                <w:color w:val="000000"/>
              </w:rPr>
            </w:pPr>
            <w:r w:rsidRPr="00B44153">
              <w:rPr>
                <w:rFonts w:eastAsia="Times New Roman"/>
                <w:color w:val="000000"/>
              </w:rPr>
              <w:t>0.37829</w:t>
            </w:r>
          </w:p>
        </w:tc>
        <w:tc>
          <w:tcPr>
            <w:tcW w:w="1300" w:type="dxa"/>
            <w:shd w:val="clear" w:color="auto" w:fill="auto"/>
            <w:noWrap/>
            <w:vAlign w:val="bottom"/>
            <w:hideMark/>
          </w:tcPr>
          <w:p w14:paraId="7EF4E380" w14:textId="77777777" w:rsidR="006F3358" w:rsidRPr="00B44153" w:rsidRDefault="006F3358" w:rsidP="00B44153">
            <w:pPr>
              <w:contextualSpacing/>
              <w:rPr>
                <w:rFonts w:eastAsia="Times New Roman"/>
                <w:color w:val="000000"/>
              </w:rPr>
            </w:pPr>
            <w:r w:rsidRPr="00B44153">
              <w:rPr>
                <w:rFonts w:eastAsia="Times New Roman"/>
                <w:color w:val="000000"/>
              </w:rPr>
              <w:t>2.165</w:t>
            </w:r>
          </w:p>
        </w:tc>
        <w:tc>
          <w:tcPr>
            <w:tcW w:w="1300" w:type="dxa"/>
            <w:shd w:val="clear" w:color="auto" w:fill="auto"/>
            <w:noWrap/>
            <w:vAlign w:val="bottom"/>
            <w:hideMark/>
          </w:tcPr>
          <w:p w14:paraId="13C8B344" w14:textId="77777777" w:rsidR="006F3358" w:rsidRPr="00B44153" w:rsidRDefault="006F3358" w:rsidP="00B44153">
            <w:pPr>
              <w:contextualSpacing/>
              <w:rPr>
                <w:rFonts w:eastAsia="Times New Roman"/>
                <w:color w:val="000000"/>
              </w:rPr>
            </w:pPr>
            <w:r w:rsidRPr="00B44153">
              <w:rPr>
                <w:rFonts w:eastAsia="Times New Roman"/>
                <w:color w:val="000000"/>
              </w:rPr>
              <w:t>0.0317</w:t>
            </w:r>
          </w:p>
        </w:tc>
        <w:tc>
          <w:tcPr>
            <w:tcW w:w="1300" w:type="dxa"/>
            <w:shd w:val="clear" w:color="auto" w:fill="auto"/>
            <w:noWrap/>
            <w:vAlign w:val="bottom"/>
            <w:hideMark/>
          </w:tcPr>
          <w:p w14:paraId="159204A8" w14:textId="77777777" w:rsidR="006F3358" w:rsidRPr="00B44153" w:rsidRDefault="006F3358" w:rsidP="00B44153">
            <w:pPr>
              <w:contextualSpacing/>
              <w:rPr>
                <w:rFonts w:eastAsia="Times New Roman"/>
                <w:color w:val="000000"/>
              </w:rPr>
            </w:pPr>
            <w:r w:rsidRPr="00B44153">
              <w:rPr>
                <w:rFonts w:eastAsia="Times New Roman"/>
                <w:color w:val="000000"/>
              </w:rPr>
              <w:t>*</w:t>
            </w:r>
          </w:p>
        </w:tc>
      </w:tr>
      <w:tr w:rsidR="008B54FB" w:rsidRPr="00B44153" w14:paraId="6B1F69A8" w14:textId="77777777" w:rsidTr="00A56594">
        <w:trPr>
          <w:trHeight w:val="320"/>
        </w:trPr>
        <w:tc>
          <w:tcPr>
            <w:tcW w:w="1840" w:type="dxa"/>
            <w:shd w:val="clear" w:color="auto" w:fill="auto"/>
            <w:noWrap/>
            <w:vAlign w:val="bottom"/>
          </w:tcPr>
          <w:p w14:paraId="449331B9" w14:textId="5F44D56F" w:rsidR="008B54FB" w:rsidRPr="00B44153" w:rsidRDefault="008B54FB" w:rsidP="00B44153">
            <w:pPr>
              <w:contextualSpacing/>
              <w:rPr>
                <w:rFonts w:eastAsia="Times New Roman"/>
                <w:color w:val="000000"/>
              </w:rPr>
            </w:pPr>
            <w:r w:rsidRPr="00B44153">
              <w:rPr>
                <w:rFonts w:eastAsia="Times New Roman"/>
                <w:color w:val="000000"/>
              </w:rPr>
              <w:t>Sex Male</w:t>
            </w:r>
          </w:p>
        </w:tc>
        <w:tc>
          <w:tcPr>
            <w:tcW w:w="1129" w:type="dxa"/>
            <w:shd w:val="clear" w:color="auto" w:fill="auto"/>
            <w:noWrap/>
            <w:vAlign w:val="bottom"/>
          </w:tcPr>
          <w:p w14:paraId="5DE77207" w14:textId="6EBCEC99" w:rsidR="008B54FB" w:rsidRPr="00B44153" w:rsidRDefault="008B54FB" w:rsidP="00B44153">
            <w:pPr>
              <w:contextualSpacing/>
              <w:rPr>
                <w:rFonts w:eastAsia="Times New Roman"/>
                <w:color w:val="000000"/>
              </w:rPr>
            </w:pPr>
            <w:r w:rsidRPr="00B44153">
              <w:rPr>
                <w:rFonts w:eastAsia="Times New Roman"/>
                <w:color w:val="000000"/>
              </w:rPr>
              <w:t>-1.82539</w:t>
            </w:r>
          </w:p>
        </w:tc>
        <w:tc>
          <w:tcPr>
            <w:tcW w:w="1300" w:type="dxa"/>
            <w:shd w:val="clear" w:color="auto" w:fill="auto"/>
            <w:noWrap/>
            <w:vAlign w:val="bottom"/>
          </w:tcPr>
          <w:p w14:paraId="130E5EFF" w14:textId="60CD8B49" w:rsidR="008B54FB" w:rsidRPr="00B44153" w:rsidRDefault="008B54FB" w:rsidP="00B44153">
            <w:pPr>
              <w:contextualSpacing/>
              <w:rPr>
                <w:rFonts w:eastAsia="Times New Roman"/>
                <w:color w:val="000000"/>
              </w:rPr>
            </w:pPr>
            <w:r w:rsidRPr="00B44153">
              <w:rPr>
                <w:rFonts w:eastAsia="Times New Roman"/>
                <w:color w:val="000000"/>
              </w:rPr>
              <w:t>1.65695</w:t>
            </w:r>
          </w:p>
        </w:tc>
        <w:tc>
          <w:tcPr>
            <w:tcW w:w="1300" w:type="dxa"/>
            <w:shd w:val="clear" w:color="auto" w:fill="auto"/>
            <w:noWrap/>
            <w:vAlign w:val="bottom"/>
          </w:tcPr>
          <w:p w14:paraId="295F180E" w14:textId="48656A54" w:rsidR="008B54FB" w:rsidRPr="00B44153" w:rsidRDefault="008B54FB" w:rsidP="00B44153">
            <w:pPr>
              <w:contextualSpacing/>
              <w:rPr>
                <w:rFonts w:eastAsia="Times New Roman"/>
                <w:color w:val="000000"/>
              </w:rPr>
            </w:pPr>
            <w:r w:rsidRPr="00B44153">
              <w:rPr>
                <w:rFonts w:eastAsia="Times New Roman"/>
                <w:color w:val="000000"/>
              </w:rPr>
              <w:t>-1.102</w:t>
            </w:r>
          </w:p>
        </w:tc>
        <w:tc>
          <w:tcPr>
            <w:tcW w:w="1300" w:type="dxa"/>
            <w:shd w:val="clear" w:color="auto" w:fill="auto"/>
            <w:noWrap/>
            <w:vAlign w:val="bottom"/>
          </w:tcPr>
          <w:p w14:paraId="402AAC80" w14:textId="75ACE730" w:rsidR="008B54FB" w:rsidRPr="00B44153" w:rsidRDefault="008B54FB" w:rsidP="00B44153">
            <w:pPr>
              <w:contextualSpacing/>
              <w:rPr>
                <w:rFonts w:eastAsia="Times New Roman"/>
                <w:color w:val="000000"/>
              </w:rPr>
            </w:pPr>
            <w:r w:rsidRPr="00B44153">
              <w:rPr>
                <w:rFonts w:eastAsia="Times New Roman"/>
                <w:color w:val="000000"/>
              </w:rPr>
              <w:t>0.272</w:t>
            </w:r>
          </w:p>
        </w:tc>
        <w:tc>
          <w:tcPr>
            <w:tcW w:w="1300" w:type="dxa"/>
            <w:shd w:val="clear" w:color="auto" w:fill="auto"/>
            <w:noWrap/>
            <w:vAlign w:val="bottom"/>
          </w:tcPr>
          <w:p w14:paraId="4028750E" w14:textId="77777777" w:rsidR="008B54FB" w:rsidRPr="00B44153" w:rsidRDefault="008B54FB" w:rsidP="00B44153">
            <w:pPr>
              <w:contextualSpacing/>
              <w:rPr>
                <w:rFonts w:eastAsia="Times New Roman"/>
                <w:color w:val="000000"/>
              </w:rPr>
            </w:pPr>
          </w:p>
        </w:tc>
      </w:tr>
      <w:tr w:rsidR="008B54FB" w:rsidRPr="00B44153" w14:paraId="4D9DAF9D" w14:textId="77777777" w:rsidTr="00A56594">
        <w:trPr>
          <w:trHeight w:val="320"/>
        </w:trPr>
        <w:tc>
          <w:tcPr>
            <w:tcW w:w="1840" w:type="dxa"/>
            <w:shd w:val="clear" w:color="auto" w:fill="auto"/>
            <w:noWrap/>
            <w:vAlign w:val="bottom"/>
            <w:hideMark/>
          </w:tcPr>
          <w:p w14:paraId="52DDCCD1" w14:textId="77777777" w:rsidR="008B54FB" w:rsidRPr="00B44153" w:rsidRDefault="008B54FB" w:rsidP="00B44153">
            <w:pPr>
              <w:contextualSpacing/>
              <w:rPr>
                <w:rFonts w:eastAsia="Times New Roman"/>
                <w:color w:val="000000"/>
              </w:rPr>
            </w:pPr>
            <w:r w:rsidRPr="00B44153">
              <w:rPr>
                <w:rFonts w:eastAsia="Times New Roman"/>
                <w:color w:val="000000"/>
              </w:rPr>
              <w:t>Age</w:t>
            </w:r>
          </w:p>
        </w:tc>
        <w:tc>
          <w:tcPr>
            <w:tcW w:w="1129" w:type="dxa"/>
            <w:shd w:val="clear" w:color="auto" w:fill="auto"/>
            <w:noWrap/>
            <w:vAlign w:val="bottom"/>
            <w:hideMark/>
          </w:tcPr>
          <w:p w14:paraId="22074871" w14:textId="77777777" w:rsidR="008B54FB" w:rsidRPr="00B44153" w:rsidRDefault="008B54FB" w:rsidP="00B44153">
            <w:pPr>
              <w:contextualSpacing/>
              <w:rPr>
                <w:rFonts w:eastAsia="Times New Roman"/>
                <w:color w:val="000000"/>
              </w:rPr>
            </w:pPr>
            <w:r w:rsidRPr="00B44153">
              <w:rPr>
                <w:rFonts w:eastAsia="Times New Roman"/>
                <w:color w:val="000000"/>
              </w:rPr>
              <w:t>-0.01543</w:t>
            </w:r>
          </w:p>
        </w:tc>
        <w:tc>
          <w:tcPr>
            <w:tcW w:w="1300" w:type="dxa"/>
            <w:shd w:val="clear" w:color="auto" w:fill="auto"/>
            <w:noWrap/>
            <w:vAlign w:val="bottom"/>
            <w:hideMark/>
          </w:tcPr>
          <w:p w14:paraId="0C72DAB7" w14:textId="77777777" w:rsidR="008B54FB" w:rsidRPr="00B44153" w:rsidRDefault="008B54FB" w:rsidP="00B44153">
            <w:pPr>
              <w:contextualSpacing/>
              <w:rPr>
                <w:rFonts w:eastAsia="Times New Roman"/>
                <w:color w:val="000000"/>
              </w:rPr>
            </w:pPr>
            <w:r w:rsidRPr="00B44153">
              <w:rPr>
                <w:rFonts w:eastAsia="Times New Roman"/>
                <w:color w:val="000000"/>
              </w:rPr>
              <w:t>0.05329</w:t>
            </w:r>
          </w:p>
        </w:tc>
        <w:tc>
          <w:tcPr>
            <w:tcW w:w="1300" w:type="dxa"/>
            <w:shd w:val="clear" w:color="auto" w:fill="auto"/>
            <w:noWrap/>
            <w:vAlign w:val="bottom"/>
            <w:hideMark/>
          </w:tcPr>
          <w:p w14:paraId="2D3D52C8" w14:textId="77777777" w:rsidR="008B54FB" w:rsidRPr="00B44153" w:rsidRDefault="008B54FB" w:rsidP="00B44153">
            <w:pPr>
              <w:contextualSpacing/>
              <w:rPr>
                <w:rFonts w:eastAsia="Times New Roman"/>
                <w:color w:val="000000"/>
              </w:rPr>
            </w:pPr>
            <w:r w:rsidRPr="00B44153">
              <w:rPr>
                <w:rFonts w:eastAsia="Times New Roman"/>
                <w:color w:val="000000"/>
              </w:rPr>
              <w:t>-0.29</w:t>
            </w:r>
          </w:p>
        </w:tc>
        <w:tc>
          <w:tcPr>
            <w:tcW w:w="1300" w:type="dxa"/>
            <w:shd w:val="clear" w:color="auto" w:fill="auto"/>
            <w:noWrap/>
            <w:vAlign w:val="bottom"/>
            <w:hideMark/>
          </w:tcPr>
          <w:p w14:paraId="249D9441" w14:textId="77777777" w:rsidR="008B54FB" w:rsidRPr="00B44153" w:rsidRDefault="008B54FB" w:rsidP="00B44153">
            <w:pPr>
              <w:contextualSpacing/>
              <w:rPr>
                <w:rFonts w:eastAsia="Times New Roman"/>
                <w:color w:val="000000"/>
              </w:rPr>
            </w:pPr>
            <w:r w:rsidRPr="00B44153">
              <w:rPr>
                <w:rFonts w:eastAsia="Times New Roman"/>
                <w:color w:val="000000"/>
              </w:rPr>
              <w:t>0.7724</w:t>
            </w:r>
          </w:p>
        </w:tc>
        <w:tc>
          <w:tcPr>
            <w:tcW w:w="1300" w:type="dxa"/>
            <w:shd w:val="clear" w:color="auto" w:fill="auto"/>
            <w:noWrap/>
            <w:vAlign w:val="bottom"/>
            <w:hideMark/>
          </w:tcPr>
          <w:p w14:paraId="4C4D5409" w14:textId="77777777" w:rsidR="008B54FB" w:rsidRPr="00B44153" w:rsidRDefault="008B54FB" w:rsidP="00B44153">
            <w:pPr>
              <w:contextualSpacing/>
              <w:rPr>
                <w:rFonts w:eastAsia="Times New Roman"/>
                <w:color w:val="000000"/>
              </w:rPr>
            </w:pPr>
          </w:p>
        </w:tc>
      </w:tr>
      <w:tr w:rsidR="008B54FB" w:rsidRPr="00B44153" w14:paraId="785FE341" w14:textId="77777777" w:rsidTr="00A56594">
        <w:trPr>
          <w:trHeight w:val="320"/>
        </w:trPr>
        <w:tc>
          <w:tcPr>
            <w:tcW w:w="1840" w:type="dxa"/>
            <w:shd w:val="clear" w:color="auto" w:fill="auto"/>
            <w:noWrap/>
            <w:vAlign w:val="bottom"/>
            <w:hideMark/>
          </w:tcPr>
          <w:p w14:paraId="35B99D08" w14:textId="77777777" w:rsidR="008B54FB" w:rsidRPr="00B44153" w:rsidRDefault="008B54FB" w:rsidP="00B44153">
            <w:pPr>
              <w:contextualSpacing/>
              <w:rPr>
                <w:rFonts w:eastAsia="Times New Roman"/>
                <w:color w:val="000000"/>
              </w:rPr>
            </w:pPr>
            <w:r w:rsidRPr="00B44153">
              <w:rPr>
                <w:rFonts w:eastAsia="Times New Roman"/>
                <w:color w:val="000000"/>
              </w:rPr>
              <w:t>Education</w:t>
            </w:r>
          </w:p>
        </w:tc>
        <w:tc>
          <w:tcPr>
            <w:tcW w:w="1129" w:type="dxa"/>
            <w:shd w:val="clear" w:color="auto" w:fill="auto"/>
            <w:noWrap/>
            <w:vAlign w:val="bottom"/>
            <w:hideMark/>
          </w:tcPr>
          <w:p w14:paraId="2CCA1E37" w14:textId="77777777" w:rsidR="008B54FB" w:rsidRPr="00B44153" w:rsidRDefault="008B54FB" w:rsidP="00B44153">
            <w:pPr>
              <w:contextualSpacing/>
              <w:rPr>
                <w:rFonts w:eastAsia="Times New Roman"/>
                <w:color w:val="000000"/>
              </w:rPr>
            </w:pPr>
            <w:r w:rsidRPr="00B44153">
              <w:rPr>
                <w:rFonts w:eastAsia="Times New Roman"/>
                <w:color w:val="000000"/>
              </w:rPr>
              <w:t>-0.95519</w:t>
            </w:r>
          </w:p>
        </w:tc>
        <w:tc>
          <w:tcPr>
            <w:tcW w:w="1300" w:type="dxa"/>
            <w:shd w:val="clear" w:color="auto" w:fill="auto"/>
            <w:noWrap/>
            <w:vAlign w:val="bottom"/>
            <w:hideMark/>
          </w:tcPr>
          <w:p w14:paraId="60F5E371" w14:textId="77777777" w:rsidR="008B54FB" w:rsidRPr="00B44153" w:rsidRDefault="008B54FB" w:rsidP="00B44153">
            <w:pPr>
              <w:contextualSpacing/>
              <w:rPr>
                <w:rFonts w:eastAsia="Times New Roman"/>
                <w:color w:val="000000"/>
              </w:rPr>
            </w:pPr>
            <w:r w:rsidRPr="00B44153">
              <w:rPr>
                <w:rFonts w:eastAsia="Times New Roman"/>
                <w:color w:val="000000"/>
              </w:rPr>
              <w:t>0.20126</w:t>
            </w:r>
          </w:p>
        </w:tc>
        <w:tc>
          <w:tcPr>
            <w:tcW w:w="1300" w:type="dxa"/>
            <w:shd w:val="clear" w:color="auto" w:fill="auto"/>
            <w:noWrap/>
            <w:vAlign w:val="bottom"/>
            <w:hideMark/>
          </w:tcPr>
          <w:p w14:paraId="5423607C" w14:textId="77777777" w:rsidR="008B54FB" w:rsidRPr="00B44153" w:rsidRDefault="008B54FB" w:rsidP="00B44153">
            <w:pPr>
              <w:contextualSpacing/>
              <w:rPr>
                <w:rFonts w:eastAsia="Times New Roman"/>
                <w:color w:val="000000"/>
              </w:rPr>
            </w:pPr>
            <w:r w:rsidRPr="00B44153">
              <w:rPr>
                <w:rFonts w:eastAsia="Times New Roman"/>
                <w:color w:val="000000"/>
              </w:rPr>
              <w:t>-4.746</w:t>
            </w:r>
          </w:p>
        </w:tc>
        <w:tc>
          <w:tcPr>
            <w:tcW w:w="1300" w:type="dxa"/>
            <w:shd w:val="clear" w:color="auto" w:fill="auto"/>
            <w:noWrap/>
            <w:vAlign w:val="bottom"/>
            <w:hideMark/>
          </w:tcPr>
          <w:p w14:paraId="6C39473E" w14:textId="57A03902" w:rsidR="008B54FB" w:rsidRPr="00B44153" w:rsidRDefault="008B54FB" w:rsidP="008B54FB">
            <w:pPr>
              <w:contextualSpacing/>
              <w:rPr>
                <w:rFonts w:eastAsia="Times New Roman"/>
                <w:color w:val="000000"/>
              </w:rPr>
            </w:pPr>
            <w:r w:rsidRPr="008B54FB">
              <w:rPr>
                <w:rFonts w:eastAsia="Times New Roman"/>
                <w:color w:val="000000"/>
              </w:rPr>
              <w:t>0.000</w:t>
            </w:r>
            <w:r>
              <w:rPr>
                <w:rFonts w:eastAsia="Times New Roman"/>
                <w:color w:val="000000"/>
              </w:rPr>
              <w:t>1</w:t>
            </w:r>
          </w:p>
        </w:tc>
        <w:tc>
          <w:tcPr>
            <w:tcW w:w="1300" w:type="dxa"/>
            <w:shd w:val="clear" w:color="auto" w:fill="auto"/>
            <w:noWrap/>
            <w:vAlign w:val="bottom"/>
            <w:hideMark/>
          </w:tcPr>
          <w:p w14:paraId="6C6EF953" w14:textId="77777777" w:rsidR="008B54FB" w:rsidRPr="00B44153" w:rsidRDefault="008B54FB" w:rsidP="00B44153">
            <w:pPr>
              <w:contextualSpacing/>
              <w:rPr>
                <w:rFonts w:eastAsia="Times New Roman"/>
                <w:color w:val="000000"/>
              </w:rPr>
            </w:pPr>
            <w:r w:rsidRPr="00B44153">
              <w:rPr>
                <w:rFonts w:eastAsia="Times New Roman"/>
                <w:color w:val="000000"/>
              </w:rPr>
              <w:t>***</w:t>
            </w:r>
          </w:p>
        </w:tc>
      </w:tr>
      <w:tr w:rsidR="008B54FB" w:rsidRPr="00B44153" w14:paraId="14B83662" w14:textId="77777777" w:rsidTr="00A56594">
        <w:trPr>
          <w:trHeight w:val="320"/>
        </w:trPr>
        <w:tc>
          <w:tcPr>
            <w:tcW w:w="1840" w:type="dxa"/>
            <w:shd w:val="clear" w:color="auto" w:fill="auto"/>
            <w:noWrap/>
            <w:vAlign w:val="bottom"/>
            <w:hideMark/>
          </w:tcPr>
          <w:p w14:paraId="119E296E" w14:textId="77777777" w:rsidR="008B54FB" w:rsidRPr="00B44153" w:rsidRDefault="008B54FB" w:rsidP="00B44153">
            <w:pPr>
              <w:contextualSpacing/>
              <w:rPr>
                <w:rFonts w:eastAsia="Times New Roman"/>
                <w:color w:val="000000"/>
              </w:rPr>
            </w:pPr>
            <w:r w:rsidRPr="00B44153">
              <w:rPr>
                <w:rFonts w:eastAsia="Times New Roman"/>
                <w:color w:val="000000"/>
              </w:rPr>
              <w:t>Social Support</w:t>
            </w:r>
          </w:p>
        </w:tc>
        <w:tc>
          <w:tcPr>
            <w:tcW w:w="1129" w:type="dxa"/>
            <w:shd w:val="clear" w:color="auto" w:fill="auto"/>
            <w:noWrap/>
            <w:vAlign w:val="bottom"/>
            <w:hideMark/>
          </w:tcPr>
          <w:p w14:paraId="7BA81B54" w14:textId="77777777" w:rsidR="008B54FB" w:rsidRPr="00B44153" w:rsidRDefault="008B54FB" w:rsidP="00B44153">
            <w:pPr>
              <w:contextualSpacing/>
              <w:rPr>
                <w:rFonts w:eastAsia="Times New Roman"/>
                <w:color w:val="000000"/>
              </w:rPr>
            </w:pPr>
            <w:r w:rsidRPr="00B44153">
              <w:rPr>
                <w:rFonts w:eastAsia="Times New Roman"/>
                <w:color w:val="000000"/>
              </w:rPr>
              <w:t>-0.12469</w:t>
            </w:r>
          </w:p>
        </w:tc>
        <w:tc>
          <w:tcPr>
            <w:tcW w:w="1300" w:type="dxa"/>
            <w:shd w:val="clear" w:color="auto" w:fill="auto"/>
            <w:noWrap/>
            <w:vAlign w:val="bottom"/>
            <w:hideMark/>
          </w:tcPr>
          <w:p w14:paraId="7B2D5275" w14:textId="77777777" w:rsidR="008B54FB" w:rsidRPr="00B44153" w:rsidRDefault="008B54FB" w:rsidP="00B44153">
            <w:pPr>
              <w:contextualSpacing/>
              <w:rPr>
                <w:rFonts w:eastAsia="Times New Roman"/>
                <w:color w:val="000000"/>
              </w:rPr>
            </w:pPr>
            <w:r w:rsidRPr="00B44153">
              <w:rPr>
                <w:rFonts w:eastAsia="Times New Roman"/>
                <w:color w:val="000000"/>
              </w:rPr>
              <w:t>0.08393</w:t>
            </w:r>
          </w:p>
        </w:tc>
        <w:tc>
          <w:tcPr>
            <w:tcW w:w="1300" w:type="dxa"/>
            <w:shd w:val="clear" w:color="auto" w:fill="auto"/>
            <w:noWrap/>
            <w:vAlign w:val="bottom"/>
            <w:hideMark/>
          </w:tcPr>
          <w:p w14:paraId="14C156E8" w14:textId="77777777" w:rsidR="008B54FB" w:rsidRPr="00B44153" w:rsidRDefault="008B54FB" w:rsidP="00B44153">
            <w:pPr>
              <w:contextualSpacing/>
              <w:rPr>
                <w:rFonts w:eastAsia="Times New Roman"/>
                <w:color w:val="000000"/>
              </w:rPr>
            </w:pPr>
            <w:r w:rsidRPr="00B44153">
              <w:rPr>
                <w:rFonts w:eastAsia="Times New Roman"/>
                <w:color w:val="000000"/>
              </w:rPr>
              <w:t>-1.486</w:t>
            </w:r>
          </w:p>
        </w:tc>
        <w:tc>
          <w:tcPr>
            <w:tcW w:w="1300" w:type="dxa"/>
            <w:shd w:val="clear" w:color="auto" w:fill="auto"/>
            <w:noWrap/>
            <w:vAlign w:val="bottom"/>
            <w:hideMark/>
          </w:tcPr>
          <w:p w14:paraId="582FB442" w14:textId="77777777" w:rsidR="008B54FB" w:rsidRPr="00B44153" w:rsidRDefault="008B54FB" w:rsidP="00B44153">
            <w:pPr>
              <w:contextualSpacing/>
              <w:rPr>
                <w:rFonts w:eastAsia="Times New Roman"/>
                <w:color w:val="000000"/>
              </w:rPr>
            </w:pPr>
            <w:r w:rsidRPr="00B44153">
              <w:rPr>
                <w:rFonts w:eastAsia="Times New Roman"/>
                <w:color w:val="000000"/>
              </w:rPr>
              <w:t>0.139</w:t>
            </w:r>
          </w:p>
        </w:tc>
        <w:tc>
          <w:tcPr>
            <w:tcW w:w="1300" w:type="dxa"/>
            <w:shd w:val="clear" w:color="auto" w:fill="auto"/>
            <w:noWrap/>
            <w:vAlign w:val="bottom"/>
            <w:hideMark/>
          </w:tcPr>
          <w:p w14:paraId="392327BC" w14:textId="77777777" w:rsidR="008B54FB" w:rsidRPr="00B44153" w:rsidRDefault="008B54FB" w:rsidP="00B44153">
            <w:pPr>
              <w:contextualSpacing/>
              <w:rPr>
                <w:rFonts w:eastAsia="Times New Roman"/>
                <w:color w:val="000000"/>
              </w:rPr>
            </w:pPr>
          </w:p>
        </w:tc>
      </w:tr>
    </w:tbl>
    <w:p w14:paraId="2EE0778E" w14:textId="01FCAC09" w:rsidR="00A56594" w:rsidRPr="00B44153" w:rsidRDefault="008B54FB" w:rsidP="00B44153">
      <w:pPr>
        <w:contextualSpacing/>
      </w:pPr>
      <w:r w:rsidRPr="00B44153">
        <w:t>Signif. codes:  0 '***' 0.001 '**' 0.01 '*' 0.05 '.' 0.1 ' ' 1</w:t>
      </w:r>
      <w:r>
        <w:t xml:space="preserve">; </w:t>
      </w:r>
      <w:r w:rsidRPr="00B44153">
        <w:rPr>
          <w:rFonts w:eastAsia="Times New Roman"/>
          <w:color w:val="000000"/>
        </w:rPr>
        <w:t>Residual standard error: 11.16 on 187 degrees of freedom; Multiple R-squared:  0.1637; Adjusted R-squared:  0.1414; F-statistic: 7.323 on 5 and 187 DF</w:t>
      </w:r>
      <w:r w:rsidR="00E15A49" w:rsidRPr="00B44153">
        <w:rPr>
          <w:rFonts w:eastAsia="Times New Roman"/>
          <w:color w:val="000000"/>
        </w:rPr>
        <w:t>, p</w:t>
      </w:r>
      <w:r w:rsidRPr="00B44153">
        <w:rPr>
          <w:rFonts w:eastAsia="Times New Roman"/>
          <w:color w:val="000000"/>
        </w:rPr>
        <w:t>-value: 2.731e-06</w:t>
      </w:r>
    </w:p>
    <w:p w14:paraId="2577E197" w14:textId="77777777" w:rsidR="00E15A49" w:rsidRDefault="00E15A49" w:rsidP="00B44153">
      <w:pPr>
        <w:contextualSpacing/>
      </w:pPr>
    </w:p>
    <w:p w14:paraId="42229F1E" w14:textId="6B57E1A2" w:rsidR="008B54FB" w:rsidRPr="00E15A49" w:rsidRDefault="008B54FB" w:rsidP="00B44153">
      <w:pPr>
        <w:contextualSpacing/>
      </w:pPr>
      <w:r w:rsidRPr="002B70F5">
        <w:rPr>
          <w:b/>
        </w:rPr>
        <w:t>Mediation models</w:t>
      </w:r>
    </w:p>
    <w:p w14:paraId="1195B616" w14:textId="46B8B376" w:rsidR="00A56594" w:rsidRPr="00B44153" w:rsidRDefault="00A56594" w:rsidP="002B70F5">
      <w:pPr>
        <w:pStyle w:val="ListParagraph"/>
        <w:spacing w:line="240" w:lineRule="auto"/>
        <w:ind w:left="0" w:firstLine="720"/>
        <w:rPr>
          <w:rFonts w:ascii="Times New Roman" w:hAnsi="Times New Roman" w:cs="Times New Roman"/>
          <w:sz w:val="24"/>
          <w:szCs w:val="24"/>
          <w:lang w:val="en-US"/>
        </w:rPr>
      </w:pPr>
      <w:r w:rsidRPr="00B44153">
        <w:rPr>
          <w:rFonts w:ascii="Times New Roman" w:hAnsi="Times New Roman" w:cs="Times New Roman"/>
          <w:sz w:val="24"/>
          <w:szCs w:val="24"/>
          <w:lang w:val="en-US"/>
        </w:rPr>
        <w:t xml:space="preserve">As a next logical step </w:t>
      </w:r>
      <w:r w:rsidR="008B54FB">
        <w:rPr>
          <w:rFonts w:ascii="Times New Roman" w:hAnsi="Times New Roman" w:cs="Times New Roman"/>
          <w:sz w:val="24"/>
          <w:szCs w:val="24"/>
          <w:lang w:val="en-US"/>
        </w:rPr>
        <w:t xml:space="preserve">in trying to understand the role of </w:t>
      </w:r>
      <w:r w:rsidR="00F53CAF">
        <w:rPr>
          <w:rFonts w:ascii="Times New Roman" w:hAnsi="Times New Roman" w:cs="Times New Roman"/>
          <w:sz w:val="24"/>
          <w:szCs w:val="24"/>
          <w:lang w:val="en-US"/>
        </w:rPr>
        <w:t xml:space="preserve">peritraumatic </w:t>
      </w:r>
      <w:r w:rsidR="008B54FB">
        <w:rPr>
          <w:rFonts w:ascii="Times New Roman" w:hAnsi="Times New Roman" w:cs="Times New Roman"/>
          <w:sz w:val="24"/>
          <w:szCs w:val="24"/>
          <w:lang w:val="en-US"/>
        </w:rPr>
        <w:t xml:space="preserve">dissociation we tried </w:t>
      </w:r>
      <w:r w:rsidRPr="00B44153">
        <w:rPr>
          <w:rFonts w:ascii="Times New Roman" w:hAnsi="Times New Roman" w:cs="Times New Roman"/>
          <w:sz w:val="24"/>
          <w:szCs w:val="24"/>
          <w:lang w:val="en-US"/>
        </w:rPr>
        <w:t xml:space="preserve">mediational models in which </w:t>
      </w:r>
      <w:r w:rsidR="00F53CAF">
        <w:rPr>
          <w:rFonts w:ascii="Times New Roman" w:hAnsi="Times New Roman" w:cs="Times New Roman"/>
          <w:sz w:val="24"/>
          <w:szCs w:val="24"/>
          <w:lang w:val="en-US"/>
        </w:rPr>
        <w:t>each of the significant predictors of dissociation</w:t>
      </w:r>
      <w:r w:rsidRPr="00B44153">
        <w:rPr>
          <w:rFonts w:ascii="Times New Roman" w:hAnsi="Times New Roman" w:cs="Times New Roman"/>
          <w:sz w:val="24"/>
          <w:szCs w:val="24"/>
          <w:lang w:val="en-US"/>
        </w:rPr>
        <w:t xml:space="preserve"> (traumatic load and education) </w:t>
      </w:r>
      <w:r w:rsidR="00F53CAF">
        <w:rPr>
          <w:rFonts w:ascii="Times New Roman" w:hAnsi="Times New Roman" w:cs="Times New Roman"/>
          <w:sz w:val="24"/>
          <w:szCs w:val="24"/>
          <w:lang w:val="en-US"/>
        </w:rPr>
        <w:t>were included as meditional variables.</w:t>
      </w:r>
      <w:r w:rsidR="008B54FB">
        <w:rPr>
          <w:rFonts w:ascii="Times New Roman" w:hAnsi="Times New Roman" w:cs="Times New Roman"/>
          <w:sz w:val="24"/>
          <w:szCs w:val="24"/>
          <w:lang w:val="en-US"/>
        </w:rPr>
        <w:t xml:space="preserve"> Contrary to our hypothesis, dissociation was not a significant </w:t>
      </w:r>
      <w:r w:rsidR="00F53CAF">
        <w:rPr>
          <w:rFonts w:ascii="Times New Roman" w:hAnsi="Times New Roman" w:cs="Times New Roman"/>
          <w:sz w:val="24"/>
          <w:szCs w:val="24"/>
          <w:lang w:val="en-US"/>
        </w:rPr>
        <w:t>mediator</w:t>
      </w:r>
      <w:r w:rsidR="008B54FB">
        <w:rPr>
          <w:rFonts w:ascii="Times New Roman" w:hAnsi="Times New Roman" w:cs="Times New Roman"/>
          <w:sz w:val="24"/>
          <w:szCs w:val="24"/>
          <w:lang w:val="en-US"/>
        </w:rPr>
        <w:t xml:space="preserve"> between traumatic load and PTSD symptomatology (</w:t>
      </w:r>
      <w:r w:rsidR="00E15A49">
        <w:rPr>
          <w:rFonts w:ascii="Times New Roman" w:hAnsi="Times New Roman" w:cs="Times New Roman"/>
          <w:sz w:val="24"/>
          <w:szCs w:val="24"/>
          <w:lang w:val="en-US"/>
        </w:rPr>
        <w:t>p=0.33; see Table 3</w:t>
      </w:r>
      <w:r w:rsidR="0025051E">
        <w:rPr>
          <w:rFonts w:ascii="Times New Roman" w:hAnsi="Times New Roman" w:cs="Times New Roman"/>
          <w:sz w:val="24"/>
          <w:szCs w:val="24"/>
          <w:lang w:val="en-US"/>
        </w:rPr>
        <w:t xml:space="preserve">). Also contrary to our hypothesis, </w:t>
      </w:r>
      <w:r w:rsidR="00F53CAF">
        <w:rPr>
          <w:rFonts w:ascii="Times New Roman" w:hAnsi="Times New Roman" w:cs="Times New Roman"/>
          <w:sz w:val="24"/>
          <w:szCs w:val="24"/>
          <w:lang w:val="en-US"/>
        </w:rPr>
        <w:t>education</w:t>
      </w:r>
      <w:r w:rsidR="0025051E">
        <w:rPr>
          <w:rFonts w:ascii="Times New Roman" w:hAnsi="Times New Roman" w:cs="Times New Roman"/>
          <w:sz w:val="24"/>
          <w:szCs w:val="24"/>
          <w:lang w:val="en-US"/>
        </w:rPr>
        <w:t xml:space="preserve"> was not a significant </w:t>
      </w:r>
      <w:r w:rsidR="00F53CAF">
        <w:rPr>
          <w:rFonts w:ascii="Times New Roman" w:hAnsi="Times New Roman" w:cs="Times New Roman"/>
          <w:sz w:val="24"/>
          <w:szCs w:val="24"/>
          <w:lang w:val="en-US"/>
        </w:rPr>
        <w:t>mediator</w:t>
      </w:r>
      <w:r w:rsidR="0025051E">
        <w:rPr>
          <w:rFonts w:ascii="Times New Roman" w:hAnsi="Times New Roman" w:cs="Times New Roman"/>
          <w:sz w:val="24"/>
          <w:szCs w:val="24"/>
          <w:lang w:val="en-US"/>
        </w:rPr>
        <w:t xml:space="preserve"> between traumatic load and PTSD symptomatology</w:t>
      </w:r>
      <w:r w:rsidR="00E15A49">
        <w:rPr>
          <w:rFonts w:ascii="Times New Roman" w:hAnsi="Times New Roman" w:cs="Times New Roman"/>
          <w:sz w:val="24"/>
          <w:szCs w:val="24"/>
          <w:lang w:val="en-US"/>
        </w:rPr>
        <w:t xml:space="preserve"> (p=0.33; see Table 4)</w:t>
      </w:r>
      <w:r w:rsidR="00F53CAF">
        <w:rPr>
          <w:rFonts w:ascii="Times New Roman" w:hAnsi="Times New Roman" w:cs="Times New Roman"/>
          <w:sz w:val="24"/>
          <w:szCs w:val="24"/>
          <w:lang w:val="en-US"/>
        </w:rPr>
        <w:t>.</w:t>
      </w:r>
    </w:p>
    <w:p w14:paraId="085C3B53" w14:textId="0AFE3388" w:rsidR="00A56594" w:rsidRDefault="00A56594" w:rsidP="00B44153">
      <w:pPr>
        <w:contextualSpacing/>
      </w:pPr>
    </w:p>
    <w:p w14:paraId="550B9AC2" w14:textId="73FAA996" w:rsidR="00F53CAF" w:rsidRPr="00B44153" w:rsidRDefault="00E15A49" w:rsidP="00B44153">
      <w:pPr>
        <w:contextualSpacing/>
      </w:pPr>
      <w:r>
        <w:t>Table 3</w:t>
      </w:r>
      <w:r w:rsidR="00F53CAF">
        <w:t>: Peritraumatic dissociation as a mediator between traumatic load and PTSD</w:t>
      </w:r>
    </w:p>
    <w:tbl>
      <w:tblPr>
        <w:tblW w:w="8838" w:type="dxa"/>
        <w:tblInd w:w="-5" w:type="dxa"/>
        <w:tblLook w:val="04A0" w:firstRow="1" w:lastRow="0" w:firstColumn="1" w:lastColumn="0" w:noHBand="0" w:noVBand="1"/>
      </w:tblPr>
      <w:tblGrid>
        <w:gridCol w:w="1767"/>
        <w:gridCol w:w="1767"/>
        <w:gridCol w:w="1768"/>
        <w:gridCol w:w="1768"/>
        <w:gridCol w:w="1768"/>
      </w:tblGrid>
      <w:tr w:rsidR="00A56594" w:rsidRPr="00B44153" w14:paraId="6D72374F" w14:textId="77777777" w:rsidTr="00F53CAF">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80BD6A" w14:textId="77777777" w:rsidR="00A56594" w:rsidRPr="00B44153" w:rsidRDefault="00A56594" w:rsidP="00B44153">
            <w:pPr>
              <w:contextualSpacing/>
              <w:rPr>
                <w:rFonts w:eastAsia="Times New Roman"/>
              </w:rPr>
            </w:pP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EF9647" w14:textId="77777777" w:rsidR="00A56594" w:rsidRPr="00B44153" w:rsidRDefault="00A56594" w:rsidP="00B44153">
            <w:pPr>
              <w:contextualSpacing/>
              <w:rPr>
                <w:rFonts w:eastAsia="Times New Roman"/>
                <w:color w:val="000000"/>
              </w:rPr>
            </w:pPr>
            <w:r w:rsidRPr="00B44153">
              <w:rPr>
                <w:rFonts w:eastAsia="Times New Roman"/>
                <w:color w:val="000000"/>
              </w:rPr>
              <w:t>Estimate</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64E48E" w14:textId="77777777" w:rsidR="00A56594" w:rsidRPr="00B44153" w:rsidRDefault="00A56594" w:rsidP="00B44153">
            <w:pPr>
              <w:contextualSpacing/>
              <w:rPr>
                <w:rFonts w:eastAsia="Times New Roman"/>
                <w:color w:val="000000"/>
              </w:rPr>
            </w:pPr>
            <w:r w:rsidRPr="00B44153">
              <w:rPr>
                <w:rFonts w:eastAsia="Times New Roman"/>
                <w:color w:val="000000"/>
              </w:rPr>
              <w:t>95% CI Lower</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A0EF5C" w14:textId="77777777" w:rsidR="00A56594" w:rsidRPr="00B44153" w:rsidRDefault="00A56594" w:rsidP="00B44153">
            <w:pPr>
              <w:contextualSpacing/>
              <w:rPr>
                <w:rFonts w:eastAsia="Times New Roman"/>
                <w:color w:val="000000"/>
              </w:rPr>
            </w:pPr>
            <w:r w:rsidRPr="00B44153">
              <w:rPr>
                <w:rFonts w:eastAsia="Times New Roman"/>
                <w:color w:val="000000"/>
              </w:rPr>
              <w:t>95% CI Upper</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0B52BF" w14:textId="77777777" w:rsidR="00A56594" w:rsidRPr="00B44153" w:rsidRDefault="00A56594" w:rsidP="00B44153">
            <w:pPr>
              <w:contextualSpacing/>
              <w:rPr>
                <w:rFonts w:eastAsia="Times New Roman"/>
                <w:color w:val="000000"/>
              </w:rPr>
            </w:pPr>
            <w:r w:rsidRPr="00B44153">
              <w:rPr>
                <w:rFonts w:eastAsia="Times New Roman"/>
                <w:color w:val="000000"/>
              </w:rPr>
              <w:t>p-value</w:t>
            </w:r>
          </w:p>
        </w:tc>
      </w:tr>
      <w:tr w:rsidR="00A56594" w:rsidRPr="00B44153" w14:paraId="49070B80" w14:textId="77777777" w:rsidTr="00F53CAF">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C0CE4E" w14:textId="77777777" w:rsidR="00A56594" w:rsidRPr="00B44153" w:rsidRDefault="00A56594" w:rsidP="00B44153">
            <w:pPr>
              <w:contextualSpacing/>
              <w:rPr>
                <w:rFonts w:eastAsia="Times New Roman"/>
                <w:color w:val="000000"/>
              </w:rPr>
            </w:pPr>
            <w:r w:rsidRPr="00B44153">
              <w:rPr>
                <w:rFonts w:eastAsia="Times New Roman"/>
                <w:color w:val="000000"/>
              </w:rPr>
              <w:t>ACME</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B762DF" w14:textId="77777777" w:rsidR="00A56594" w:rsidRPr="00B44153" w:rsidRDefault="00A56594" w:rsidP="00B44153">
            <w:pPr>
              <w:contextualSpacing/>
              <w:rPr>
                <w:rFonts w:eastAsia="Times New Roman"/>
                <w:color w:val="000000"/>
              </w:rPr>
            </w:pPr>
            <w:r w:rsidRPr="00B44153">
              <w:rPr>
                <w:rFonts w:eastAsia="Times New Roman"/>
                <w:color w:val="000000"/>
              </w:rPr>
              <w:t>0.588</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58EB5D" w14:textId="77777777" w:rsidR="00A56594" w:rsidRPr="00B44153" w:rsidRDefault="00A56594" w:rsidP="00B44153">
            <w:pPr>
              <w:contextualSpacing/>
              <w:rPr>
                <w:rFonts w:eastAsia="Times New Roman"/>
                <w:color w:val="000000"/>
              </w:rPr>
            </w:pPr>
            <w:r w:rsidRPr="00B44153">
              <w:rPr>
                <w:rFonts w:eastAsia="Times New Roman"/>
                <w:color w:val="000000"/>
              </w:rPr>
              <w:t>-0.389</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4A2D6C" w14:textId="77777777" w:rsidR="00A56594" w:rsidRPr="00B44153" w:rsidRDefault="00A56594" w:rsidP="00B44153">
            <w:pPr>
              <w:contextualSpacing/>
              <w:rPr>
                <w:rFonts w:eastAsia="Times New Roman"/>
                <w:color w:val="000000"/>
              </w:rPr>
            </w:pPr>
            <w:r w:rsidRPr="00B44153">
              <w:rPr>
                <w:rFonts w:eastAsia="Times New Roman"/>
                <w:color w:val="000000"/>
              </w:rPr>
              <w:t>2.058</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BD4B86" w14:textId="77777777" w:rsidR="00A56594" w:rsidRPr="00B44153" w:rsidRDefault="00A56594" w:rsidP="00B44153">
            <w:pPr>
              <w:contextualSpacing/>
              <w:rPr>
                <w:rFonts w:eastAsia="Times New Roman"/>
                <w:color w:val="000000"/>
              </w:rPr>
            </w:pPr>
            <w:r w:rsidRPr="00B44153">
              <w:rPr>
                <w:rFonts w:eastAsia="Times New Roman"/>
                <w:color w:val="000000"/>
              </w:rPr>
              <w:t>0.25</w:t>
            </w:r>
          </w:p>
        </w:tc>
      </w:tr>
      <w:tr w:rsidR="00A56594" w:rsidRPr="00B44153" w14:paraId="5A5B97E4" w14:textId="77777777" w:rsidTr="00F53CAF">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5113B4" w14:textId="77777777" w:rsidR="00A56594" w:rsidRPr="00B44153" w:rsidRDefault="00A56594" w:rsidP="00B44153">
            <w:pPr>
              <w:contextualSpacing/>
              <w:rPr>
                <w:rFonts w:eastAsia="Times New Roman"/>
                <w:color w:val="000000"/>
              </w:rPr>
            </w:pPr>
            <w:r w:rsidRPr="00B44153">
              <w:rPr>
                <w:rFonts w:eastAsia="Times New Roman"/>
                <w:color w:val="000000"/>
              </w:rPr>
              <w:t>ADE</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6DB0EF" w14:textId="77777777" w:rsidR="00A56594" w:rsidRPr="00B44153" w:rsidRDefault="00A56594" w:rsidP="00B44153">
            <w:pPr>
              <w:contextualSpacing/>
              <w:rPr>
                <w:rFonts w:eastAsia="Times New Roman"/>
                <w:color w:val="000000"/>
              </w:rPr>
            </w:pPr>
            <w:r w:rsidRPr="00B44153">
              <w:rPr>
                <w:rFonts w:eastAsia="Times New Roman"/>
                <w:color w:val="000000"/>
              </w:rPr>
              <w:t>1.331</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29CB24" w14:textId="77777777" w:rsidR="00A56594" w:rsidRPr="00B44153" w:rsidRDefault="00A56594" w:rsidP="00B44153">
            <w:pPr>
              <w:contextualSpacing/>
              <w:rPr>
                <w:rFonts w:eastAsia="Times New Roman"/>
                <w:color w:val="000000"/>
              </w:rPr>
            </w:pPr>
            <w:r w:rsidRPr="00B44153">
              <w:rPr>
                <w:rFonts w:eastAsia="Times New Roman"/>
                <w:color w:val="000000"/>
              </w:rPr>
              <w:t>-1.435</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6309E8" w14:textId="77777777" w:rsidR="00A56594" w:rsidRPr="00B44153" w:rsidRDefault="00A56594" w:rsidP="00B44153">
            <w:pPr>
              <w:contextualSpacing/>
              <w:rPr>
                <w:rFonts w:eastAsia="Times New Roman"/>
                <w:color w:val="000000"/>
              </w:rPr>
            </w:pPr>
            <w:r w:rsidRPr="00B44153">
              <w:rPr>
                <w:rFonts w:eastAsia="Times New Roman"/>
                <w:color w:val="000000"/>
              </w:rPr>
              <w:t>4.105</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7FDD5B" w14:textId="77777777" w:rsidR="00A56594" w:rsidRPr="00B44153" w:rsidRDefault="00A56594" w:rsidP="00B44153">
            <w:pPr>
              <w:contextualSpacing/>
              <w:rPr>
                <w:rFonts w:eastAsia="Times New Roman"/>
                <w:color w:val="000000"/>
              </w:rPr>
            </w:pPr>
            <w:r w:rsidRPr="00B44153">
              <w:rPr>
                <w:rFonts w:eastAsia="Times New Roman"/>
                <w:color w:val="000000"/>
              </w:rPr>
              <w:t>0.34</w:t>
            </w:r>
          </w:p>
        </w:tc>
      </w:tr>
      <w:tr w:rsidR="00A56594" w:rsidRPr="00B44153" w14:paraId="744D5CDE" w14:textId="77777777" w:rsidTr="00F53CAF">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DEE9A3" w14:textId="77777777" w:rsidR="00A56594" w:rsidRPr="00B44153" w:rsidRDefault="00A56594" w:rsidP="00B44153">
            <w:pPr>
              <w:contextualSpacing/>
              <w:rPr>
                <w:rFonts w:eastAsia="Times New Roman"/>
                <w:color w:val="000000"/>
              </w:rPr>
            </w:pPr>
            <w:r w:rsidRPr="00B44153">
              <w:rPr>
                <w:rFonts w:eastAsia="Times New Roman"/>
                <w:color w:val="000000"/>
              </w:rPr>
              <w:t>Total Effect</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B5C398" w14:textId="77777777" w:rsidR="00A56594" w:rsidRPr="00B44153" w:rsidRDefault="00A56594" w:rsidP="00B44153">
            <w:pPr>
              <w:contextualSpacing/>
              <w:rPr>
                <w:rFonts w:eastAsia="Times New Roman"/>
                <w:color w:val="000000"/>
              </w:rPr>
            </w:pPr>
            <w:r w:rsidRPr="00B44153">
              <w:rPr>
                <w:rFonts w:eastAsia="Times New Roman"/>
                <w:color w:val="000000"/>
              </w:rPr>
              <w:t>1.919</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1D6C98" w14:textId="77777777" w:rsidR="00A56594" w:rsidRPr="00B44153" w:rsidRDefault="00A56594" w:rsidP="00B44153">
            <w:pPr>
              <w:contextualSpacing/>
              <w:rPr>
                <w:rFonts w:eastAsia="Times New Roman"/>
                <w:color w:val="000000"/>
              </w:rPr>
            </w:pPr>
            <w:r w:rsidRPr="00B44153">
              <w:rPr>
                <w:rFonts w:eastAsia="Times New Roman"/>
                <w:color w:val="000000"/>
              </w:rPr>
              <w:t>-0.945</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DBDCE9" w14:textId="77777777" w:rsidR="00A56594" w:rsidRPr="00B44153" w:rsidRDefault="00A56594" w:rsidP="00B44153">
            <w:pPr>
              <w:contextualSpacing/>
              <w:rPr>
                <w:rFonts w:eastAsia="Times New Roman"/>
                <w:color w:val="000000"/>
              </w:rPr>
            </w:pPr>
            <w:r w:rsidRPr="00B44153">
              <w:rPr>
                <w:rFonts w:eastAsia="Times New Roman"/>
                <w:color w:val="000000"/>
              </w:rPr>
              <w:t>4.674</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B69A62" w14:textId="77777777" w:rsidR="00A56594" w:rsidRPr="00B44153" w:rsidRDefault="00A56594" w:rsidP="00B44153">
            <w:pPr>
              <w:contextualSpacing/>
              <w:rPr>
                <w:rFonts w:eastAsia="Times New Roman"/>
                <w:color w:val="000000"/>
              </w:rPr>
            </w:pPr>
            <w:r w:rsidRPr="00B44153">
              <w:rPr>
                <w:rFonts w:eastAsia="Times New Roman"/>
                <w:color w:val="000000"/>
              </w:rPr>
              <w:t>0.18</w:t>
            </w:r>
          </w:p>
        </w:tc>
      </w:tr>
      <w:tr w:rsidR="00A56594" w:rsidRPr="00B44153" w14:paraId="0D9735E0" w14:textId="77777777" w:rsidTr="00F53CAF">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F0A47D" w14:textId="77777777" w:rsidR="00A56594" w:rsidRPr="00B44153" w:rsidRDefault="00A56594" w:rsidP="00B44153">
            <w:pPr>
              <w:contextualSpacing/>
              <w:rPr>
                <w:rFonts w:eastAsia="Times New Roman"/>
                <w:color w:val="000000"/>
              </w:rPr>
            </w:pPr>
            <w:r w:rsidRPr="00B44153">
              <w:rPr>
                <w:rFonts w:eastAsia="Times New Roman"/>
                <w:color w:val="000000"/>
              </w:rPr>
              <w:t>Prop. Mediated</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E3225B" w14:textId="77777777" w:rsidR="00A56594" w:rsidRPr="00B44153" w:rsidRDefault="00A56594" w:rsidP="00B44153">
            <w:pPr>
              <w:contextualSpacing/>
              <w:rPr>
                <w:rFonts w:eastAsia="Times New Roman"/>
                <w:color w:val="000000"/>
              </w:rPr>
            </w:pPr>
            <w:r w:rsidRPr="00B44153">
              <w:rPr>
                <w:rFonts w:eastAsia="Times New Roman"/>
                <w:color w:val="000000"/>
              </w:rPr>
              <w:t>0.234</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A9D9D1" w14:textId="77777777" w:rsidR="00A56594" w:rsidRPr="00B44153" w:rsidRDefault="00A56594" w:rsidP="00B44153">
            <w:pPr>
              <w:contextualSpacing/>
              <w:rPr>
                <w:rFonts w:eastAsia="Times New Roman"/>
                <w:color w:val="000000"/>
              </w:rPr>
            </w:pPr>
            <w:r w:rsidRPr="00B44153">
              <w:rPr>
                <w:rFonts w:eastAsia="Times New Roman"/>
                <w:color w:val="000000"/>
              </w:rPr>
              <w:t>-1.787</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16222F" w14:textId="77777777" w:rsidR="00A56594" w:rsidRPr="00B44153" w:rsidRDefault="00A56594" w:rsidP="00B44153">
            <w:pPr>
              <w:contextualSpacing/>
              <w:rPr>
                <w:rFonts w:eastAsia="Times New Roman"/>
                <w:color w:val="000000"/>
              </w:rPr>
            </w:pPr>
            <w:r w:rsidRPr="00B44153">
              <w:rPr>
                <w:rFonts w:eastAsia="Times New Roman"/>
                <w:color w:val="000000"/>
              </w:rPr>
              <w:t>2.831</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2A3746" w14:textId="77777777" w:rsidR="00A56594" w:rsidRPr="00B44153" w:rsidRDefault="00A56594" w:rsidP="00B44153">
            <w:pPr>
              <w:contextualSpacing/>
              <w:rPr>
                <w:rFonts w:eastAsia="Times New Roman"/>
                <w:color w:val="000000"/>
              </w:rPr>
            </w:pPr>
            <w:r w:rsidRPr="00B44153">
              <w:rPr>
                <w:rFonts w:eastAsia="Times New Roman"/>
                <w:color w:val="000000"/>
              </w:rPr>
              <w:t>0.33</w:t>
            </w:r>
          </w:p>
        </w:tc>
      </w:tr>
      <w:tr w:rsidR="00A56594" w:rsidRPr="00B44153" w14:paraId="2DFF22EC" w14:textId="77777777" w:rsidTr="00F53CAF">
        <w:trPr>
          <w:trHeight w:val="320"/>
        </w:trPr>
        <w:tc>
          <w:tcPr>
            <w:tcW w:w="5302" w:type="dxa"/>
            <w:gridSpan w:val="3"/>
            <w:tcBorders>
              <w:top w:val="single" w:sz="4" w:space="0" w:color="auto"/>
              <w:left w:val="nil"/>
              <w:bottom w:val="nil"/>
              <w:right w:val="nil"/>
            </w:tcBorders>
            <w:shd w:val="clear" w:color="auto" w:fill="auto"/>
            <w:noWrap/>
            <w:vAlign w:val="bottom"/>
            <w:hideMark/>
          </w:tcPr>
          <w:p w14:paraId="7CFA83C0" w14:textId="77777777" w:rsidR="00A56594" w:rsidRPr="00B44153" w:rsidRDefault="00A56594" w:rsidP="00B44153">
            <w:pPr>
              <w:contextualSpacing/>
              <w:rPr>
                <w:rFonts w:eastAsia="Times New Roman"/>
                <w:color w:val="000000"/>
              </w:rPr>
            </w:pPr>
            <w:r w:rsidRPr="00B44153">
              <w:rPr>
                <w:rFonts w:eastAsia="Times New Roman"/>
                <w:color w:val="000000"/>
              </w:rPr>
              <w:t xml:space="preserve">Sample Size Used: 57; Simulations: 10000 </w:t>
            </w:r>
          </w:p>
        </w:tc>
        <w:tc>
          <w:tcPr>
            <w:tcW w:w="1768" w:type="dxa"/>
            <w:tcBorders>
              <w:top w:val="single" w:sz="4" w:space="0" w:color="auto"/>
              <w:left w:val="nil"/>
              <w:bottom w:val="nil"/>
              <w:right w:val="nil"/>
            </w:tcBorders>
            <w:shd w:val="clear" w:color="auto" w:fill="auto"/>
            <w:noWrap/>
            <w:vAlign w:val="bottom"/>
            <w:hideMark/>
          </w:tcPr>
          <w:p w14:paraId="319D517D" w14:textId="77777777" w:rsidR="00A56594" w:rsidRPr="00B44153" w:rsidRDefault="00A56594" w:rsidP="00B44153">
            <w:pPr>
              <w:contextualSpacing/>
              <w:rPr>
                <w:rFonts w:eastAsia="Times New Roman"/>
                <w:color w:val="000000"/>
              </w:rPr>
            </w:pPr>
          </w:p>
        </w:tc>
        <w:tc>
          <w:tcPr>
            <w:tcW w:w="1768" w:type="dxa"/>
            <w:tcBorders>
              <w:top w:val="single" w:sz="4" w:space="0" w:color="auto"/>
              <w:left w:val="nil"/>
              <w:bottom w:val="nil"/>
              <w:right w:val="nil"/>
            </w:tcBorders>
            <w:shd w:val="clear" w:color="auto" w:fill="auto"/>
            <w:noWrap/>
            <w:vAlign w:val="bottom"/>
            <w:hideMark/>
          </w:tcPr>
          <w:p w14:paraId="7B4C023F" w14:textId="77777777" w:rsidR="00A56594" w:rsidRPr="00B44153" w:rsidRDefault="00A56594" w:rsidP="00B44153">
            <w:pPr>
              <w:contextualSpacing/>
              <w:rPr>
                <w:rFonts w:eastAsia="Times New Roman"/>
              </w:rPr>
            </w:pPr>
          </w:p>
        </w:tc>
      </w:tr>
    </w:tbl>
    <w:p w14:paraId="2FEB9146" w14:textId="77777777" w:rsidR="00A56594" w:rsidRPr="00B44153" w:rsidRDefault="00A56594" w:rsidP="00B44153">
      <w:pPr>
        <w:contextualSpacing/>
      </w:pPr>
    </w:p>
    <w:p w14:paraId="7A3E0D90" w14:textId="77777777" w:rsidR="00A56594" w:rsidRPr="00B44153" w:rsidRDefault="00A56594" w:rsidP="00B44153">
      <w:pPr>
        <w:contextualSpacing/>
      </w:pPr>
    </w:p>
    <w:p w14:paraId="22D6B8BB" w14:textId="71C5D54E" w:rsidR="00A56594" w:rsidRPr="00B44153" w:rsidRDefault="00E15A49" w:rsidP="00F53CAF">
      <w:pPr>
        <w:contextualSpacing/>
      </w:pPr>
      <w:r>
        <w:t>Table 4</w:t>
      </w:r>
      <w:r w:rsidR="00F53CAF">
        <w:t>: Peritraumatic dissociation as a mediator between years of education and PTSD</w:t>
      </w:r>
    </w:p>
    <w:tbl>
      <w:tblPr>
        <w:tblW w:w="8838" w:type="dxa"/>
        <w:tblInd w:w="-5" w:type="dxa"/>
        <w:tblLook w:val="04A0" w:firstRow="1" w:lastRow="0" w:firstColumn="1" w:lastColumn="0" w:noHBand="0" w:noVBand="1"/>
      </w:tblPr>
      <w:tblGrid>
        <w:gridCol w:w="1767"/>
        <w:gridCol w:w="1767"/>
        <w:gridCol w:w="1768"/>
        <w:gridCol w:w="1768"/>
        <w:gridCol w:w="1768"/>
      </w:tblGrid>
      <w:tr w:rsidR="00A56594" w:rsidRPr="00B44153" w14:paraId="51FAD207" w14:textId="77777777" w:rsidTr="00F53CAF">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F10C5C" w14:textId="77777777" w:rsidR="00A56594" w:rsidRPr="00B44153" w:rsidRDefault="00A56594" w:rsidP="00B44153">
            <w:pPr>
              <w:contextualSpacing/>
              <w:rPr>
                <w:rFonts w:eastAsia="Times New Roman"/>
              </w:rPr>
            </w:pP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3FF30" w14:textId="77777777" w:rsidR="00A56594" w:rsidRPr="00B44153" w:rsidRDefault="00A56594" w:rsidP="00B44153">
            <w:pPr>
              <w:contextualSpacing/>
              <w:rPr>
                <w:rFonts w:eastAsia="Times New Roman"/>
                <w:color w:val="000000"/>
              </w:rPr>
            </w:pPr>
            <w:r w:rsidRPr="00B44153">
              <w:rPr>
                <w:rFonts w:eastAsia="Times New Roman"/>
                <w:color w:val="000000"/>
              </w:rPr>
              <w:t>Estimate</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119F25" w14:textId="77777777" w:rsidR="00A56594" w:rsidRPr="00B44153" w:rsidRDefault="00A56594" w:rsidP="00B44153">
            <w:pPr>
              <w:contextualSpacing/>
              <w:rPr>
                <w:rFonts w:eastAsia="Times New Roman"/>
                <w:color w:val="000000"/>
              </w:rPr>
            </w:pPr>
            <w:r w:rsidRPr="00B44153">
              <w:rPr>
                <w:rFonts w:eastAsia="Times New Roman"/>
                <w:color w:val="000000"/>
              </w:rPr>
              <w:t>95% CI Lower</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130597" w14:textId="77777777" w:rsidR="00A56594" w:rsidRPr="00B44153" w:rsidRDefault="00A56594" w:rsidP="00B44153">
            <w:pPr>
              <w:contextualSpacing/>
              <w:rPr>
                <w:rFonts w:eastAsia="Times New Roman"/>
                <w:color w:val="000000"/>
              </w:rPr>
            </w:pPr>
            <w:r w:rsidRPr="00B44153">
              <w:rPr>
                <w:rFonts w:eastAsia="Times New Roman"/>
                <w:color w:val="000000"/>
              </w:rPr>
              <w:t>95% CI Upper</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CA3FB6" w14:textId="77777777" w:rsidR="00A56594" w:rsidRPr="00B44153" w:rsidRDefault="00A56594" w:rsidP="00B44153">
            <w:pPr>
              <w:contextualSpacing/>
              <w:rPr>
                <w:rFonts w:eastAsia="Times New Roman"/>
                <w:color w:val="000000"/>
              </w:rPr>
            </w:pPr>
            <w:r w:rsidRPr="00B44153">
              <w:rPr>
                <w:rFonts w:eastAsia="Times New Roman"/>
                <w:color w:val="000000"/>
              </w:rPr>
              <w:t>p-value</w:t>
            </w:r>
          </w:p>
        </w:tc>
      </w:tr>
      <w:tr w:rsidR="00A56594" w:rsidRPr="00B44153" w14:paraId="71183D62" w14:textId="77777777" w:rsidTr="00F53CAF">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583721" w14:textId="77777777" w:rsidR="00A56594" w:rsidRPr="00B44153" w:rsidRDefault="00A56594" w:rsidP="00B44153">
            <w:pPr>
              <w:contextualSpacing/>
              <w:rPr>
                <w:rFonts w:eastAsia="Times New Roman"/>
                <w:color w:val="000000"/>
              </w:rPr>
            </w:pPr>
            <w:r w:rsidRPr="00B44153">
              <w:rPr>
                <w:rFonts w:eastAsia="Times New Roman"/>
                <w:color w:val="000000"/>
              </w:rPr>
              <w:t>ACME</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47A5A3" w14:textId="77777777" w:rsidR="00A56594" w:rsidRPr="00B44153" w:rsidRDefault="00A56594" w:rsidP="00B44153">
            <w:pPr>
              <w:contextualSpacing/>
              <w:rPr>
                <w:rFonts w:eastAsia="Times New Roman"/>
                <w:color w:val="000000"/>
              </w:rPr>
            </w:pPr>
            <w:r w:rsidRPr="00B44153">
              <w:rPr>
                <w:rFonts w:eastAsia="Times New Roman"/>
                <w:color w:val="000000"/>
              </w:rPr>
              <w:t>0.599</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AA1DFB" w14:textId="77777777" w:rsidR="00A56594" w:rsidRPr="00B44153" w:rsidRDefault="00A56594" w:rsidP="00B44153">
            <w:pPr>
              <w:contextualSpacing/>
              <w:rPr>
                <w:rFonts w:eastAsia="Times New Roman"/>
                <w:color w:val="000000"/>
              </w:rPr>
            </w:pPr>
            <w:r w:rsidRPr="00B44153">
              <w:rPr>
                <w:rFonts w:eastAsia="Times New Roman"/>
                <w:color w:val="000000"/>
              </w:rPr>
              <w:t>-0.369</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4CEFC3" w14:textId="77777777" w:rsidR="00A56594" w:rsidRPr="00B44153" w:rsidRDefault="00A56594" w:rsidP="00B44153">
            <w:pPr>
              <w:contextualSpacing/>
              <w:rPr>
                <w:rFonts w:eastAsia="Times New Roman"/>
                <w:color w:val="000000"/>
              </w:rPr>
            </w:pPr>
            <w:r w:rsidRPr="00B44153">
              <w:rPr>
                <w:rFonts w:eastAsia="Times New Roman"/>
                <w:color w:val="000000"/>
              </w:rPr>
              <w:t>2.057</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96F3EB" w14:textId="77777777" w:rsidR="00A56594" w:rsidRPr="00B44153" w:rsidRDefault="00A56594" w:rsidP="00B44153">
            <w:pPr>
              <w:contextualSpacing/>
              <w:rPr>
                <w:rFonts w:eastAsia="Times New Roman"/>
                <w:color w:val="000000"/>
              </w:rPr>
            </w:pPr>
            <w:r w:rsidRPr="00B44153">
              <w:rPr>
                <w:rFonts w:eastAsia="Times New Roman"/>
                <w:color w:val="000000"/>
              </w:rPr>
              <w:t>0.25</w:t>
            </w:r>
          </w:p>
        </w:tc>
      </w:tr>
      <w:tr w:rsidR="00A56594" w:rsidRPr="00B44153" w14:paraId="3BE8CE39" w14:textId="77777777" w:rsidTr="00F53CAF">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F7CF96" w14:textId="77777777" w:rsidR="00A56594" w:rsidRPr="00B44153" w:rsidRDefault="00A56594" w:rsidP="00B44153">
            <w:pPr>
              <w:contextualSpacing/>
              <w:rPr>
                <w:rFonts w:eastAsia="Times New Roman"/>
                <w:color w:val="000000"/>
              </w:rPr>
            </w:pPr>
            <w:r w:rsidRPr="00B44153">
              <w:rPr>
                <w:rFonts w:eastAsia="Times New Roman"/>
                <w:color w:val="000000"/>
              </w:rPr>
              <w:t>ADE</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E3986A" w14:textId="77777777" w:rsidR="00A56594" w:rsidRPr="00B44153" w:rsidRDefault="00A56594" w:rsidP="00B44153">
            <w:pPr>
              <w:contextualSpacing/>
              <w:rPr>
                <w:rFonts w:eastAsia="Times New Roman"/>
                <w:color w:val="000000"/>
              </w:rPr>
            </w:pPr>
            <w:r w:rsidRPr="00B44153">
              <w:rPr>
                <w:rFonts w:eastAsia="Times New Roman"/>
                <w:color w:val="000000"/>
              </w:rPr>
              <w:t>1.338</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5AFC11" w14:textId="77777777" w:rsidR="00A56594" w:rsidRPr="00B44153" w:rsidRDefault="00A56594" w:rsidP="00B44153">
            <w:pPr>
              <w:contextualSpacing/>
              <w:rPr>
                <w:rFonts w:eastAsia="Times New Roman"/>
                <w:color w:val="000000"/>
              </w:rPr>
            </w:pPr>
            <w:r w:rsidRPr="00B44153">
              <w:rPr>
                <w:rFonts w:eastAsia="Times New Roman"/>
                <w:color w:val="000000"/>
              </w:rPr>
              <w:t>-1.468</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84DEAF" w14:textId="77777777" w:rsidR="00A56594" w:rsidRPr="00B44153" w:rsidRDefault="00A56594" w:rsidP="00B44153">
            <w:pPr>
              <w:contextualSpacing/>
              <w:rPr>
                <w:rFonts w:eastAsia="Times New Roman"/>
                <w:color w:val="000000"/>
              </w:rPr>
            </w:pPr>
            <w:r w:rsidRPr="00B44153">
              <w:rPr>
                <w:rFonts w:eastAsia="Times New Roman"/>
                <w:color w:val="000000"/>
              </w:rPr>
              <w:t>4.137</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5FB67D" w14:textId="77777777" w:rsidR="00A56594" w:rsidRPr="00B44153" w:rsidRDefault="00A56594" w:rsidP="00B44153">
            <w:pPr>
              <w:contextualSpacing/>
              <w:rPr>
                <w:rFonts w:eastAsia="Times New Roman"/>
                <w:color w:val="000000"/>
              </w:rPr>
            </w:pPr>
            <w:r w:rsidRPr="00B44153">
              <w:rPr>
                <w:rFonts w:eastAsia="Times New Roman"/>
                <w:color w:val="000000"/>
              </w:rPr>
              <w:t>0.35</w:t>
            </w:r>
          </w:p>
        </w:tc>
      </w:tr>
      <w:tr w:rsidR="00A56594" w:rsidRPr="00B44153" w14:paraId="4FEB114D" w14:textId="77777777" w:rsidTr="00F53CAF">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3C415D" w14:textId="77777777" w:rsidR="00A56594" w:rsidRPr="00B44153" w:rsidRDefault="00A56594" w:rsidP="00B44153">
            <w:pPr>
              <w:contextualSpacing/>
              <w:rPr>
                <w:rFonts w:eastAsia="Times New Roman"/>
                <w:color w:val="000000"/>
              </w:rPr>
            </w:pPr>
            <w:r w:rsidRPr="00B44153">
              <w:rPr>
                <w:rFonts w:eastAsia="Times New Roman"/>
                <w:color w:val="000000"/>
              </w:rPr>
              <w:t>Total Effect</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A472C3" w14:textId="77777777" w:rsidR="00A56594" w:rsidRPr="00B44153" w:rsidRDefault="00A56594" w:rsidP="00B44153">
            <w:pPr>
              <w:contextualSpacing/>
              <w:rPr>
                <w:rFonts w:eastAsia="Times New Roman"/>
                <w:color w:val="000000"/>
              </w:rPr>
            </w:pPr>
            <w:r w:rsidRPr="00B44153">
              <w:rPr>
                <w:rFonts w:eastAsia="Times New Roman"/>
                <w:color w:val="000000"/>
              </w:rPr>
              <w:t>1.936</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D384EC" w14:textId="77777777" w:rsidR="00A56594" w:rsidRPr="00B44153" w:rsidRDefault="00A56594" w:rsidP="00B44153">
            <w:pPr>
              <w:contextualSpacing/>
              <w:rPr>
                <w:rFonts w:eastAsia="Times New Roman"/>
                <w:color w:val="000000"/>
              </w:rPr>
            </w:pPr>
            <w:r w:rsidRPr="00B44153">
              <w:rPr>
                <w:rFonts w:eastAsia="Times New Roman"/>
                <w:color w:val="000000"/>
              </w:rPr>
              <w:t>-0.978</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9F22A9" w14:textId="77777777" w:rsidR="00A56594" w:rsidRPr="00B44153" w:rsidRDefault="00A56594" w:rsidP="00B44153">
            <w:pPr>
              <w:contextualSpacing/>
              <w:rPr>
                <w:rFonts w:eastAsia="Times New Roman"/>
                <w:color w:val="000000"/>
              </w:rPr>
            </w:pPr>
            <w:r w:rsidRPr="00B44153">
              <w:rPr>
                <w:rFonts w:eastAsia="Times New Roman"/>
                <w:color w:val="000000"/>
              </w:rPr>
              <w:t>4.762</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016778" w14:textId="77777777" w:rsidR="00A56594" w:rsidRPr="00B44153" w:rsidRDefault="00A56594" w:rsidP="00B44153">
            <w:pPr>
              <w:contextualSpacing/>
              <w:rPr>
                <w:rFonts w:eastAsia="Times New Roman"/>
                <w:color w:val="000000"/>
              </w:rPr>
            </w:pPr>
            <w:r w:rsidRPr="00B44153">
              <w:rPr>
                <w:rFonts w:eastAsia="Times New Roman"/>
                <w:color w:val="000000"/>
              </w:rPr>
              <w:t>0.18</w:t>
            </w:r>
          </w:p>
        </w:tc>
      </w:tr>
      <w:tr w:rsidR="00A56594" w:rsidRPr="00B44153" w14:paraId="21D561EF" w14:textId="77777777" w:rsidTr="00F53CAF">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03A559" w14:textId="77777777" w:rsidR="00A56594" w:rsidRPr="00B44153" w:rsidRDefault="00A56594" w:rsidP="00B44153">
            <w:pPr>
              <w:contextualSpacing/>
              <w:rPr>
                <w:rFonts w:eastAsia="Times New Roman"/>
                <w:color w:val="000000"/>
              </w:rPr>
            </w:pPr>
            <w:r w:rsidRPr="00B44153">
              <w:rPr>
                <w:rFonts w:eastAsia="Times New Roman"/>
                <w:color w:val="000000"/>
              </w:rPr>
              <w:t>Prop. Mediated</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EAE9CD" w14:textId="77777777" w:rsidR="00A56594" w:rsidRPr="00B44153" w:rsidRDefault="00A56594" w:rsidP="00B44153">
            <w:pPr>
              <w:contextualSpacing/>
              <w:rPr>
                <w:rFonts w:eastAsia="Times New Roman"/>
                <w:color w:val="000000"/>
              </w:rPr>
            </w:pPr>
            <w:r w:rsidRPr="00B44153">
              <w:rPr>
                <w:rFonts w:eastAsia="Times New Roman"/>
                <w:color w:val="000000"/>
              </w:rPr>
              <w:t>0.235</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8263A" w14:textId="77777777" w:rsidR="00A56594" w:rsidRPr="00B44153" w:rsidRDefault="00A56594" w:rsidP="00B44153">
            <w:pPr>
              <w:contextualSpacing/>
              <w:rPr>
                <w:rFonts w:eastAsia="Times New Roman"/>
                <w:color w:val="000000"/>
              </w:rPr>
            </w:pPr>
            <w:r w:rsidRPr="00B44153">
              <w:rPr>
                <w:rFonts w:eastAsia="Times New Roman"/>
                <w:color w:val="000000"/>
              </w:rPr>
              <w:t>-1.749</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7F6738" w14:textId="77777777" w:rsidR="00A56594" w:rsidRPr="00B44153" w:rsidRDefault="00A56594" w:rsidP="00B44153">
            <w:pPr>
              <w:contextualSpacing/>
              <w:rPr>
                <w:rFonts w:eastAsia="Times New Roman"/>
                <w:color w:val="000000"/>
              </w:rPr>
            </w:pPr>
            <w:r w:rsidRPr="00B44153">
              <w:rPr>
                <w:rFonts w:eastAsia="Times New Roman"/>
                <w:color w:val="000000"/>
              </w:rPr>
              <w:t>3.032</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A7BB9E" w14:textId="77777777" w:rsidR="00A56594" w:rsidRPr="00B44153" w:rsidRDefault="00A56594" w:rsidP="00B44153">
            <w:pPr>
              <w:contextualSpacing/>
              <w:rPr>
                <w:rFonts w:eastAsia="Times New Roman"/>
                <w:color w:val="000000"/>
              </w:rPr>
            </w:pPr>
            <w:r w:rsidRPr="00B44153">
              <w:rPr>
                <w:rFonts w:eastAsia="Times New Roman"/>
                <w:color w:val="000000"/>
              </w:rPr>
              <w:t>0.33</w:t>
            </w:r>
          </w:p>
        </w:tc>
      </w:tr>
      <w:tr w:rsidR="00A56594" w:rsidRPr="00B44153" w14:paraId="3C086480" w14:textId="77777777" w:rsidTr="00F53CAF">
        <w:trPr>
          <w:trHeight w:val="320"/>
        </w:trPr>
        <w:tc>
          <w:tcPr>
            <w:tcW w:w="5302" w:type="dxa"/>
            <w:gridSpan w:val="3"/>
            <w:tcBorders>
              <w:top w:val="nil"/>
              <w:left w:val="nil"/>
              <w:bottom w:val="nil"/>
              <w:right w:val="nil"/>
            </w:tcBorders>
            <w:shd w:val="clear" w:color="auto" w:fill="auto"/>
            <w:noWrap/>
            <w:vAlign w:val="bottom"/>
            <w:hideMark/>
          </w:tcPr>
          <w:p w14:paraId="121AD6E2" w14:textId="77777777" w:rsidR="00A56594" w:rsidRPr="00B44153" w:rsidRDefault="00A56594" w:rsidP="00B44153">
            <w:pPr>
              <w:contextualSpacing/>
              <w:rPr>
                <w:rFonts w:eastAsia="Times New Roman"/>
                <w:color w:val="000000"/>
              </w:rPr>
            </w:pPr>
            <w:r w:rsidRPr="00B44153">
              <w:rPr>
                <w:rFonts w:eastAsia="Times New Roman"/>
                <w:color w:val="000000"/>
              </w:rPr>
              <w:t xml:space="preserve">Sample Size Used: 57; Simulations: 10000 </w:t>
            </w:r>
          </w:p>
        </w:tc>
        <w:tc>
          <w:tcPr>
            <w:tcW w:w="1768" w:type="dxa"/>
            <w:tcBorders>
              <w:top w:val="nil"/>
              <w:left w:val="nil"/>
              <w:bottom w:val="nil"/>
              <w:right w:val="nil"/>
            </w:tcBorders>
            <w:shd w:val="clear" w:color="auto" w:fill="auto"/>
            <w:noWrap/>
            <w:vAlign w:val="bottom"/>
            <w:hideMark/>
          </w:tcPr>
          <w:p w14:paraId="2AB25366" w14:textId="77777777" w:rsidR="00A56594" w:rsidRPr="00B44153" w:rsidRDefault="00A56594" w:rsidP="00B44153">
            <w:pPr>
              <w:contextualSpacing/>
              <w:rPr>
                <w:rFonts w:eastAsia="Times New Roman"/>
                <w:color w:val="000000"/>
              </w:rPr>
            </w:pPr>
          </w:p>
        </w:tc>
        <w:tc>
          <w:tcPr>
            <w:tcW w:w="1768" w:type="dxa"/>
            <w:tcBorders>
              <w:top w:val="nil"/>
              <w:left w:val="nil"/>
              <w:bottom w:val="nil"/>
              <w:right w:val="nil"/>
            </w:tcBorders>
            <w:shd w:val="clear" w:color="auto" w:fill="auto"/>
            <w:noWrap/>
            <w:vAlign w:val="bottom"/>
            <w:hideMark/>
          </w:tcPr>
          <w:p w14:paraId="16364BD8" w14:textId="77777777" w:rsidR="00A56594" w:rsidRPr="00B44153" w:rsidRDefault="00A56594" w:rsidP="00B44153">
            <w:pPr>
              <w:contextualSpacing/>
              <w:rPr>
                <w:rFonts w:eastAsia="Times New Roman"/>
              </w:rPr>
            </w:pPr>
          </w:p>
        </w:tc>
      </w:tr>
    </w:tbl>
    <w:p w14:paraId="290463D5" w14:textId="77777777" w:rsidR="00A56594" w:rsidRDefault="00A56594" w:rsidP="00B44153">
      <w:pPr>
        <w:contextualSpacing/>
      </w:pPr>
    </w:p>
    <w:p w14:paraId="6C20AEB4" w14:textId="77777777" w:rsidR="002B70F5" w:rsidRDefault="002B70F5" w:rsidP="00B44153">
      <w:pPr>
        <w:contextualSpacing/>
      </w:pPr>
    </w:p>
    <w:p w14:paraId="6FA04D25" w14:textId="77777777" w:rsidR="00E15A49" w:rsidRDefault="00E15A49">
      <w:pPr>
        <w:spacing w:line="276" w:lineRule="auto"/>
        <w:rPr>
          <w:b/>
        </w:rPr>
      </w:pPr>
      <w:r>
        <w:rPr>
          <w:b/>
        </w:rPr>
        <w:br w:type="page"/>
      </w:r>
    </w:p>
    <w:p w14:paraId="0F70F9AA" w14:textId="36C99D32" w:rsidR="002C1C43" w:rsidRPr="002B70F5" w:rsidRDefault="002C1C43" w:rsidP="002B70F5">
      <w:pPr>
        <w:contextualSpacing/>
        <w:jc w:val="center"/>
        <w:rPr>
          <w:b/>
        </w:rPr>
      </w:pPr>
      <w:r w:rsidRPr="002B70F5">
        <w:rPr>
          <w:b/>
        </w:rPr>
        <w:lastRenderedPageBreak/>
        <w:t>Discussion</w:t>
      </w:r>
    </w:p>
    <w:p w14:paraId="6DD7A53F" w14:textId="77777777" w:rsidR="00A56594" w:rsidRPr="00B44153" w:rsidRDefault="00A56594" w:rsidP="00B44153">
      <w:pPr>
        <w:contextualSpacing/>
      </w:pPr>
    </w:p>
    <w:p w14:paraId="5ABA4CE8" w14:textId="576AC0B0" w:rsidR="00215C8D" w:rsidRDefault="002C1C43" w:rsidP="002B70F5">
      <w:pPr>
        <w:ind w:firstLine="720"/>
      </w:pPr>
      <w:r w:rsidRPr="002C1C43">
        <w:t>With a medical sample of adults who attended the ER after experiencing or witnessing a traumatic event, we assessed the role of peritraumatic dissociation in the development of PTSD</w:t>
      </w:r>
      <w:r>
        <w:t>. In order to do this, we</w:t>
      </w:r>
      <w:r w:rsidR="00215C8D">
        <w:t xml:space="preserve"> p</w:t>
      </w:r>
      <w:r w:rsidR="00215C8D" w:rsidRPr="00B44153">
        <w:t>redict</w:t>
      </w:r>
      <w:r w:rsidR="00215C8D">
        <w:t>ed</w:t>
      </w:r>
      <w:r w:rsidR="00215C8D" w:rsidRPr="00B44153">
        <w:t xml:space="preserve"> which subjects would develop peritraumatic</w:t>
      </w:r>
      <w:r w:rsidR="00215C8D">
        <w:t xml:space="preserve"> dissociation; a</w:t>
      </w:r>
      <w:r w:rsidR="00215C8D" w:rsidRPr="00B44153">
        <w:t>ssess</w:t>
      </w:r>
      <w:r w:rsidR="00215C8D">
        <w:t>ed</w:t>
      </w:r>
      <w:r w:rsidR="00215C8D" w:rsidRPr="00B44153">
        <w:t xml:space="preserve"> the role of dissociation as a predictor of PTSD symptomatology; </w:t>
      </w:r>
      <w:r w:rsidR="00215C8D">
        <w:t>and tested</w:t>
      </w:r>
      <w:r w:rsidR="00215C8D" w:rsidRPr="00B44153">
        <w:t xml:space="preserve"> mediational model</w:t>
      </w:r>
      <w:r w:rsidR="00215C8D">
        <w:t>s</w:t>
      </w:r>
      <w:r w:rsidR="00215C8D" w:rsidRPr="00B44153">
        <w:t xml:space="preserve"> with dissociation mediating between traumatic load</w:t>
      </w:r>
      <w:r w:rsidR="00E15A49">
        <w:t xml:space="preserve">, </w:t>
      </w:r>
      <w:r w:rsidR="00215C8D">
        <w:t xml:space="preserve">and </w:t>
      </w:r>
      <w:r w:rsidR="00E15A49">
        <w:t>education,</w:t>
      </w:r>
      <w:r w:rsidR="00215C8D" w:rsidRPr="00B44153">
        <w:t xml:space="preserve"> and PTSD symptomatology</w:t>
      </w:r>
      <w:r w:rsidR="00215C8D">
        <w:t>.</w:t>
      </w:r>
    </w:p>
    <w:p w14:paraId="2F88EDBA" w14:textId="44420662" w:rsidR="00310CD4" w:rsidRDefault="00310CD4" w:rsidP="002975E0">
      <w:pPr>
        <w:ind w:firstLine="720"/>
        <w:contextualSpacing/>
      </w:pPr>
      <w:r>
        <w:t xml:space="preserve">Almost half </w:t>
      </w:r>
      <w:r w:rsidRPr="00B44153">
        <w:t xml:space="preserve">(45.61%) </w:t>
      </w:r>
      <w:r>
        <w:t xml:space="preserve">of individuals who had suffered a traumatic event met criteria for PTSD a month later. This seems to be high, considering that previous literature reports that only a </w:t>
      </w:r>
      <w:r>
        <w:rPr>
          <w:color w:val="212121"/>
          <w:lang w:val="en"/>
        </w:rPr>
        <w:t xml:space="preserve">minority </w:t>
      </w:r>
      <w:r w:rsidRPr="00B44153">
        <w:rPr>
          <w:color w:val="212121"/>
          <w:lang w:val="en"/>
        </w:rPr>
        <w:t xml:space="preserve">of those who experience a trauma will develop long-term emotional </w:t>
      </w:r>
      <w:r>
        <w:rPr>
          <w:color w:val="212121"/>
          <w:lang w:val="en"/>
        </w:rPr>
        <w:t>sequelae</w:t>
      </w:r>
      <w:r w:rsidRPr="00B44153">
        <w:rPr>
          <w:color w:val="212121"/>
          <w:lang w:val="en"/>
        </w:rPr>
        <w:t xml:space="preserve"> such as </w:t>
      </w:r>
      <w:r>
        <w:rPr>
          <w:color w:val="212121"/>
          <w:lang w:val="en"/>
        </w:rPr>
        <w:t>PTSD (</w:t>
      </w:r>
      <w:r w:rsidRPr="00B44153">
        <w:rPr>
          <w:color w:val="212121"/>
          <w:lang w:val="en"/>
        </w:rPr>
        <w:t>Cova, Rincon, Grandón, &amp; Vicente, 2011)</w:t>
      </w:r>
      <w:r>
        <w:rPr>
          <w:color w:val="212121"/>
          <w:lang w:val="en"/>
        </w:rPr>
        <w:t>.</w:t>
      </w:r>
      <w:r w:rsidR="00FB1EA9">
        <w:rPr>
          <w:color w:val="212121"/>
          <w:lang w:val="en"/>
        </w:rPr>
        <w:t xml:space="preserve"> This percentage is particularly high considering t</w:t>
      </w:r>
      <w:r w:rsidR="00E15A49">
        <w:rPr>
          <w:color w:val="212121"/>
          <w:lang w:val="en"/>
        </w:rPr>
        <w:t>hat our sample excluded individuals</w:t>
      </w:r>
      <w:r w:rsidR="00FB1EA9">
        <w:rPr>
          <w:color w:val="212121"/>
          <w:lang w:val="en"/>
        </w:rPr>
        <w:t xml:space="preserve"> who could not participate in the study due to the severity o</w:t>
      </w:r>
      <w:r w:rsidR="001379F1">
        <w:rPr>
          <w:color w:val="212121"/>
          <w:lang w:val="en"/>
        </w:rPr>
        <w:t>f their physical condition or who</w:t>
      </w:r>
      <w:r w:rsidR="00FB1EA9">
        <w:rPr>
          <w:color w:val="212121"/>
          <w:lang w:val="en"/>
        </w:rPr>
        <w:t xml:space="preserve"> </w:t>
      </w:r>
      <w:r w:rsidR="00E15A49">
        <w:rPr>
          <w:color w:val="212121"/>
          <w:lang w:val="en"/>
        </w:rPr>
        <w:t>were receiving mental health treatment</w:t>
      </w:r>
      <w:r w:rsidR="00FB1EA9">
        <w:rPr>
          <w:color w:val="212121"/>
          <w:lang w:val="en"/>
        </w:rPr>
        <w:t xml:space="preserve">. </w:t>
      </w:r>
    </w:p>
    <w:p w14:paraId="12ADB550" w14:textId="18715471" w:rsidR="00AE4DCA" w:rsidRPr="00AE2425" w:rsidRDefault="00215C8D" w:rsidP="00AE2425">
      <w:pPr>
        <w:ind w:firstLine="720"/>
        <w:contextualSpacing/>
      </w:pPr>
      <w:r w:rsidRPr="00AE2425">
        <w:t xml:space="preserve">As hypothesized, we found that individuals with greater dissociative symptomatology during a traumatic event presented greater PTSD symptomatology a month later. This is consistent </w:t>
      </w:r>
      <w:r w:rsidR="00AE4DCA" w:rsidRPr="00AE2425">
        <w:t xml:space="preserve">with the fact that a significant percentage of individuals who suffer PTSD report </w:t>
      </w:r>
      <w:r w:rsidR="00AE2425" w:rsidRPr="00AE2425">
        <w:t>dissociative</w:t>
      </w:r>
      <w:r w:rsidR="00AE4DCA" w:rsidRPr="00AE2425">
        <w:t xml:space="preserve"> symptoms (Stein et al., 2013). This finding can be understood considering </w:t>
      </w:r>
      <w:r w:rsidR="00FB1EA9">
        <w:t>van der Kolk’</w:t>
      </w:r>
      <w:r w:rsidR="00AE2425" w:rsidRPr="00AE2425">
        <w:t>s (1996; 2014) theory. According to this author, when an individual dissociates during a traumatic event, emotional and sensorial aspects of the experiences are split off from normal consciousness and cannot be normally integrated and stored in memory. Then this split of aspects intrude into the present i</w:t>
      </w:r>
      <w:r w:rsidR="00545243">
        <w:t>n the form of symptoms present</w:t>
      </w:r>
      <w:r w:rsidR="00AE2425" w:rsidRPr="00AE2425">
        <w:t xml:space="preserve"> in PTSD, such as flashbacks and nightmares. Thus, dissociation during a traumatic event would be responsible for many of the later symptoms. </w:t>
      </w:r>
    </w:p>
    <w:p w14:paraId="0D281A06" w14:textId="0AB9F388" w:rsidR="00CC4E7D" w:rsidRDefault="00AE2425" w:rsidP="00CC4E7D">
      <w:pPr>
        <w:ind w:firstLine="720"/>
        <w:contextualSpacing/>
        <w:rPr>
          <w:color w:val="000000" w:themeColor="text1"/>
        </w:rPr>
      </w:pPr>
      <w:r w:rsidRPr="00AE2425">
        <w:t>Also as</w:t>
      </w:r>
      <w:r w:rsidR="00D4553E" w:rsidRPr="00AE2425">
        <w:t xml:space="preserve"> hypothesized, individuals who had suffered more </w:t>
      </w:r>
      <w:r w:rsidR="00FB1EA9">
        <w:t>traumatic events in their life</w:t>
      </w:r>
      <w:r w:rsidR="00D4553E" w:rsidRPr="00AE2425">
        <w:t>, were more likely to present peritraumatic dissociation.</w:t>
      </w:r>
      <w:r w:rsidRPr="00AE2425">
        <w:t xml:space="preserve"> </w:t>
      </w:r>
      <w:r w:rsidR="0092377B" w:rsidRPr="00AE2425">
        <w:t xml:space="preserve">These findings are consistent with the results of two meta-analyses (Brewin et al., 2000; Ozer et al., 2003). </w:t>
      </w:r>
      <w:r w:rsidR="00CC4E7D">
        <w:t>Our results highlight the key role that past trauma history plays in the response to a new traumatic event. As previous research has shown, previous traumatic experiences increase the likelihood of dissociating during a traumatic event (</w:t>
      </w:r>
      <w:r w:rsidR="00CC4E7D" w:rsidRPr="00B44153">
        <w:rPr>
          <w:color w:val="000000" w:themeColor="text1"/>
        </w:rPr>
        <w:t>Bernstein and Putnam</w:t>
      </w:r>
      <w:r w:rsidR="00CC4E7D">
        <w:rPr>
          <w:color w:val="000000" w:themeColor="text1"/>
        </w:rPr>
        <w:t>; 1</w:t>
      </w:r>
      <w:r w:rsidR="00CC4E7D" w:rsidRPr="00B44153">
        <w:rPr>
          <w:color w:val="000000" w:themeColor="text1"/>
        </w:rPr>
        <w:t>986</w:t>
      </w:r>
      <w:r w:rsidR="00CC4E7D">
        <w:rPr>
          <w:color w:val="000000" w:themeColor="text1"/>
        </w:rPr>
        <w:t xml:space="preserve">; </w:t>
      </w:r>
      <w:r w:rsidR="00CC4E7D" w:rsidRPr="00B44153">
        <w:rPr>
          <w:color w:val="000000" w:themeColor="text1"/>
        </w:rPr>
        <w:t>Dutra, Bureau, Holmes, &amp; Lyubchik, 2009)</w:t>
      </w:r>
      <w:r w:rsidR="00CC4E7D">
        <w:rPr>
          <w:color w:val="000000" w:themeColor="text1"/>
        </w:rPr>
        <w:t>.</w:t>
      </w:r>
      <w:r w:rsidR="00CC4E7D" w:rsidRPr="00B44153">
        <w:rPr>
          <w:color w:val="000000" w:themeColor="text1"/>
        </w:rPr>
        <w:t xml:space="preserve"> </w:t>
      </w:r>
    </w:p>
    <w:p w14:paraId="14C2C61E" w14:textId="20B9104E" w:rsidR="00336133" w:rsidRDefault="00FB1EA9" w:rsidP="00CC4E7D">
      <w:pPr>
        <w:ind w:firstLine="720"/>
        <w:contextualSpacing/>
      </w:pPr>
      <w:r>
        <w:t xml:space="preserve">We also found that education was a protective factor, with persons with more years of education being less likely to present peritraumatic dissociation. </w:t>
      </w:r>
      <w:r w:rsidR="00CC4E7D">
        <w:rPr>
          <w:color w:val="000000" w:themeColor="text1"/>
        </w:rPr>
        <w:t xml:space="preserve">It may be that being more educated offers, in the extreme condition of a traumatic event, resources that allow a person to feel in control and deal with the situation without distancing the self from the experience. It could be that specific knowledge about how to deal with the unexpected situation, or a sense of self agency related to having knowledge in general, are protective factors. Future research could test these hypotheses. </w:t>
      </w:r>
      <w:r>
        <w:t>This is an important finding that to the best of our knowledge has</w:t>
      </w:r>
      <w:r w:rsidR="001379F1">
        <w:t xml:space="preserve"> not</w:t>
      </w:r>
      <w:r>
        <w:t xml:space="preserve"> been presented before.  </w:t>
      </w:r>
    </w:p>
    <w:p w14:paraId="017005ED" w14:textId="77777777" w:rsidR="00B76950" w:rsidRDefault="00B76950" w:rsidP="00CC4E7D">
      <w:pPr>
        <w:ind w:firstLine="720"/>
        <w:contextualSpacing/>
      </w:pPr>
    </w:p>
    <w:p w14:paraId="41A0105E" w14:textId="77777777" w:rsidR="00B76950" w:rsidRDefault="00B76950" w:rsidP="00CC4E7D">
      <w:pPr>
        <w:ind w:firstLine="720"/>
        <w:contextualSpacing/>
      </w:pPr>
    </w:p>
    <w:p w14:paraId="34A0B3A0" w14:textId="5DA384F2" w:rsidR="00B76950" w:rsidRDefault="00B76950" w:rsidP="00CC4E7D">
      <w:pPr>
        <w:ind w:firstLine="720"/>
        <w:contextualSpacing/>
        <w:rPr>
          <w:lang w:val="es-ES"/>
        </w:rPr>
      </w:pPr>
      <w:r w:rsidRPr="000B0A66">
        <w:rPr>
          <w:highlight w:val="yellow"/>
          <w:lang w:val="es-ES"/>
        </w:rPr>
        <w:t xml:space="preserve">Aumento educaciòn aumenta recursos economicos – </w:t>
      </w:r>
      <w:r w:rsidR="000B0A66" w:rsidRPr="000B0A66">
        <w:rPr>
          <w:highlight w:val="yellow"/>
          <w:lang w:val="es-ES"/>
        </w:rPr>
        <w:t>más</w:t>
      </w:r>
      <w:r w:rsidRPr="000B0A66">
        <w:rPr>
          <w:highlight w:val="yellow"/>
          <w:lang w:val="es-ES"/>
        </w:rPr>
        <w:t xml:space="preserve"> recursos economicos para lidear con situacion traumatica (e.g. menos incertidumbre de cómo lidear económicamente con situación de gastos médicos). </w:t>
      </w:r>
      <w:r w:rsidR="00EC0FE6" w:rsidRPr="000B0A66">
        <w:rPr>
          <w:highlight w:val="yellow"/>
          <w:lang w:val="es-ES"/>
        </w:rPr>
        <w:t xml:space="preserve">Puede estar asociado a mejor salud mental previa que no </w:t>
      </w:r>
      <w:r w:rsidR="00EC0FE6" w:rsidRPr="000B0A66">
        <w:rPr>
          <w:highlight w:val="yellow"/>
          <w:lang w:val="es-ES"/>
        </w:rPr>
        <w:lastRenderedPageBreak/>
        <w:t xml:space="preserve">la estamos midiendo. La literatura muestra </w:t>
      </w:r>
      <w:r w:rsidR="000B0A66" w:rsidRPr="000B0A66">
        <w:rPr>
          <w:highlight w:val="yellow"/>
          <w:lang w:val="es-ES"/>
        </w:rPr>
        <w:t>que mayor nivel educacional, más salud mental</w:t>
      </w:r>
      <w:r w:rsidR="00B9318D">
        <w:rPr>
          <w:highlight w:val="yellow"/>
          <w:lang w:val="es-ES"/>
        </w:rPr>
        <w:t xml:space="preserve"> (ref social forces que me mandó Rodrigo)</w:t>
      </w:r>
      <w:r w:rsidR="000B0A66" w:rsidRPr="000B0A66">
        <w:rPr>
          <w:highlight w:val="yellow"/>
          <w:lang w:val="es-ES"/>
        </w:rPr>
        <w:t xml:space="preserve">. </w:t>
      </w:r>
      <w:r w:rsidRPr="000B0A66">
        <w:rPr>
          <w:highlight w:val="yellow"/>
          <w:lang w:val="es-ES"/>
        </w:rPr>
        <w:t>Aumenta recursos psicológicos</w:t>
      </w:r>
      <w:r>
        <w:rPr>
          <w:lang w:val="es-ES"/>
        </w:rPr>
        <w:t xml:space="preserve"> </w:t>
      </w:r>
    </w:p>
    <w:p w14:paraId="653024EF" w14:textId="77777777" w:rsidR="00B9318D" w:rsidRDefault="00B9318D" w:rsidP="00CC4E7D">
      <w:pPr>
        <w:ind w:firstLine="720"/>
        <w:contextualSpacing/>
        <w:rPr>
          <w:lang w:val="es-ES"/>
        </w:rPr>
      </w:pPr>
    </w:p>
    <w:p w14:paraId="0305C9AF" w14:textId="2AD9531D" w:rsidR="00B9318D" w:rsidRDefault="00B9318D" w:rsidP="00CC4E7D">
      <w:pPr>
        <w:ind w:firstLine="720"/>
        <w:contextualSpacing/>
        <w:rPr>
          <w:lang w:val="es-ES"/>
        </w:rPr>
      </w:pPr>
      <w:r>
        <w:rPr>
          <w:lang w:val="es-ES"/>
        </w:rPr>
        <w:t>Baja de CI se relaciona con baja educación y bajo CI se relaciona directamente con disociacipon. Personas sin trauma, pero con CI bajo se disoci</w:t>
      </w:r>
      <w:r w:rsidR="004D6246">
        <w:rPr>
          <w:lang w:val="es-ES"/>
        </w:rPr>
        <w:t>ian. Hay pacientes disociativos que no es por trauma, es genético. Bajo CI relacionado con disociación</w:t>
      </w:r>
    </w:p>
    <w:p w14:paraId="74D7CAC6" w14:textId="77777777" w:rsidR="00E46B05" w:rsidRDefault="00E46B05" w:rsidP="00CC4E7D">
      <w:pPr>
        <w:ind w:firstLine="720"/>
        <w:contextualSpacing/>
        <w:rPr>
          <w:lang w:val="es-ES"/>
        </w:rPr>
      </w:pPr>
    </w:p>
    <w:p w14:paraId="158B0525" w14:textId="0575E3D4" w:rsidR="00E46B05" w:rsidRDefault="00E46B05" w:rsidP="00CC4E7D">
      <w:pPr>
        <w:ind w:firstLine="720"/>
        <w:contextualSpacing/>
      </w:pPr>
      <w:r w:rsidRPr="00E46B05">
        <w:t>World happiness report 2017 (salud mental y educ</w:t>
      </w:r>
      <w:r>
        <w:t>acion)</w:t>
      </w:r>
    </w:p>
    <w:p w14:paraId="35155D33" w14:textId="77777777" w:rsidR="00B9318D" w:rsidRDefault="00B9318D" w:rsidP="00CC4E7D">
      <w:pPr>
        <w:ind w:firstLine="720"/>
        <w:contextualSpacing/>
      </w:pPr>
    </w:p>
    <w:p w14:paraId="0FA53277" w14:textId="6677A7DD" w:rsidR="00B9318D" w:rsidRPr="00B9318D" w:rsidRDefault="00B9318D" w:rsidP="00CC4E7D">
      <w:pPr>
        <w:ind w:firstLine="720"/>
        <w:contextualSpacing/>
        <w:rPr>
          <w:lang w:val="es-ES"/>
        </w:rPr>
      </w:pPr>
      <w:r w:rsidRPr="00B9318D">
        <w:rPr>
          <w:lang w:val="es-ES"/>
        </w:rPr>
        <w:t xml:space="preserve">Usar F1000 que sirve para trabajar referencias en word y google docs. </w:t>
      </w:r>
      <w:r>
        <w:rPr>
          <w:lang w:val="es-ES"/>
        </w:rPr>
        <w:t>Gratis en la UC. Entrar con correo UC desde la UC.</w:t>
      </w:r>
    </w:p>
    <w:p w14:paraId="1417DF63" w14:textId="77777777" w:rsidR="00B76950" w:rsidRPr="00B9318D" w:rsidRDefault="00B76950" w:rsidP="00CC4E7D">
      <w:pPr>
        <w:ind w:firstLine="720"/>
        <w:contextualSpacing/>
        <w:rPr>
          <w:lang w:val="es-ES"/>
        </w:rPr>
      </w:pPr>
    </w:p>
    <w:p w14:paraId="72E19FC5" w14:textId="77777777" w:rsidR="00B76950" w:rsidRPr="00B9318D" w:rsidRDefault="00B76950" w:rsidP="00CC4E7D">
      <w:pPr>
        <w:ind w:firstLine="720"/>
        <w:contextualSpacing/>
        <w:rPr>
          <w:lang w:val="es-ES"/>
        </w:rPr>
      </w:pPr>
    </w:p>
    <w:p w14:paraId="54BB3B5B" w14:textId="77777777" w:rsidR="00B76950" w:rsidRPr="00B9318D" w:rsidRDefault="00B76950" w:rsidP="00CC4E7D">
      <w:pPr>
        <w:ind w:firstLine="720"/>
        <w:contextualSpacing/>
        <w:rPr>
          <w:lang w:val="es-ES"/>
        </w:rPr>
      </w:pPr>
    </w:p>
    <w:p w14:paraId="4FCD7215" w14:textId="6B0A5CDA" w:rsidR="00215C8D" w:rsidRDefault="00336133" w:rsidP="00336133">
      <w:pPr>
        <w:ind w:firstLine="720"/>
        <w:contextualSpacing/>
      </w:pPr>
      <w:r>
        <w:t>C</w:t>
      </w:r>
      <w:r w:rsidR="008F0D76">
        <w:t xml:space="preserve">ontrary to </w:t>
      </w:r>
      <w:r w:rsidR="00FB1EA9">
        <w:t>previous findings</w:t>
      </w:r>
      <w:r w:rsidR="00CC4E7D">
        <w:t xml:space="preserve"> </w:t>
      </w:r>
      <w:r w:rsidR="00CC4E7D" w:rsidRPr="00AE2425">
        <w:t>(Brewin et al., 2000; Ozer et al., 2003)</w:t>
      </w:r>
      <w:r w:rsidR="0092377B" w:rsidRPr="00AE2425">
        <w:t>, we did not find that peritraumatic</w:t>
      </w:r>
      <w:r w:rsidR="0092377B">
        <w:t xml:space="preserve"> dissociation was significantly predicted by </w:t>
      </w:r>
      <w:r w:rsidR="0092377B" w:rsidRPr="00CA358E">
        <w:t>a</w:t>
      </w:r>
      <w:r w:rsidR="0092377B">
        <w:t xml:space="preserve">ge, sex, and </w:t>
      </w:r>
      <w:r w:rsidR="0092377B" w:rsidRPr="00CA358E">
        <w:t>perceived social support</w:t>
      </w:r>
      <w:r w:rsidR="0092377B">
        <w:t xml:space="preserve">. </w:t>
      </w:r>
      <w:r>
        <w:rPr>
          <w:color w:val="000000" w:themeColor="text1"/>
        </w:rPr>
        <w:t xml:space="preserve">A plausible explanation </w:t>
      </w:r>
      <w:r w:rsidR="001379F1">
        <w:rPr>
          <w:color w:val="000000" w:themeColor="text1"/>
        </w:rPr>
        <w:t>for the finding</w:t>
      </w:r>
      <w:r w:rsidR="0065382D">
        <w:rPr>
          <w:color w:val="000000" w:themeColor="text1"/>
        </w:rPr>
        <w:t xml:space="preserve"> that perceived social support was not a significant predictor </w:t>
      </w:r>
      <w:r>
        <w:rPr>
          <w:color w:val="000000" w:themeColor="text1"/>
        </w:rPr>
        <w:t>is the fact</w:t>
      </w:r>
      <w:r w:rsidR="009E1C50">
        <w:rPr>
          <w:color w:val="000000" w:themeColor="text1"/>
        </w:rPr>
        <w:t xml:space="preserve"> data was collected right after the traumatic event, plausibly leaving no time for the person to receive social support to deal with the </w:t>
      </w:r>
      <w:r w:rsidR="001379F1">
        <w:rPr>
          <w:color w:val="000000" w:themeColor="text1"/>
        </w:rPr>
        <w:t>stressor</w:t>
      </w:r>
      <w:r w:rsidR="009E1C50">
        <w:rPr>
          <w:color w:val="000000" w:themeColor="text1"/>
        </w:rPr>
        <w:t>.</w:t>
      </w:r>
      <w:r>
        <w:rPr>
          <w:color w:val="000000" w:themeColor="text1"/>
        </w:rPr>
        <w:t xml:space="preserve"> </w:t>
      </w:r>
      <w:r w:rsidR="009E1C50">
        <w:rPr>
          <w:color w:val="000000" w:themeColor="text1"/>
        </w:rPr>
        <w:t xml:space="preserve">Nevertheless, it </w:t>
      </w:r>
      <w:r w:rsidR="00493F90">
        <w:rPr>
          <w:color w:val="000000" w:themeColor="text1"/>
        </w:rPr>
        <w:t xml:space="preserve">would be important to see if </w:t>
      </w:r>
      <w:r w:rsidR="00A03B29">
        <w:rPr>
          <w:color w:val="000000" w:themeColor="text1"/>
        </w:rPr>
        <w:t xml:space="preserve">our </w:t>
      </w:r>
      <w:r w:rsidR="00493F90">
        <w:rPr>
          <w:color w:val="000000" w:themeColor="text1"/>
        </w:rPr>
        <w:t xml:space="preserve">findings </w:t>
      </w:r>
      <w:r w:rsidR="00A03B29">
        <w:rPr>
          <w:color w:val="000000" w:themeColor="text1"/>
        </w:rPr>
        <w:t>are</w:t>
      </w:r>
      <w:r w:rsidR="00493F90">
        <w:rPr>
          <w:color w:val="000000" w:themeColor="text1"/>
        </w:rPr>
        <w:t xml:space="preserve"> replicated with a larger sample that provides greater statistical power.</w:t>
      </w:r>
    </w:p>
    <w:p w14:paraId="329FBB9B" w14:textId="78C891B5" w:rsidR="002C1C43" w:rsidRPr="002C1C43" w:rsidRDefault="00D4553E" w:rsidP="00D4553E">
      <w:pPr>
        <w:ind w:firstLine="720"/>
        <w:contextualSpacing/>
      </w:pPr>
      <w:r>
        <w:t>Contrary to our expectations, we could not prove that d</w:t>
      </w:r>
      <w:r w:rsidR="00215C8D" w:rsidRPr="00B44153">
        <w:t>issociation</w:t>
      </w:r>
      <w:r>
        <w:t xml:space="preserve"> mediate</w:t>
      </w:r>
      <w:r w:rsidR="00AE2425">
        <w:t>s</w:t>
      </w:r>
      <w:r>
        <w:t xml:space="preserve"> </w:t>
      </w:r>
      <w:r w:rsidR="00215C8D" w:rsidRPr="00B44153">
        <w:t xml:space="preserve">between traumatic load and PTSD symptoms. </w:t>
      </w:r>
      <w:r>
        <w:t>Since we did find that traumatic load predicts dissociation, and the later predi</w:t>
      </w:r>
      <w:r w:rsidR="00AE2425">
        <w:t>c</w:t>
      </w:r>
      <w:r>
        <w:t xml:space="preserve">ts PTSD symptoms, we believe that the reason we did not find a significant mediation was the lack of statistical power. </w:t>
      </w:r>
      <w:r w:rsidR="0003169D">
        <w:t>The same can be said for education: as expected, more educated patients were less likely to develop dissociation and PTSD symptoms</w:t>
      </w:r>
      <w:r w:rsidR="00F33B49">
        <w:t>.</w:t>
      </w:r>
      <w:r w:rsidR="00F33B49" w:rsidRPr="00F33B49">
        <w:t xml:space="preserve"> </w:t>
      </w:r>
      <w:r w:rsidR="00D24DD8">
        <w:t xml:space="preserve">Nevertheless, we did not find that dissociation significantly mediates between education and PTSD symptoms. </w:t>
      </w:r>
      <w:r w:rsidR="00F33B49" w:rsidRPr="002C1C43">
        <w:t xml:space="preserve">Future research should replicate </w:t>
      </w:r>
      <w:r w:rsidR="00F33B49">
        <w:t>both mediational models with a larger sample</w:t>
      </w:r>
      <w:r w:rsidR="00F33B49" w:rsidRPr="002C1C43">
        <w:t>.</w:t>
      </w:r>
    </w:p>
    <w:p w14:paraId="3DD1FDED" w14:textId="24AF269F" w:rsidR="00D24DD8" w:rsidRDefault="00D24DD8" w:rsidP="00D24DD8">
      <w:pPr>
        <w:ind w:firstLine="720"/>
        <w:contextualSpacing/>
      </w:pPr>
      <w:r>
        <w:t>Our study had several limitations, being the main one the small size of our sample (n = 57). Our study also had a self-selection bias because only a small percentage of the initial sample completed the second measure, which was necessary to be included in the current study. In addition, we did not include the most severe patien</w:t>
      </w:r>
      <w:r w:rsidR="00643F8A">
        <w:t>ts in the emergency room, individuals who were being treated for psychiatric conditions, and</w:t>
      </w:r>
      <w:r>
        <w:t xml:space="preserve"> those who suffered intentional trauma. Thus, it is not possible to know if our findings generalize to those populations. Finally, all our measures were self-report, which limits the quality of the assessments.</w:t>
      </w:r>
    </w:p>
    <w:p w14:paraId="0CE5B66D" w14:textId="467BFC04" w:rsidR="00AE2425" w:rsidRDefault="00D24DD8" w:rsidP="002C1C43">
      <w:pPr>
        <w:ind w:firstLine="720"/>
        <w:contextualSpacing/>
      </w:pPr>
      <w:r>
        <w:t xml:space="preserve">Nevertheless, our study also had some important </w:t>
      </w:r>
      <w:r w:rsidR="00F81E33">
        <w:t>strengths</w:t>
      </w:r>
      <w:r>
        <w:t>. We assessed</w:t>
      </w:r>
      <w:r w:rsidR="00AE2425">
        <w:t xml:space="preserve"> several relevant psychological </w:t>
      </w:r>
      <w:r w:rsidR="00531274">
        <w:t>phenomena</w:t>
      </w:r>
      <w:r>
        <w:t>, collected</w:t>
      </w:r>
      <w:r w:rsidR="002975E0">
        <w:t xml:space="preserve"> data right after a traumatic e</w:t>
      </w:r>
      <w:r>
        <w:t>vent had occurred, and followed patients</w:t>
      </w:r>
      <w:r w:rsidR="002975E0">
        <w:t xml:space="preserve"> to see how their symptomatology had evolved a month later. </w:t>
      </w:r>
      <w:r w:rsidR="00CC4E7D">
        <w:t xml:space="preserve">Additionally, </w:t>
      </w:r>
      <w:r w:rsidR="00CC4E7D">
        <w:rPr>
          <w:color w:val="000000" w:themeColor="text1"/>
        </w:rPr>
        <w:t>our study is the first to show that education can be a protective</w:t>
      </w:r>
      <w:r w:rsidR="001379F1">
        <w:rPr>
          <w:color w:val="000000" w:themeColor="text1"/>
        </w:rPr>
        <w:t xml:space="preserve"> factor </w:t>
      </w:r>
      <w:r w:rsidR="000E33FA">
        <w:rPr>
          <w:color w:val="000000" w:themeColor="text1"/>
        </w:rPr>
        <w:t>of peritraumatic</w:t>
      </w:r>
      <w:r w:rsidR="00CC4E7D">
        <w:rPr>
          <w:color w:val="000000" w:themeColor="text1"/>
        </w:rPr>
        <w:t xml:space="preserve"> dissociation.</w:t>
      </w:r>
    </w:p>
    <w:p w14:paraId="5D04F270" w14:textId="37D3C91E" w:rsidR="002C1C43" w:rsidRPr="002C1C43" w:rsidRDefault="002975E0" w:rsidP="002C1C43">
      <w:pPr>
        <w:ind w:firstLine="720"/>
        <w:contextualSpacing/>
      </w:pPr>
      <w:r>
        <w:t xml:space="preserve">We consider that this study has important clinical implications and draws to the importance of </w:t>
      </w:r>
      <w:r w:rsidR="002C1C43" w:rsidRPr="002C1C43">
        <w:t>identifying persons who dissociated most during a traumatic event (e.g., earthquake)</w:t>
      </w:r>
      <w:r>
        <w:t>, since this</w:t>
      </w:r>
      <w:r w:rsidR="002C1C43" w:rsidRPr="002C1C43">
        <w:t xml:space="preserve"> may help predict, and prevent if adequate help or treatment is provided, PTSD symptomatology. </w:t>
      </w:r>
      <w:r>
        <w:t>In addition, s</w:t>
      </w:r>
      <w:r w:rsidR="002C1C43" w:rsidRPr="002C1C43">
        <w:t xml:space="preserve">ince we know who are at most risk for </w:t>
      </w:r>
      <w:r w:rsidR="002C1C43" w:rsidRPr="002C1C43">
        <w:lastRenderedPageBreak/>
        <w:t>dissociating (</w:t>
      </w:r>
      <w:r w:rsidR="00AA5E7B">
        <w:t xml:space="preserve">individuals with </w:t>
      </w:r>
      <w:r w:rsidR="002C1C43" w:rsidRPr="002C1C43">
        <w:t xml:space="preserve">high traumatic load and low education) it would be relevant to screen these vulnerable populations first. </w:t>
      </w:r>
      <w:r>
        <w:t xml:space="preserve">This information is especially </w:t>
      </w:r>
      <w:r w:rsidR="00AA5E7B">
        <w:t>relevant in</w:t>
      </w:r>
      <w:r>
        <w:t xml:space="preserve"> contexts where a very large number of persons has been affected by a traumatic</w:t>
      </w:r>
      <w:r w:rsidR="00AA5E7B">
        <w:t xml:space="preserve"> event, such as in the aftermath</w:t>
      </w:r>
      <w:r>
        <w:t xml:space="preserve"> of a natural disaster. Considering our findings, we would suggest screening for dissociative symptoms</w:t>
      </w:r>
      <w:r w:rsidR="001379F1">
        <w:t xml:space="preserve"> in vulnerable populations that are more likely to include individuals who are</w:t>
      </w:r>
      <w:r>
        <w:t xml:space="preserve"> less educated an</w:t>
      </w:r>
      <w:r w:rsidR="001379F1">
        <w:t>d present a history of</w:t>
      </w:r>
      <w:r>
        <w:t xml:space="preserve"> past traumas. Once individuals who presented peritraumatic dissociation have been detected, we suggest prioritizing support and treatment options for them in order to help prevent, or diminish, the appearance of PTSD symptomatology.</w:t>
      </w:r>
    </w:p>
    <w:p w14:paraId="281B7C5D" w14:textId="77777777" w:rsidR="002C1C43" w:rsidRPr="002C1C43" w:rsidRDefault="002C1C43" w:rsidP="002C1C43">
      <w:pPr>
        <w:contextualSpacing/>
      </w:pPr>
    </w:p>
    <w:p w14:paraId="417ECDD5" w14:textId="77777777" w:rsidR="002C1C43" w:rsidRPr="002C1C43" w:rsidRDefault="002C1C43" w:rsidP="002C1C43">
      <w:pPr>
        <w:contextualSpacing/>
      </w:pPr>
    </w:p>
    <w:p w14:paraId="631E85AE" w14:textId="6C7E1384" w:rsidR="00B45383" w:rsidRPr="00B44153" w:rsidRDefault="00B45383" w:rsidP="00B44153">
      <w:pPr>
        <w:contextualSpacing/>
      </w:pPr>
      <w:r w:rsidRPr="00B44153">
        <w:br w:type="page"/>
      </w:r>
    </w:p>
    <w:p w14:paraId="1BCA32F3" w14:textId="3EB93B23" w:rsidR="00B45383" w:rsidRPr="00B44153" w:rsidRDefault="00B45383" w:rsidP="002B70F5">
      <w:pPr>
        <w:contextualSpacing/>
        <w:jc w:val="center"/>
      </w:pPr>
      <w:r w:rsidRPr="00B44153">
        <w:lastRenderedPageBreak/>
        <w:t>References</w:t>
      </w:r>
    </w:p>
    <w:p w14:paraId="3711582A" w14:textId="77777777" w:rsidR="00B45383" w:rsidRPr="00B44153" w:rsidRDefault="00B45383" w:rsidP="00B44153">
      <w:pPr>
        <w:contextualSpacing/>
      </w:pPr>
    </w:p>
    <w:p w14:paraId="1A3D354B" w14:textId="77777777" w:rsidR="005A32A6" w:rsidRPr="005A32A6" w:rsidRDefault="005A32A6" w:rsidP="005A32A6">
      <w:pPr>
        <w:contextualSpacing/>
      </w:pPr>
      <w:r w:rsidRPr="005A32A6">
        <w:t>American Psychiatric Association. (2013). Diagnostic and statistical manual of mental disorders (5th ed.). Washington, DC: Author.</w:t>
      </w:r>
    </w:p>
    <w:p w14:paraId="40CC620B" w14:textId="77777777" w:rsidR="00A64718" w:rsidRPr="005A32A6" w:rsidRDefault="00A64718" w:rsidP="00B44153">
      <w:pPr>
        <w:contextualSpacing/>
      </w:pPr>
    </w:p>
    <w:p w14:paraId="1097D38E" w14:textId="0628DFC5" w:rsidR="004C797D" w:rsidRPr="005A32A6" w:rsidRDefault="004C797D" w:rsidP="00B44153">
      <w:pPr>
        <w:contextualSpacing/>
      </w:pPr>
      <w:r w:rsidRPr="005A32A6">
        <w:t>Bernstein, E. M., &amp; Putnam, F. W. (1986). Development, reliability, and validity of a dissociation scale. The Journal of nervous and mental disease, 174(12), 727-735.</w:t>
      </w:r>
    </w:p>
    <w:p w14:paraId="2B9B9F5E" w14:textId="77777777" w:rsidR="004C797D" w:rsidRPr="005A32A6" w:rsidRDefault="004C797D" w:rsidP="00B44153">
      <w:pPr>
        <w:contextualSpacing/>
      </w:pPr>
    </w:p>
    <w:p w14:paraId="41A7B9E0" w14:textId="77777777" w:rsidR="005A32A6" w:rsidRPr="005A32A6" w:rsidRDefault="005A32A6" w:rsidP="005A32A6">
      <w:pPr>
        <w:contextualSpacing/>
      </w:pPr>
      <w:r w:rsidRPr="005A32A6">
        <w:t>Breslau, N. (2001). The epidemiology of posttraumatic stress disorder: What is the extent of the problem? The Journal of Clinical Psychiatry, 62 Suppl 17, 16-22.</w:t>
      </w:r>
    </w:p>
    <w:p w14:paraId="4316D250" w14:textId="77777777" w:rsidR="005A32A6" w:rsidRPr="005A32A6" w:rsidRDefault="005A32A6" w:rsidP="005A32A6">
      <w:pPr>
        <w:contextualSpacing/>
      </w:pPr>
    </w:p>
    <w:p w14:paraId="5A928C22" w14:textId="77777777" w:rsidR="005A32A6" w:rsidRPr="005A32A6" w:rsidRDefault="005A32A6" w:rsidP="005A32A6">
      <w:pPr>
        <w:contextualSpacing/>
      </w:pPr>
      <w:r w:rsidRPr="005A32A6">
        <w:t>Brewin, C. R., Andrews, B., &amp; Valentine, J. D. (2000). Meta-analysis of risk factors for posttraumatic stress disorder in trauma-exposed adults. J Consult Clin Psychol, 68(5), 748–66.</w:t>
      </w:r>
    </w:p>
    <w:p w14:paraId="7E529840" w14:textId="77777777" w:rsidR="005A32A6" w:rsidRPr="005A32A6" w:rsidRDefault="005A32A6" w:rsidP="00B44153">
      <w:pPr>
        <w:contextualSpacing/>
      </w:pPr>
    </w:p>
    <w:p w14:paraId="4A70EFD8" w14:textId="77777777" w:rsidR="007C28B2" w:rsidRPr="00215C8D" w:rsidRDefault="007C28B2" w:rsidP="00B44153">
      <w:pPr>
        <w:contextualSpacing/>
        <w:rPr>
          <w:lang w:val="es-ES"/>
        </w:rPr>
      </w:pPr>
      <w:r w:rsidRPr="005A32A6">
        <w:t xml:space="preserve">Bower GH, Sivers H. Cognitive impact of traumatic events. </w:t>
      </w:r>
      <w:r w:rsidRPr="00215C8D">
        <w:rPr>
          <w:lang w:val="es-ES"/>
        </w:rPr>
        <w:t>Dev</w:t>
      </w:r>
    </w:p>
    <w:p w14:paraId="02CB52EE" w14:textId="69AE18DE" w:rsidR="007C28B2" w:rsidRPr="00215C8D" w:rsidRDefault="007C28B2" w:rsidP="00B44153">
      <w:pPr>
        <w:contextualSpacing/>
        <w:rPr>
          <w:lang w:val="es-ES"/>
        </w:rPr>
      </w:pPr>
      <w:r w:rsidRPr="00215C8D">
        <w:rPr>
          <w:lang w:val="es-ES"/>
        </w:rPr>
        <w:t>Psychopathol 1998;10:625–53.</w:t>
      </w:r>
    </w:p>
    <w:p w14:paraId="6A7DC5B5" w14:textId="77777777" w:rsidR="005A32A6" w:rsidRPr="00215C8D" w:rsidRDefault="005A32A6" w:rsidP="00B44153">
      <w:pPr>
        <w:contextualSpacing/>
        <w:rPr>
          <w:lang w:val="es-ES"/>
        </w:rPr>
      </w:pPr>
    </w:p>
    <w:p w14:paraId="5D2B3439" w14:textId="77777777" w:rsidR="005A32A6" w:rsidRPr="005A32A6" w:rsidRDefault="005A32A6" w:rsidP="005A32A6">
      <w:pPr>
        <w:contextualSpacing/>
        <w:rPr>
          <w:lang w:val="es-ES"/>
        </w:rPr>
      </w:pPr>
      <w:r w:rsidRPr="005A32A6">
        <w:rPr>
          <w:lang w:val="es-ES"/>
        </w:rPr>
        <w:t>Cova, F., Rincón, P., Grandón, P., &amp; Vicente, B. (2011). Controversias respecto de la conceptualización del trastorno de estrés postraumático. Revista Chilena De Neuro-psiquiatría, 49(3), 288-297.</w:t>
      </w:r>
    </w:p>
    <w:p w14:paraId="76513D10" w14:textId="77777777" w:rsidR="005A32A6" w:rsidRPr="005A32A6" w:rsidRDefault="005A32A6" w:rsidP="005A32A6">
      <w:pPr>
        <w:contextualSpacing/>
        <w:rPr>
          <w:lang w:val="es-ES"/>
        </w:rPr>
      </w:pPr>
    </w:p>
    <w:p w14:paraId="5D7F4399" w14:textId="77777777" w:rsidR="005A32A6" w:rsidRPr="005A32A6" w:rsidRDefault="005A32A6" w:rsidP="005A32A6">
      <w:pPr>
        <w:contextualSpacing/>
      </w:pPr>
      <w:r w:rsidRPr="00E63FDB">
        <w:rPr>
          <w:lang w:val="es-CL"/>
        </w:rPr>
        <w:t xml:space="preserve">Creamer, M., Burgess, P., &amp; McFarlane, A. C. (2001). </w:t>
      </w:r>
      <w:r w:rsidRPr="005A32A6">
        <w:t>Post-traumatic stress disorder: Findings from the australian national survey of mental health and well-being. Psychol Med, 31(7), 1237-47.</w:t>
      </w:r>
    </w:p>
    <w:p w14:paraId="46684E93" w14:textId="77777777" w:rsidR="0099625D" w:rsidRPr="005A32A6" w:rsidRDefault="0099625D" w:rsidP="00B44153">
      <w:pPr>
        <w:contextualSpacing/>
      </w:pPr>
    </w:p>
    <w:p w14:paraId="2A9B451B" w14:textId="61860EC1" w:rsidR="0099625D" w:rsidRPr="005A32A6" w:rsidRDefault="0099625D" w:rsidP="00B44153">
      <w:pPr>
        <w:contextualSpacing/>
      </w:pPr>
      <w:r w:rsidRPr="005A32A6">
        <w:t>Dutra, L., Bureau, J. F., Holmes, B., Lyubchik, A., &amp; Lyons-Ruth, K. (2009). Quality of early care and childhood trauma: a prospective study of developmental pathways to dissociation. The Journal of nervous and mental disease, 197(6), 383.</w:t>
      </w:r>
    </w:p>
    <w:p w14:paraId="4D3920E5" w14:textId="77777777" w:rsidR="007C28B2" w:rsidRPr="005A32A6" w:rsidRDefault="007C28B2" w:rsidP="00B44153">
      <w:pPr>
        <w:contextualSpacing/>
      </w:pPr>
    </w:p>
    <w:p w14:paraId="048A18AF" w14:textId="77777777" w:rsidR="005A32A6" w:rsidRPr="005A32A6" w:rsidRDefault="005A32A6" w:rsidP="005A32A6">
      <w:pPr>
        <w:contextualSpacing/>
      </w:pPr>
      <w:r w:rsidRPr="005A32A6">
        <w:t>Friedman, M. J., Resick, P. A., Bryant, R. A., &amp; Brewin, C. R. (2011). Considering PTSD for DSM-5. Depression and Anxiety, 28(9), 750-769. doi:10.1002/da.20767.</w:t>
      </w:r>
    </w:p>
    <w:p w14:paraId="2B5D7735" w14:textId="77777777" w:rsidR="005A32A6" w:rsidRPr="005A32A6" w:rsidRDefault="005A32A6" w:rsidP="005A32A6">
      <w:pPr>
        <w:contextualSpacing/>
      </w:pPr>
    </w:p>
    <w:p w14:paraId="40E1A400" w14:textId="77777777" w:rsidR="005A32A6" w:rsidRPr="005A32A6" w:rsidRDefault="005A32A6" w:rsidP="005A32A6">
      <w:pPr>
        <w:contextualSpacing/>
      </w:pPr>
      <w:r w:rsidRPr="005A32A6">
        <w:t>Grinage, B. D. (2003). Diagnosis and management of post-traumatic stress disorder. Am Fam Physician, 68(12), 2401-8.</w:t>
      </w:r>
    </w:p>
    <w:p w14:paraId="6D7A3682" w14:textId="77777777" w:rsidR="005A32A6" w:rsidRPr="005A32A6" w:rsidRDefault="005A32A6" w:rsidP="00B44153">
      <w:pPr>
        <w:contextualSpacing/>
      </w:pPr>
    </w:p>
    <w:p w14:paraId="150ACDD5" w14:textId="77777777" w:rsidR="005E3591" w:rsidRPr="005A32A6" w:rsidRDefault="005E3591" w:rsidP="00B44153">
      <w:pPr>
        <w:contextualSpacing/>
      </w:pPr>
      <w:r w:rsidRPr="005A32A6">
        <w:t>Janet P (1907): The Major Symptoms of Hysteria: Fifteen Lectures Given</w:t>
      </w:r>
    </w:p>
    <w:p w14:paraId="10E890BD" w14:textId="5A87124F" w:rsidR="005E3591" w:rsidRPr="005A32A6" w:rsidRDefault="005E3591" w:rsidP="00B44153">
      <w:pPr>
        <w:contextualSpacing/>
      </w:pPr>
      <w:r w:rsidRPr="005A32A6">
        <w:t>in the Medical School of Harvard University. New York: MacMillan.</w:t>
      </w:r>
    </w:p>
    <w:p w14:paraId="45056DF7" w14:textId="77777777" w:rsidR="005E3591" w:rsidRPr="005A32A6" w:rsidRDefault="005E3591" w:rsidP="00B44153">
      <w:pPr>
        <w:contextualSpacing/>
      </w:pPr>
    </w:p>
    <w:p w14:paraId="73510147" w14:textId="77777777" w:rsidR="00D45365" w:rsidRPr="005A32A6" w:rsidRDefault="00D45365" w:rsidP="00B44153">
      <w:pPr>
        <w:contextualSpacing/>
      </w:pPr>
      <w:r w:rsidRPr="005A32A6">
        <w:t>Kessler, R. C., McLaughlin, K. A., Green, J. G., Gruber, M. J., Sampson, N. A.,</w:t>
      </w:r>
    </w:p>
    <w:p w14:paraId="05AAF78F" w14:textId="77777777" w:rsidR="00D45365" w:rsidRPr="005A32A6" w:rsidRDefault="00D45365" w:rsidP="00B44153">
      <w:pPr>
        <w:contextualSpacing/>
      </w:pPr>
      <w:r w:rsidRPr="005A32A6">
        <w:t>Zaslavsky, A. M., ... Williams, D. R. (2011). Childhood adversities and adult</w:t>
      </w:r>
    </w:p>
    <w:p w14:paraId="0AE7D8AF" w14:textId="77777777" w:rsidR="00D45365" w:rsidRPr="005A32A6" w:rsidRDefault="00D45365" w:rsidP="00B44153">
      <w:pPr>
        <w:contextualSpacing/>
      </w:pPr>
      <w:r w:rsidRPr="005A32A6">
        <w:t>psychopathology in the WHO World Mental Health Surveys. British Journal of</w:t>
      </w:r>
    </w:p>
    <w:p w14:paraId="7F14B3BD" w14:textId="7B7059BC" w:rsidR="00D45365" w:rsidRPr="005A32A6" w:rsidRDefault="00D45365" w:rsidP="00B44153">
      <w:pPr>
        <w:contextualSpacing/>
      </w:pPr>
      <w:r w:rsidRPr="005A32A6">
        <w:t>Psychiatry, 197, 378–385.</w:t>
      </w:r>
    </w:p>
    <w:p w14:paraId="5B123A04" w14:textId="77777777" w:rsidR="005A32A6" w:rsidRPr="005A32A6" w:rsidRDefault="005A32A6" w:rsidP="00B44153">
      <w:pPr>
        <w:contextualSpacing/>
      </w:pPr>
    </w:p>
    <w:p w14:paraId="65488225" w14:textId="3895345A" w:rsidR="005A32A6" w:rsidRPr="005A32A6" w:rsidRDefault="005A32A6" w:rsidP="00B44153">
      <w:pPr>
        <w:contextualSpacing/>
      </w:pPr>
      <w:r w:rsidRPr="005A32A6">
        <w:lastRenderedPageBreak/>
        <w:t>Kessler, R. C., Sonnega, A., Bromet, E., Hughes, M., &amp; Nelson, C. B. (1995). Posttraumatic stress disorder in the national comorbidity survey. Archives of General Psychiatry, 52(12), 1048-60.</w:t>
      </w:r>
    </w:p>
    <w:p w14:paraId="4C8E02F8" w14:textId="77777777" w:rsidR="00D45365" w:rsidRPr="005A32A6" w:rsidRDefault="00D45365" w:rsidP="00B44153">
      <w:pPr>
        <w:contextualSpacing/>
      </w:pPr>
    </w:p>
    <w:p w14:paraId="7196C3CF" w14:textId="77777777" w:rsidR="00B45383" w:rsidRPr="005A32A6" w:rsidRDefault="00B45383" w:rsidP="00B44153">
      <w:pPr>
        <w:contextualSpacing/>
      </w:pPr>
      <w:r w:rsidRPr="005A32A6">
        <w:t>Lanius, R. A., Brand, B., Vermetten, E., Frewen, P. A., &amp; Spiegel, D. (2012). The</w:t>
      </w:r>
    </w:p>
    <w:p w14:paraId="7E08A355" w14:textId="72C92C66" w:rsidR="00B45383" w:rsidRPr="005A32A6" w:rsidRDefault="00B45383" w:rsidP="00B44153">
      <w:pPr>
        <w:contextualSpacing/>
      </w:pPr>
      <w:r w:rsidRPr="005A32A6">
        <w:t>dissociative subtype of posttraumatic stress disorder: Rationale, clinical and neurobiological evidence, and implications. Depression and Anxiety, 29, 701–708.</w:t>
      </w:r>
    </w:p>
    <w:p w14:paraId="2F700C77" w14:textId="2C6EF44F" w:rsidR="00B45383" w:rsidRPr="005A32A6" w:rsidRDefault="00B45383" w:rsidP="00B44153">
      <w:pPr>
        <w:contextualSpacing/>
      </w:pPr>
      <w:r w:rsidRPr="005A32A6">
        <w:t>doi:10.1002/da.21889</w:t>
      </w:r>
    </w:p>
    <w:p w14:paraId="736B281C" w14:textId="77777777" w:rsidR="00360FDB" w:rsidRPr="005A32A6" w:rsidRDefault="00360FDB" w:rsidP="00B44153">
      <w:pPr>
        <w:contextualSpacing/>
      </w:pPr>
    </w:p>
    <w:p w14:paraId="72CE41E0" w14:textId="0EA14344" w:rsidR="000A44AD" w:rsidRPr="005A32A6" w:rsidRDefault="000A44AD" w:rsidP="00B44153">
      <w:pPr>
        <w:contextualSpacing/>
      </w:pPr>
      <w:r w:rsidRPr="005A32A6">
        <w:t>Marmar CR, Weiss DS, Metzler TJ. The Peritraumatic Dissociative Experiences Questionnaire. In: Wilson JP, Keane TM, editors. Assess- ing psychological trauma and posttraumatic stress disorder. New York: The Guilford Press; 1997.p. 412–28.</w:t>
      </w:r>
    </w:p>
    <w:p w14:paraId="6DC2341F" w14:textId="77777777" w:rsidR="000A44AD" w:rsidRPr="005A32A6" w:rsidRDefault="000A44AD" w:rsidP="00B44153">
      <w:pPr>
        <w:contextualSpacing/>
      </w:pPr>
    </w:p>
    <w:p w14:paraId="70EEB1FB" w14:textId="1E621E42" w:rsidR="00360FDB" w:rsidRPr="005A32A6" w:rsidRDefault="00360FDB" w:rsidP="00B44153">
      <w:pPr>
        <w:contextualSpacing/>
      </w:pPr>
      <w:r w:rsidRPr="005A32A6">
        <w:t>Marmar, C. R., Weiss, D. S., Schlenger, W. E., Fairbank, J. A., Jordan, B. K., Kulka, R. A., &amp; Hough, R. L. (1994). Peritraumatic dissociation and posttraumatic stress in male Vietnam theater veterans. American journal of Psychiatry, 151(6), 902-907.</w:t>
      </w:r>
    </w:p>
    <w:p w14:paraId="68515740" w14:textId="77777777" w:rsidR="00536EB4" w:rsidRPr="005A32A6" w:rsidRDefault="00536EB4" w:rsidP="00B44153">
      <w:pPr>
        <w:contextualSpacing/>
      </w:pPr>
    </w:p>
    <w:p w14:paraId="4EC47615" w14:textId="77777777" w:rsidR="005A32A6" w:rsidRPr="005A32A6" w:rsidRDefault="005A32A6" w:rsidP="005A32A6">
      <w:pPr>
        <w:contextualSpacing/>
      </w:pPr>
      <w:r w:rsidRPr="005A32A6">
        <w:t>Norris, F. H., Friedman, M. J., &amp; Watson, P. J. (2002). 60,000 disaster victims speak: Part II. Summary and implications of the disaster mental health research. Psychiatry, 65(3), 240–60.</w:t>
      </w:r>
    </w:p>
    <w:p w14:paraId="3DF32D15" w14:textId="77777777" w:rsidR="005A32A6" w:rsidRPr="005A32A6" w:rsidRDefault="005A32A6" w:rsidP="005A32A6">
      <w:pPr>
        <w:contextualSpacing/>
      </w:pPr>
    </w:p>
    <w:p w14:paraId="61F2E2C9" w14:textId="77777777" w:rsidR="005A32A6" w:rsidRPr="005A32A6" w:rsidRDefault="005A32A6" w:rsidP="005A32A6">
      <w:pPr>
        <w:contextualSpacing/>
      </w:pPr>
      <w:r w:rsidRPr="005A32A6">
        <w:rPr>
          <w:lang w:val="es-ES"/>
        </w:rPr>
        <w:t xml:space="preserve">Norris, F. H., Murphy, A. D., Baker, C. K., Perilla, J. L., Rodriguez, F. G., &amp; Rodriguez, J. d. e. . </w:t>
      </w:r>
      <w:r w:rsidRPr="005A32A6">
        <w:t>J. (2003). Epidemiology of trauma and posttraumatic stress disorder in mexico. J Abnorm Psychol, 112(4), 646-56. doi:10.1037/0021-843X.112.4.646.</w:t>
      </w:r>
    </w:p>
    <w:p w14:paraId="11038D58" w14:textId="77777777" w:rsidR="005A32A6" w:rsidRPr="005A32A6" w:rsidRDefault="005A32A6" w:rsidP="005A32A6">
      <w:pPr>
        <w:contextualSpacing/>
      </w:pPr>
    </w:p>
    <w:p w14:paraId="505220DD" w14:textId="629573EE" w:rsidR="005A32A6" w:rsidRPr="005A32A6" w:rsidRDefault="005A32A6" w:rsidP="005A32A6">
      <w:pPr>
        <w:contextualSpacing/>
      </w:pPr>
      <w:r w:rsidRPr="005A32A6">
        <w:t>Ozer, E. J., Best, S. R., Lipsey, T. L., &amp; Weiss, D. S. (2003). Predictors of posttraumatic stress disorder and symptoms in adults: A meta-analysis. Psychological Bulletin, 129(1), 52-73.</w:t>
      </w:r>
    </w:p>
    <w:p w14:paraId="2695755F" w14:textId="77777777" w:rsidR="005A32A6" w:rsidRPr="005A32A6" w:rsidRDefault="005A32A6" w:rsidP="00B44153">
      <w:pPr>
        <w:contextualSpacing/>
      </w:pPr>
    </w:p>
    <w:p w14:paraId="7D516E05" w14:textId="77777777" w:rsidR="005A32A6" w:rsidRPr="005A32A6" w:rsidRDefault="005A32A6" w:rsidP="005A32A6">
      <w:pPr>
        <w:contextualSpacing/>
      </w:pPr>
      <w:r w:rsidRPr="005A32A6">
        <w:t>Perkonigg, A., Kessler, R. C., Storz, S., &amp; Wittchen, H. U. (2000). Traumatic events and post-traumatic stress disorder in the community: Prevalence, risk factors and comorbidity. Acta Psychiatrica Scandinavica, 101(1), 46-59.</w:t>
      </w:r>
    </w:p>
    <w:p w14:paraId="3B21088A" w14:textId="77777777" w:rsidR="005A32A6" w:rsidRPr="005A32A6" w:rsidRDefault="005A32A6" w:rsidP="00B44153">
      <w:pPr>
        <w:contextualSpacing/>
      </w:pPr>
    </w:p>
    <w:p w14:paraId="64B13C28" w14:textId="6ADC1225" w:rsidR="00536EB4" w:rsidRPr="005A32A6" w:rsidRDefault="00536EB4" w:rsidP="00B44153">
      <w:pPr>
        <w:contextualSpacing/>
      </w:pPr>
      <w:r w:rsidRPr="005A32A6">
        <w:rPr>
          <w:color w:val="000000" w:themeColor="text1"/>
        </w:rPr>
        <w:t xml:space="preserve">Shavelev, A.Y. (1996) Chapter 4 van del ……   </w:t>
      </w:r>
      <w:r w:rsidRPr="005A32A6">
        <w:t>In: Van Der Kolk BA, Mcfarlane AC, Weisaeth L, editors. Traumatic stress. New York: The Guilford Press. 1996.</w:t>
      </w:r>
    </w:p>
    <w:p w14:paraId="0C5A711F" w14:textId="77777777" w:rsidR="00D45365" w:rsidRPr="005A32A6" w:rsidRDefault="00D45365" w:rsidP="00B44153">
      <w:pPr>
        <w:contextualSpacing/>
      </w:pPr>
    </w:p>
    <w:p w14:paraId="07BF70AE" w14:textId="6559A783" w:rsidR="00D45365" w:rsidRPr="005A32A6" w:rsidRDefault="00D45365" w:rsidP="00B44153">
      <w:pPr>
        <w:contextualSpacing/>
      </w:pPr>
      <w:r w:rsidRPr="005A32A6">
        <w:t>Stein, D. J., Koenen, K. C., Friedman, M. J., Hill, E., McLaughlin, K. A., Petukhova, M., ... Kessler, R. C. (2013). Dissociation in posttraumatic stress disorder: Evidence from the World Mental Health Surveys. Biological Psychiatry, 73(4), 302–312. doi:10.1016/j.biopsych.2012.08.022</w:t>
      </w:r>
    </w:p>
    <w:p w14:paraId="5B280863" w14:textId="77777777" w:rsidR="005A32A6" w:rsidRPr="005A32A6" w:rsidRDefault="005A32A6" w:rsidP="00B44153">
      <w:pPr>
        <w:contextualSpacing/>
      </w:pPr>
    </w:p>
    <w:p w14:paraId="5437EA7C" w14:textId="1F88DAB3" w:rsidR="00036DAD" w:rsidRPr="005A32A6" w:rsidRDefault="005A32A6" w:rsidP="00B44153">
      <w:pPr>
        <w:contextualSpacing/>
      </w:pPr>
      <w:r w:rsidRPr="005A32A6">
        <w:t>Stein, M. B., McQuaid, J. R., Pedrelli, P., Lenox, R., &amp; McCahill, M. E. (2000). Posttraumatic stress disorder in the primary care medical setting. General Hospital Psychiatry, 22(4), 261-9.</w:t>
      </w:r>
    </w:p>
    <w:p w14:paraId="603AB894" w14:textId="77777777" w:rsidR="005A32A6" w:rsidRPr="005A32A6" w:rsidRDefault="005A32A6" w:rsidP="00B44153">
      <w:pPr>
        <w:contextualSpacing/>
      </w:pPr>
    </w:p>
    <w:p w14:paraId="3BF417EB" w14:textId="60221041" w:rsidR="00036DAD" w:rsidRPr="005A32A6" w:rsidRDefault="00036DAD" w:rsidP="00B44153">
      <w:pPr>
        <w:contextualSpacing/>
      </w:pPr>
      <w:r w:rsidRPr="005A32A6">
        <w:rPr>
          <w:lang w:val="es-ES"/>
        </w:rPr>
        <w:t>V</w:t>
      </w:r>
      <w:r w:rsidR="00072E78" w:rsidRPr="005A32A6">
        <w:rPr>
          <w:lang w:val="es-ES"/>
        </w:rPr>
        <w:t>an der Kolk BA, van d</w:t>
      </w:r>
      <w:r w:rsidRPr="005A32A6">
        <w:rPr>
          <w:lang w:val="es-ES"/>
        </w:rPr>
        <w:t xml:space="preserve">er Hart O, Marmar CR. </w:t>
      </w:r>
      <w:r w:rsidRPr="005A32A6">
        <w:t>Dissociation and</w:t>
      </w:r>
    </w:p>
    <w:p w14:paraId="1E465D4D" w14:textId="77777777" w:rsidR="00036DAD" w:rsidRPr="005A32A6" w:rsidRDefault="00036DAD" w:rsidP="00B44153">
      <w:pPr>
        <w:contextualSpacing/>
      </w:pPr>
      <w:r w:rsidRPr="005A32A6">
        <w:lastRenderedPageBreak/>
        <w:t>information processing. In: Van Der Kolk BA, Mcfarlane AC, Weisaeth</w:t>
      </w:r>
    </w:p>
    <w:p w14:paraId="0C761F07" w14:textId="173BC89E" w:rsidR="00036DAD" w:rsidRPr="00215C8D" w:rsidRDefault="00036DAD" w:rsidP="00B44153">
      <w:pPr>
        <w:contextualSpacing/>
        <w:rPr>
          <w:lang w:val="es-ES"/>
        </w:rPr>
      </w:pPr>
      <w:r w:rsidRPr="005A32A6">
        <w:t xml:space="preserve">L, editors. Traumatic stress. New York: The Guilford Press. </w:t>
      </w:r>
      <w:r w:rsidRPr="00215C8D">
        <w:rPr>
          <w:lang w:val="es-ES"/>
        </w:rPr>
        <w:t>1996.</w:t>
      </w:r>
    </w:p>
    <w:p w14:paraId="002B88A4" w14:textId="2A911108" w:rsidR="00036DAD" w:rsidRPr="00215C8D" w:rsidRDefault="00036DAD" w:rsidP="00B44153">
      <w:pPr>
        <w:contextualSpacing/>
        <w:rPr>
          <w:lang w:val="es-ES"/>
        </w:rPr>
      </w:pPr>
      <w:r w:rsidRPr="00215C8D">
        <w:rPr>
          <w:lang w:val="es-ES"/>
        </w:rPr>
        <w:t>p. 303–27.</w:t>
      </w:r>
    </w:p>
    <w:p w14:paraId="627E7D93" w14:textId="77777777" w:rsidR="00072E78" w:rsidRPr="00215C8D" w:rsidRDefault="00072E78" w:rsidP="00B44153">
      <w:pPr>
        <w:contextualSpacing/>
        <w:rPr>
          <w:lang w:val="es-ES"/>
        </w:rPr>
      </w:pPr>
    </w:p>
    <w:p w14:paraId="18BC7298" w14:textId="592CF517" w:rsidR="00A64718" w:rsidRPr="005A32A6" w:rsidRDefault="005A32A6" w:rsidP="00B44153">
      <w:pPr>
        <w:contextualSpacing/>
      </w:pPr>
      <w:r w:rsidRPr="00215C8D">
        <w:rPr>
          <w:lang w:val="es-ES"/>
        </w:rPr>
        <w:t xml:space="preserve">Van Der Kolk, B. (2014). </w:t>
      </w:r>
      <w:r w:rsidRPr="005A32A6">
        <w:t>The body keeps the score. New York, NY: Viking.</w:t>
      </w:r>
    </w:p>
    <w:p w14:paraId="2CC35523" w14:textId="77777777" w:rsidR="005A32A6" w:rsidRPr="005A32A6" w:rsidRDefault="005A32A6" w:rsidP="00B44153">
      <w:pPr>
        <w:contextualSpacing/>
      </w:pPr>
    </w:p>
    <w:p w14:paraId="507E14E6" w14:textId="77777777" w:rsidR="005A32A6" w:rsidRPr="005A32A6" w:rsidRDefault="005A32A6" w:rsidP="005A32A6">
      <w:pPr>
        <w:contextualSpacing/>
      </w:pPr>
      <w:r w:rsidRPr="005A32A6">
        <w:t>Wade, D., Howard, A., Fletcher, S., Cooper, J., &amp; Forbes, D. (2013). Early response to psychological trauma--what GPs can do. Australian family physician, 9, 610–614.</w:t>
      </w:r>
    </w:p>
    <w:p w14:paraId="34EA6747" w14:textId="77777777" w:rsidR="005A32A6" w:rsidRPr="005A32A6" w:rsidRDefault="005A32A6" w:rsidP="005A32A6">
      <w:pPr>
        <w:contextualSpacing/>
      </w:pPr>
    </w:p>
    <w:p w14:paraId="0FF4944F" w14:textId="77777777" w:rsidR="005A32A6" w:rsidRPr="00215C8D" w:rsidRDefault="005A32A6" w:rsidP="005A32A6">
      <w:pPr>
        <w:contextualSpacing/>
        <w:rPr>
          <w:lang w:val="es-ES"/>
        </w:rPr>
      </w:pPr>
      <w:r w:rsidRPr="005A32A6">
        <w:t xml:space="preserve">Zlotnick, C., Johnson, J., Kohn, R., Vicente, B., Rioseco, P., &amp; Saldivia, S. (2006). Epidemiology of trauma, post-traumatic stress disorder (PTSD) and co-morbid disorders in chile. </w:t>
      </w:r>
      <w:r w:rsidRPr="00215C8D">
        <w:rPr>
          <w:lang w:val="es-ES"/>
        </w:rPr>
        <w:t>Psychol Med, 36(11), 1523-33. doi:10.1017/S0033291706008282.</w:t>
      </w:r>
    </w:p>
    <w:p w14:paraId="63EAA62C" w14:textId="77777777" w:rsidR="005D5BD8" w:rsidRPr="00215C8D" w:rsidRDefault="005D5BD8" w:rsidP="00B44153">
      <w:pPr>
        <w:contextualSpacing/>
        <w:rPr>
          <w:lang w:val="es-ES"/>
        </w:rPr>
      </w:pPr>
    </w:p>
    <w:p w14:paraId="5FCC7C4D" w14:textId="77777777" w:rsidR="005D5BD8" w:rsidRPr="00215C8D" w:rsidRDefault="005D5BD8" w:rsidP="00B44153">
      <w:pPr>
        <w:contextualSpacing/>
        <w:rPr>
          <w:lang w:val="es-ES"/>
        </w:rPr>
      </w:pPr>
    </w:p>
    <w:p w14:paraId="04B27062" w14:textId="77777777" w:rsidR="00D45365" w:rsidRPr="00215C8D" w:rsidRDefault="00D45365" w:rsidP="00B44153">
      <w:pPr>
        <w:contextualSpacing/>
        <w:rPr>
          <w:lang w:val="es-ES"/>
        </w:rPr>
      </w:pPr>
    </w:p>
    <w:p w14:paraId="789AF676" w14:textId="77777777" w:rsidR="00B45383" w:rsidRPr="00215C8D" w:rsidRDefault="00B45383" w:rsidP="00B44153">
      <w:pPr>
        <w:contextualSpacing/>
        <w:rPr>
          <w:lang w:val="es-ES"/>
        </w:rPr>
      </w:pPr>
    </w:p>
    <w:p w14:paraId="35475B5B" w14:textId="473FAD95" w:rsidR="00E154A0" w:rsidRPr="00215C8D" w:rsidRDefault="00E154A0" w:rsidP="00B44153">
      <w:pPr>
        <w:contextualSpacing/>
        <w:rPr>
          <w:lang w:val="es-ES"/>
        </w:rPr>
      </w:pPr>
      <w:r w:rsidRPr="00215C8D">
        <w:rPr>
          <w:lang w:val="es-ES"/>
        </w:rPr>
        <w:t xml:space="preserve">THE END </w:t>
      </w:r>
      <w:r w:rsidRPr="00B44153">
        <w:sym w:font="Wingdings" w:char="F04A"/>
      </w:r>
    </w:p>
    <w:p w14:paraId="10AA9CE3" w14:textId="26D46EEA" w:rsidR="00305168" w:rsidRPr="00215C8D" w:rsidRDefault="00305168" w:rsidP="00B44153">
      <w:pPr>
        <w:contextualSpacing/>
        <w:rPr>
          <w:lang w:val="es-ES"/>
        </w:rPr>
      </w:pPr>
    </w:p>
    <w:p w14:paraId="39FE2517" w14:textId="77777777" w:rsidR="00F94804" w:rsidRPr="00215C8D" w:rsidRDefault="00F94804" w:rsidP="00B44153">
      <w:pPr>
        <w:contextualSpacing/>
        <w:rPr>
          <w:lang w:val="es-ES"/>
        </w:rPr>
      </w:pPr>
    </w:p>
    <w:p w14:paraId="65E1BAA5" w14:textId="77777777" w:rsidR="00F94804" w:rsidRPr="00215C8D" w:rsidRDefault="00F94804" w:rsidP="00B44153">
      <w:pPr>
        <w:contextualSpacing/>
        <w:rPr>
          <w:lang w:val="es-ES"/>
        </w:rPr>
      </w:pPr>
    </w:p>
    <w:p w14:paraId="02C20E9E" w14:textId="77777777" w:rsidR="00177BAA" w:rsidRPr="00215C8D" w:rsidRDefault="00177BAA" w:rsidP="00B44153">
      <w:pPr>
        <w:contextualSpacing/>
        <w:rPr>
          <w:lang w:val="es-ES"/>
        </w:rPr>
      </w:pPr>
    </w:p>
    <w:p w14:paraId="66E4696D" w14:textId="77777777" w:rsidR="00A56594" w:rsidRPr="00215C8D" w:rsidRDefault="00A56594" w:rsidP="00B44153">
      <w:pPr>
        <w:contextualSpacing/>
        <w:rPr>
          <w:lang w:val="es-ES"/>
        </w:rPr>
      </w:pPr>
      <w:r w:rsidRPr="00215C8D">
        <w:rPr>
          <w:lang w:val="es-ES"/>
        </w:rPr>
        <w:br w:type="page"/>
      </w:r>
    </w:p>
    <w:p w14:paraId="6E5D1FE8" w14:textId="56BEDD74" w:rsidR="001D7E0B" w:rsidRPr="00B44153" w:rsidRDefault="00AD1676" w:rsidP="00B44153">
      <w:pPr>
        <w:contextualSpacing/>
        <w:rPr>
          <w:lang w:val="es-CL"/>
        </w:rPr>
      </w:pPr>
      <w:r w:rsidRPr="00B44153">
        <w:rPr>
          <w:lang w:val="es-CL"/>
        </w:rPr>
        <w:lastRenderedPageBreak/>
        <w:t>(publicar en Inglés; Devin Atala puede revisar ingles a cambio de autoria)</w:t>
      </w:r>
    </w:p>
    <w:p w14:paraId="772CDD30" w14:textId="77777777" w:rsidR="00AD1676" w:rsidRPr="00B44153" w:rsidRDefault="00AD1676" w:rsidP="00B44153">
      <w:pPr>
        <w:keepNext/>
        <w:contextualSpacing/>
        <w:rPr>
          <w:lang w:val="es-CL"/>
        </w:rPr>
      </w:pPr>
    </w:p>
    <w:p w14:paraId="0F2E7B3E" w14:textId="77777777" w:rsidR="00AD1676" w:rsidRPr="00B44153" w:rsidRDefault="00AD1676" w:rsidP="00B44153">
      <w:pPr>
        <w:keepNext/>
        <w:contextualSpacing/>
        <w:rPr>
          <w:lang w:val="es-CL"/>
        </w:rPr>
      </w:pPr>
    </w:p>
    <w:p w14:paraId="02E9E1D3" w14:textId="77777777" w:rsidR="00D072BA" w:rsidRPr="00215C8D" w:rsidRDefault="00B87DC5" w:rsidP="00B44153">
      <w:pPr>
        <w:keepNext/>
        <w:contextualSpacing/>
      </w:pPr>
      <w:r w:rsidRPr="00215C8D">
        <w:t>Posibles journals</w:t>
      </w:r>
    </w:p>
    <w:p w14:paraId="61891173" w14:textId="1D5C1AC5" w:rsidR="00D072BA" w:rsidRPr="00215C8D" w:rsidRDefault="00D072BA" w:rsidP="00B44153">
      <w:pPr>
        <w:pStyle w:val="Caption"/>
        <w:spacing w:after="0"/>
        <w:contextualSpacing/>
        <w:rPr>
          <w:rFonts w:ascii="Times New Roman" w:hAnsi="Times New Roman" w:cs="Times New Roman"/>
          <w:sz w:val="24"/>
          <w:szCs w:val="24"/>
          <w:lang w:val="en-US"/>
        </w:rPr>
      </w:pPr>
    </w:p>
    <w:p w14:paraId="2852DD20" w14:textId="7FCD045A" w:rsidR="00B87DC5" w:rsidRPr="00215C8D" w:rsidRDefault="00B87DC5" w:rsidP="00B44153">
      <w:pPr>
        <w:contextualSpacing/>
      </w:pPr>
      <w:r w:rsidRPr="00215C8D">
        <w:t xml:space="preserve"> </w:t>
      </w:r>
    </w:p>
    <w:p w14:paraId="49710ECE" w14:textId="77777777" w:rsidR="00AD1676" w:rsidRPr="00B44153" w:rsidRDefault="00AD1676" w:rsidP="00B44153">
      <w:pPr>
        <w:contextualSpacing/>
        <w:rPr>
          <w:rFonts w:eastAsia="Times New Roman"/>
          <w:i/>
          <w:iCs/>
          <w:bdr w:val="none" w:sz="0" w:space="0" w:color="auto" w:frame="1"/>
          <w:shd w:val="clear" w:color="auto" w:fill="FFFFFF"/>
        </w:rPr>
      </w:pPr>
      <w:r w:rsidRPr="00B44153">
        <w:rPr>
          <w:rFonts w:eastAsia="Times New Roman"/>
          <w:i/>
          <w:iCs/>
          <w:bdr w:val="none" w:sz="0" w:space="0" w:color="auto" w:frame="1"/>
          <w:shd w:val="clear" w:color="auto" w:fill="FFFFFF"/>
        </w:rPr>
        <w:t>Psychological Trauma: Theory, Research, Practice, and Policy® - may vary. Most: 28 pages double spaced</w:t>
      </w:r>
    </w:p>
    <w:p w14:paraId="1151BE6B" w14:textId="77777777" w:rsidR="00AD1676" w:rsidRPr="00B44153" w:rsidRDefault="00AD1676" w:rsidP="00B44153">
      <w:pPr>
        <w:contextualSpacing/>
        <w:rPr>
          <w:rFonts w:eastAsia="Times New Roman"/>
          <w:i/>
          <w:iCs/>
          <w:bdr w:val="none" w:sz="0" w:space="0" w:color="auto" w:frame="1"/>
          <w:shd w:val="clear" w:color="auto" w:fill="FFFFFF"/>
        </w:rPr>
      </w:pPr>
    </w:p>
    <w:p w14:paraId="34054692" w14:textId="77777777" w:rsidR="00AD1676" w:rsidRPr="00B44153" w:rsidRDefault="00AD1676" w:rsidP="00B44153">
      <w:pPr>
        <w:contextualSpacing/>
        <w:rPr>
          <w:lang w:val="es-CL"/>
        </w:rPr>
      </w:pPr>
    </w:p>
    <w:p w14:paraId="363DF87C" w14:textId="77777777" w:rsidR="00D072BA" w:rsidRPr="00B44153" w:rsidRDefault="00B87DC5" w:rsidP="00B44153">
      <w:pPr>
        <w:contextualSpacing/>
        <w:rPr>
          <w:lang w:val="es-ES"/>
        </w:rPr>
      </w:pPr>
      <w:r w:rsidRPr="00B44153">
        <w:rPr>
          <w:lang w:val="es-ES"/>
        </w:rPr>
        <w:t xml:space="preserve">Sugeridos por Rodrigo: </w:t>
      </w:r>
    </w:p>
    <w:p w14:paraId="3093EC7E" w14:textId="77777777" w:rsidR="00AD1676" w:rsidRPr="00215C8D" w:rsidRDefault="00B87DC5" w:rsidP="00B44153">
      <w:pPr>
        <w:pStyle w:val="ListParagraph"/>
        <w:numPr>
          <w:ilvl w:val="0"/>
          <w:numId w:val="8"/>
        </w:numPr>
        <w:spacing w:line="240" w:lineRule="auto"/>
        <w:ind w:left="0" w:firstLine="0"/>
        <w:rPr>
          <w:rFonts w:ascii="Times New Roman" w:eastAsia="Times New Roman" w:hAnsi="Times New Roman" w:cs="Times New Roman"/>
          <w:sz w:val="24"/>
          <w:szCs w:val="24"/>
          <w:lang w:val="en-US"/>
        </w:rPr>
      </w:pPr>
      <w:r w:rsidRPr="00215C8D">
        <w:rPr>
          <w:rFonts w:ascii="Times New Roman" w:hAnsi="Times New Roman" w:cs="Times New Roman"/>
          <w:sz w:val="24"/>
          <w:szCs w:val="24"/>
          <w:lang w:val="en-US"/>
        </w:rPr>
        <w:t>Journal of Traumatic Stress</w:t>
      </w:r>
      <w:r w:rsidR="00D072BA" w:rsidRPr="00215C8D">
        <w:rPr>
          <w:rFonts w:ascii="Times New Roman" w:hAnsi="Times New Roman" w:cs="Times New Roman"/>
          <w:sz w:val="24"/>
          <w:szCs w:val="24"/>
          <w:lang w:val="en-US"/>
        </w:rPr>
        <w:t xml:space="preserve"> </w:t>
      </w:r>
      <w:hyperlink r:id="rId15" w:history="1">
        <w:r w:rsidR="004158F9" w:rsidRPr="00B44153">
          <w:rPr>
            <w:rStyle w:val="Hyperlink"/>
            <w:rFonts w:ascii="Times New Roman" w:hAnsi="Times New Roman" w:cs="Times New Roman"/>
            <w:sz w:val="24"/>
            <w:szCs w:val="24"/>
            <w:lang w:val="en-US"/>
          </w:rPr>
          <w:t>http://www.ejpt.net/index.php/ejpt/pages/view/guidelines</w:t>
        </w:r>
      </w:hyperlink>
      <w:r w:rsidR="004158F9" w:rsidRPr="00215C8D">
        <w:rPr>
          <w:rFonts w:ascii="Times New Roman" w:hAnsi="Times New Roman" w:cs="Times New Roman"/>
          <w:sz w:val="24"/>
          <w:szCs w:val="24"/>
          <w:lang w:val="en-US"/>
        </w:rPr>
        <w:t xml:space="preserve"> </w:t>
      </w:r>
      <w:r w:rsidR="00D072BA" w:rsidRPr="00215C8D">
        <w:rPr>
          <w:rFonts w:ascii="Times New Roman" w:hAnsi="Times New Roman" w:cs="Times New Roman"/>
          <w:sz w:val="24"/>
          <w:szCs w:val="24"/>
          <w:lang w:val="en-US"/>
        </w:rPr>
        <w:t>(Impact Factor: 2.624; ISI Journal Citation Reports © Ranking: 2015: 28/121 (Psychology Clinical); 39/136 (Psychiatry (Social Science)</w:t>
      </w:r>
      <w:r w:rsidR="004158F9" w:rsidRPr="00215C8D">
        <w:rPr>
          <w:rFonts w:ascii="Times New Roman" w:hAnsi="Times New Roman" w:cs="Times New Roman"/>
          <w:sz w:val="24"/>
          <w:szCs w:val="24"/>
          <w:lang w:val="en-US"/>
        </w:rPr>
        <w:t>. Original basic and clinical research articles (click here to download guidelines) that consolidate and expand the theoretical and professional basis of the field of traumatic stress (max 6000 words incl. abstract and references, excl. tables/figures)</w:t>
      </w:r>
      <w:r w:rsidR="00AD1676" w:rsidRPr="00215C8D">
        <w:rPr>
          <w:rFonts w:ascii="Times New Roman" w:hAnsi="Times New Roman" w:cs="Times New Roman"/>
          <w:sz w:val="24"/>
          <w:szCs w:val="24"/>
          <w:lang w:val="en-US"/>
        </w:rPr>
        <w:t xml:space="preserve">. A possibility: </w:t>
      </w:r>
      <w:r w:rsidR="00AD1676" w:rsidRPr="00215C8D">
        <w:rPr>
          <w:rFonts w:ascii="Times New Roman" w:eastAsia="Times New Roman" w:hAnsi="Times New Roman" w:cs="Times New Roman"/>
          <w:i/>
          <w:iCs/>
          <w:sz w:val="24"/>
          <w:szCs w:val="24"/>
          <w:bdr w:val="none" w:sz="0" w:space="0" w:color="auto" w:frame="1"/>
          <w:shd w:val="clear" w:color="auto" w:fill="FFFFFF"/>
          <w:lang w:val="en-US"/>
        </w:rPr>
        <w:t>Brief reports</w:t>
      </w:r>
      <w:r w:rsidR="00AD1676" w:rsidRPr="00215C8D">
        <w:rPr>
          <w:rFonts w:ascii="Times New Roman" w:eastAsia="Times New Roman" w:hAnsi="Times New Roman" w:cs="Times New Roman"/>
          <w:sz w:val="24"/>
          <w:szCs w:val="24"/>
          <w:shd w:val="clear" w:color="auto" w:fill="FFFFFF"/>
          <w:lang w:val="en-US"/>
        </w:rPr>
        <w:t> (2,500 words) are for pilot studies or uncontrolled trials of an intervention, case studies that cover a new area, preliminary data on a new problem or population, condensed findings from a study that does not merit a full article, or methodologically oriented papers that replicate findings in new populations or report preliminary data on new instruments. </w:t>
      </w:r>
    </w:p>
    <w:p w14:paraId="45A4379E" w14:textId="0C583FCA" w:rsidR="00D072BA" w:rsidRPr="00B44153" w:rsidRDefault="00D072BA" w:rsidP="00B44153">
      <w:pPr>
        <w:contextualSpacing/>
      </w:pPr>
    </w:p>
    <w:p w14:paraId="08AADAA5" w14:textId="63AD58A6" w:rsidR="00D072BA" w:rsidRPr="00B44153" w:rsidRDefault="00B87DC5" w:rsidP="00B44153">
      <w:pPr>
        <w:pStyle w:val="ListParagraph"/>
        <w:numPr>
          <w:ilvl w:val="0"/>
          <w:numId w:val="2"/>
        </w:numPr>
        <w:spacing w:line="240" w:lineRule="auto"/>
        <w:ind w:left="0" w:firstLine="0"/>
        <w:rPr>
          <w:rFonts w:ascii="Times New Roman" w:hAnsi="Times New Roman" w:cs="Times New Roman"/>
          <w:sz w:val="24"/>
          <w:szCs w:val="24"/>
          <w:lang w:val="en-US"/>
        </w:rPr>
      </w:pPr>
      <w:r w:rsidRPr="00B44153">
        <w:rPr>
          <w:rFonts w:ascii="Times New Roman" w:hAnsi="Times New Roman" w:cs="Times New Roman"/>
          <w:sz w:val="24"/>
          <w:szCs w:val="24"/>
          <w:lang w:val="en-US"/>
        </w:rPr>
        <w:t>Jo</w:t>
      </w:r>
      <w:r w:rsidR="00D072BA" w:rsidRPr="00B44153">
        <w:rPr>
          <w:rFonts w:ascii="Times New Roman" w:hAnsi="Times New Roman" w:cs="Times New Roman"/>
          <w:sz w:val="24"/>
          <w:szCs w:val="24"/>
          <w:lang w:val="en-US"/>
        </w:rPr>
        <w:t>urnal of trauma &amp; dissociation: ISI: 0.43</w:t>
      </w:r>
    </w:p>
    <w:p w14:paraId="0DF9DAFC" w14:textId="72A7797B" w:rsidR="00B87DC5" w:rsidRPr="00B44153" w:rsidRDefault="00B87DC5" w:rsidP="00B44153">
      <w:pPr>
        <w:pStyle w:val="ListParagraph"/>
        <w:numPr>
          <w:ilvl w:val="0"/>
          <w:numId w:val="2"/>
        </w:numPr>
        <w:spacing w:line="240" w:lineRule="auto"/>
        <w:ind w:left="0" w:firstLine="0"/>
        <w:rPr>
          <w:rFonts w:ascii="Times New Roman" w:hAnsi="Times New Roman" w:cs="Times New Roman"/>
          <w:sz w:val="24"/>
          <w:szCs w:val="24"/>
          <w:lang w:val="en-US"/>
        </w:rPr>
      </w:pPr>
      <w:r w:rsidRPr="00B44153">
        <w:rPr>
          <w:rFonts w:ascii="Times New Roman" w:hAnsi="Times New Roman" w:cs="Times New Roman"/>
          <w:sz w:val="24"/>
          <w:szCs w:val="24"/>
          <w:lang w:val="en-US"/>
        </w:rPr>
        <w:t>European journal of psychotraumatology</w:t>
      </w:r>
      <w:r w:rsidR="00D072BA" w:rsidRPr="00B44153">
        <w:rPr>
          <w:rFonts w:ascii="Times New Roman" w:hAnsi="Times New Roman" w:cs="Times New Roman"/>
          <w:sz w:val="24"/>
          <w:szCs w:val="24"/>
          <w:lang w:val="en-US"/>
        </w:rPr>
        <w:t>: ISI: 2.325</w:t>
      </w:r>
    </w:p>
    <w:p w14:paraId="4A0D10EE" w14:textId="77777777" w:rsidR="00367C4E" w:rsidRPr="00E63FDB" w:rsidRDefault="00367C4E" w:rsidP="00B44153">
      <w:pPr>
        <w:contextualSpacing/>
      </w:pPr>
    </w:p>
    <w:p w14:paraId="724F5306" w14:textId="77777777" w:rsidR="00367C4E" w:rsidRPr="00E63FDB" w:rsidRDefault="00367C4E" w:rsidP="00B44153">
      <w:pPr>
        <w:contextualSpacing/>
      </w:pPr>
    </w:p>
    <w:p w14:paraId="6B147FE0" w14:textId="669FEB8A" w:rsidR="00B44153" w:rsidRPr="00E63FDB" w:rsidRDefault="00B44153" w:rsidP="00B44153">
      <w:pPr>
        <w:contextualSpacing/>
      </w:pPr>
    </w:p>
    <w:sectPr w:rsidR="00B44153" w:rsidRPr="00E63FDB" w:rsidSect="00B44153">
      <w:headerReference w:type="default" r:id="rId16"/>
      <w:footerReference w:type="default" r:id="rId17"/>
      <w:pgSz w:w="12240" w:h="15840"/>
      <w:pgMar w:top="1440" w:right="1440" w:bottom="1440" w:left="1440" w:header="720" w:footer="720" w:gutter="0"/>
      <w:pgNumType w:start="1"/>
      <w:cols w:space="720" w:equalWidth="0">
        <w:col w:w="8815"/>
      </w:cols>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Office User" w:date="2017-02-02T14:17:00Z" w:initials="Office">
    <w:p w14:paraId="0CBCD7EB" w14:textId="44ABBAB2" w:rsidR="00215C8D" w:rsidRDefault="00215C8D">
      <w:pPr>
        <w:pStyle w:val="CommentText"/>
      </w:pPr>
      <w:r>
        <w:rPr>
          <w:rStyle w:val="CommentReference"/>
        </w:rPr>
        <w:annotationRef/>
      </w:r>
      <w:r>
        <w:t>Definir el orden y ser consistente en el manuscrito</w:t>
      </w:r>
    </w:p>
  </w:comment>
  <w:comment w:id="2" w:author="user" w:date="2017-08-10T11:49:00Z" w:initials="u">
    <w:p w14:paraId="7044AD61" w14:textId="268AEC99" w:rsidR="00BB75EA" w:rsidRDefault="00BB75EA">
      <w:pPr>
        <w:pStyle w:val="CommentText"/>
      </w:pPr>
      <w:r>
        <w:rPr>
          <w:rStyle w:val="CommentReference"/>
        </w:rPr>
        <w:annotationRef/>
      </w:r>
      <w:r>
        <w:t>Aquí hay que justificar mejor y enfatizar la relevancia</w:t>
      </w:r>
    </w:p>
  </w:comment>
  <w:comment w:id="3" w:author="user" w:date="2017-08-10T11:52:00Z" w:initials="u">
    <w:p w14:paraId="422B03A1" w14:textId="7FF331E0" w:rsidR="00BB75EA" w:rsidRDefault="00BB75EA">
      <w:pPr>
        <w:pStyle w:val="CommentText"/>
      </w:pPr>
      <w:r>
        <w:rPr>
          <w:rStyle w:val="CommentReference"/>
        </w:rPr>
        <w:annotationRef/>
      </w:r>
      <w:r>
        <w:t>Rodrigo, por favor completa tu esta sección</w:t>
      </w:r>
    </w:p>
  </w:comment>
  <w:comment w:id="4" w:author="Microsoft Office User" w:date="2017-02-02T15:32:00Z" w:initials="Office">
    <w:p w14:paraId="10E1EDC2" w14:textId="775DA946" w:rsidR="002975E0" w:rsidRDefault="002975E0">
      <w:pPr>
        <w:pStyle w:val="CommentText"/>
      </w:pPr>
      <w:r>
        <w:rPr>
          <w:rStyle w:val="CommentReference"/>
        </w:rPr>
        <w:annotationRef/>
      </w:r>
      <w:r>
        <w:t>Include flow diagram</w:t>
      </w:r>
    </w:p>
  </w:comment>
  <w:comment w:id="5" w:author="user" w:date="2017-08-10T13:02:00Z" w:initials="u">
    <w:p w14:paraId="718AFC22" w14:textId="0D04EE7B" w:rsidR="00E6370F" w:rsidRDefault="00E6370F">
      <w:pPr>
        <w:pStyle w:val="CommentText"/>
      </w:pPr>
      <w:r>
        <w:rPr>
          <w:rStyle w:val="CommentReference"/>
        </w:rPr>
        <w:annotationRef/>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BCD7EB" w15:done="0"/>
  <w15:commentEx w15:paraId="7044AD61" w15:done="0"/>
  <w15:commentEx w15:paraId="422B03A1" w15:done="0"/>
  <w15:commentEx w15:paraId="10E1EDC2" w15:done="0"/>
  <w15:commentEx w15:paraId="718AFC2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E5D9F7" w14:textId="77777777" w:rsidR="00BA6CB7" w:rsidRDefault="00BA6CB7">
      <w:r>
        <w:separator/>
      </w:r>
    </w:p>
  </w:endnote>
  <w:endnote w:type="continuationSeparator" w:id="0">
    <w:p w14:paraId="127CCEEF" w14:textId="77777777" w:rsidR="00BA6CB7" w:rsidRDefault="00BA6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10022FF" w:usb1="C000E47F" w:usb2="00000029" w:usb3="00000000" w:csb0="000001D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51771" w14:textId="77777777" w:rsidR="00675906" w:rsidRDefault="00675906"/>
  <w:p w14:paraId="74B137BE" w14:textId="77777777" w:rsidR="00675906" w:rsidRDefault="00675906"/>
  <w:p w14:paraId="4DB4713A" w14:textId="65F11003" w:rsidR="00675906" w:rsidRDefault="00675906">
    <w:pPr>
      <w:jc w:val="right"/>
    </w:pPr>
    <w:r>
      <w:fldChar w:fldCharType="begin"/>
    </w:r>
    <w:r>
      <w:instrText>PAGE</w:instrText>
    </w:r>
    <w:r>
      <w:fldChar w:fldCharType="separate"/>
    </w:r>
    <w:r w:rsidR="00F0497D">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3946EB" w14:textId="77777777" w:rsidR="00BA6CB7" w:rsidRDefault="00BA6CB7">
      <w:r>
        <w:separator/>
      </w:r>
    </w:p>
  </w:footnote>
  <w:footnote w:type="continuationSeparator" w:id="0">
    <w:p w14:paraId="3DF5F280" w14:textId="77777777" w:rsidR="00BA6CB7" w:rsidRDefault="00BA6CB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752352"/>
      <w:placeholder>
        <w:docPart w:val="4D2539C723E14E11BFFAE5A21D93D7DB"/>
      </w:placeholder>
      <w:temporary/>
      <w:showingPlcHdr/>
      <w15:appearance w15:val="hidden"/>
    </w:sdtPr>
    <w:sdtEndPr/>
    <w:sdtContent>
      <w:p w14:paraId="2F0F4A54" w14:textId="77777777" w:rsidR="00675906" w:rsidRDefault="00675906">
        <w:pPr>
          <w:pStyle w:val="Header"/>
        </w:pPr>
        <w:r>
          <w:rPr>
            <w:lang w:val="es-ES"/>
          </w:rPr>
          <w:t>[Escriba aquí]</w:t>
        </w:r>
      </w:p>
    </w:sdtContent>
  </w:sdt>
  <w:p w14:paraId="78A34F94" w14:textId="77777777" w:rsidR="00675906" w:rsidRDefault="0067590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817096"/>
    <w:multiLevelType w:val="hybridMultilevel"/>
    <w:tmpl w:val="1660E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EC312B"/>
    <w:multiLevelType w:val="hybridMultilevel"/>
    <w:tmpl w:val="D3064496"/>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65A37032"/>
    <w:multiLevelType w:val="hybridMultilevel"/>
    <w:tmpl w:val="250457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672CC3"/>
    <w:multiLevelType w:val="hybridMultilevel"/>
    <w:tmpl w:val="E09AF23A"/>
    <w:lvl w:ilvl="0" w:tplc="340A000F">
      <w:start w:val="1"/>
      <w:numFmt w:val="decimal"/>
      <w:lvlText w:val="%1."/>
      <w:lvlJc w:val="left"/>
      <w:pPr>
        <w:ind w:left="713" w:hanging="360"/>
      </w:pPr>
    </w:lvl>
    <w:lvl w:ilvl="1" w:tplc="340A0019">
      <w:start w:val="1"/>
      <w:numFmt w:val="lowerLetter"/>
      <w:lvlText w:val="%2."/>
      <w:lvlJc w:val="left"/>
      <w:pPr>
        <w:ind w:left="1433" w:hanging="360"/>
      </w:pPr>
    </w:lvl>
    <w:lvl w:ilvl="2" w:tplc="340A001B" w:tentative="1">
      <w:start w:val="1"/>
      <w:numFmt w:val="lowerRoman"/>
      <w:lvlText w:val="%3."/>
      <w:lvlJc w:val="right"/>
      <w:pPr>
        <w:ind w:left="2153" w:hanging="180"/>
      </w:pPr>
    </w:lvl>
    <w:lvl w:ilvl="3" w:tplc="340A000F" w:tentative="1">
      <w:start w:val="1"/>
      <w:numFmt w:val="decimal"/>
      <w:lvlText w:val="%4."/>
      <w:lvlJc w:val="left"/>
      <w:pPr>
        <w:ind w:left="2873" w:hanging="360"/>
      </w:pPr>
    </w:lvl>
    <w:lvl w:ilvl="4" w:tplc="340A0019" w:tentative="1">
      <w:start w:val="1"/>
      <w:numFmt w:val="lowerLetter"/>
      <w:lvlText w:val="%5."/>
      <w:lvlJc w:val="left"/>
      <w:pPr>
        <w:ind w:left="3593" w:hanging="360"/>
      </w:pPr>
    </w:lvl>
    <w:lvl w:ilvl="5" w:tplc="340A001B" w:tentative="1">
      <w:start w:val="1"/>
      <w:numFmt w:val="lowerRoman"/>
      <w:lvlText w:val="%6."/>
      <w:lvlJc w:val="right"/>
      <w:pPr>
        <w:ind w:left="4313" w:hanging="180"/>
      </w:pPr>
    </w:lvl>
    <w:lvl w:ilvl="6" w:tplc="340A000F" w:tentative="1">
      <w:start w:val="1"/>
      <w:numFmt w:val="decimal"/>
      <w:lvlText w:val="%7."/>
      <w:lvlJc w:val="left"/>
      <w:pPr>
        <w:ind w:left="5033" w:hanging="360"/>
      </w:pPr>
    </w:lvl>
    <w:lvl w:ilvl="7" w:tplc="340A0019" w:tentative="1">
      <w:start w:val="1"/>
      <w:numFmt w:val="lowerLetter"/>
      <w:lvlText w:val="%8."/>
      <w:lvlJc w:val="left"/>
      <w:pPr>
        <w:ind w:left="5753" w:hanging="360"/>
      </w:pPr>
    </w:lvl>
    <w:lvl w:ilvl="8" w:tplc="340A001B" w:tentative="1">
      <w:start w:val="1"/>
      <w:numFmt w:val="lowerRoman"/>
      <w:lvlText w:val="%9."/>
      <w:lvlJc w:val="right"/>
      <w:pPr>
        <w:ind w:left="6473" w:hanging="180"/>
      </w:pPr>
    </w:lvl>
  </w:abstractNum>
  <w:abstractNum w:abstractNumId="4">
    <w:nsid w:val="676B327D"/>
    <w:multiLevelType w:val="multilevel"/>
    <w:tmpl w:val="1348F192"/>
    <w:lvl w:ilvl="0">
      <w:start w:val="1"/>
      <w:numFmt w:val="decimal"/>
      <w:lvlText w:val="%1."/>
      <w:lvlJc w:val="left"/>
      <w:pPr>
        <w:ind w:left="360" w:hanging="360"/>
      </w:pPr>
      <w:rPr>
        <w:lang w:val="en-US"/>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B2F3A41"/>
    <w:multiLevelType w:val="hybridMultilevel"/>
    <w:tmpl w:val="F11C6F04"/>
    <w:lvl w:ilvl="0" w:tplc="714AC1BC">
      <w:numFmt w:val="bullet"/>
      <w:lvlText w:val="-"/>
      <w:lvlJc w:val="left"/>
      <w:pPr>
        <w:ind w:left="353" w:hanging="360"/>
      </w:pPr>
      <w:rPr>
        <w:rFonts w:ascii="Arial" w:eastAsia="Arial" w:hAnsi="Arial" w:cs="Arial" w:hint="default"/>
      </w:rPr>
    </w:lvl>
    <w:lvl w:ilvl="1" w:tplc="0C0A0003" w:tentative="1">
      <w:start w:val="1"/>
      <w:numFmt w:val="bullet"/>
      <w:lvlText w:val="o"/>
      <w:lvlJc w:val="left"/>
      <w:pPr>
        <w:ind w:left="1073" w:hanging="360"/>
      </w:pPr>
      <w:rPr>
        <w:rFonts w:ascii="Courier New" w:hAnsi="Courier New" w:cs="Courier New" w:hint="default"/>
      </w:rPr>
    </w:lvl>
    <w:lvl w:ilvl="2" w:tplc="0C0A0005" w:tentative="1">
      <w:start w:val="1"/>
      <w:numFmt w:val="bullet"/>
      <w:lvlText w:val=""/>
      <w:lvlJc w:val="left"/>
      <w:pPr>
        <w:ind w:left="1793" w:hanging="360"/>
      </w:pPr>
      <w:rPr>
        <w:rFonts w:ascii="Wingdings" w:hAnsi="Wingdings" w:hint="default"/>
      </w:rPr>
    </w:lvl>
    <w:lvl w:ilvl="3" w:tplc="0C0A0001" w:tentative="1">
      <w:start w:val="1"/>
      <w:numFmt w:val="bullet"/>
      <w:lvlText w:val=""/>
      <w:lvlJc w:val="left"/>
      <w:pPr>
        <w:ind w:left="2513" w:hanging="360"/>
      </w:pPr>
      <w:rPr>
        <w:rFonts w:ascii="Symbol" w:hAnsi="Symbol" w:hint="default"/>
      </w:rPr>
    </w:lvl>
    <w:lvl w:ilvl="4" w:tplc="0C0A0003" w:tentative="1">
      <w:start w:val="1"/>
      <w:numFmt w:val="bullet"/>
      <w:lvlText w:val="o"/>
      <w:lvlJc w:val="left"/>
      <w:pPr>
        <w:ind w:left="3233" w:hanging="360"/>
      </w:pPr>
      <w:rPr>
        <w:rFonts w:ascii="Courier New" w:hAnsi="Courier New" w:cs="Courier New" w:hint="default"/>
      </w:rPr>
    </w:lvl>
    <w:lvl w:ilvl="5" w:tplc="0C0A0005" w:tentative="1">
      <w:start w:val="1"/>
      <w:numFmt w:val="bullet"/>
      <w:lvlText w:val=""/>
      <w:lvlJc w:val="left"/>
      <w:pPr>
        <w:ind w:left="3953" w:hanging="360"/>
      </w:pPr>
      <w:rPr>
        <w:rFonts w:ascii="Wingdings" w:hAnsi="Wingdings" w:hint="default"/>
      </w:rPr>
    </w:lvl>
    <w:lvl w:ilvl="6" w:tplc="0C0A0001" w:tentative="1">
      <w:start w:val="1"/>
      <w:numFmt w:val="bullet"/>
      <w:lvlText w:val=""/>
      <w:lvlJc w:val="left"/>
      <w:pPr>
        <w:ind w:left="4673" w:hanging="360"/>
      </w:pPr>
      <w:rPr>
        <w:rFonts w:ascii="Symbol" w:hAnsi="Symbol" w:hint="default"/>
      </w:rPr>
    </w:lvl>
    <w:lvl w:ilvl="7" w:tplc="0C0A0003" w:tentative="1">
      <w:start w:val="1"/>
      <w:numFmt w:val="bullet"/>
      <w:lvlText w:val="o"/>
      <w:lvlJc w:val="left"/>
      <w:pPr>
        <w:ind w:left="5393" w:hanging="360"/>
      </w:pPr>
      <w:rPr>
        <w:rFonts w:ascii="Courier New" w:hAnsi="Courier New" w:cs="Courier New" w:hint="default"/>
      </w:rPr>
    </w:lvl>
    <w:lvl w:ilvl="8" w:tplc="0C0A0005" w:tentative="1">
      <w:start w:val="1"/>
      <w:numFmt w:val="bullet"/>
      <w:lvlText w:val=""/>
      <w:lvlJc w:val="left"/>
      <w:pPr>
        <w:ind w:left="6113" w:hanging="360"/>
      </w:pPr>
      <w:rPr>
        <w:rFonts w:ascii="Wingdings" w:hAnsi="Wingdings" w:hint="default"/>
      </w:rPr>
    </w:lvl>
  </w:abstractNum>
  <w:abstractNum w:abstractNumId="6">
    <w:nsid w:val="6F487F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E316105"/>
    <w:multiLevelType w:val="multilevel"/>
    <w:tmpl w:val="73945E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7"/>
  </w:num>
  <w:num w:numId="2">
    <w:abstractNumId w:val="5"/>
  </w:num>
  <w:num w:numId="3">
    <w:abstractNumId w:val="3"/>
  </w:num>
  <w:num w:numId="4">
    <w:abstractNumId w:val="2"/>
  </w:num>
  <w:num w:numId="5">
    <w:abstractNumId w:val="4"/>
  </w:num>
  <w:num w:numId="6">
    <w:abstractNumId w:val="1"/>
  </w:num>
  <w:num w:numId="7">
    <w:abstractNumId w:val="6"/>
  </w:num>
  <w:num w:numId="8">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hyphenationZone w:val="425"/>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C4E"/>
    <w:rsid w:val="00000EE3"/>
    <w:rsid w:val="000072BE"/>
    <w:rsid w:val="00015648"/>
    <w:rsid w:val="00024735"/>
    <w:rsid w:val="00024CE1"/>
    <w:rsid w:val="00026314"/>
    <w:rsid w:val="0003169D"/>
    <w:rsid w:val="00032C09"/>
    <w:rsid w:val="00034A4F"/>
    <w:rsid w:val="00036DAD"/>
    <w:rsid w:val="00047104"/>
    <w:rsid w:val="00061264"/>
    <w:rsid w:val="00070305"/>
    <w:rsid w:val="00071C85"/>
    <w:rsid w:val="00072E78"/>
    <w:rsid w:val="00077392"/>
    <w:rsid w:val="00094D31"/>
    <w:rsid w:val="000A44AD"/>
    <w:rsid w:val="000B0A66"/>
    <w:rsid w:val="000B249E"/>
    <w:rsid w:val="000B4EB8"/>
    <w:rsid w:val="000D736F"/>
    <w:rsid w:val="000E0AE4"/>
    <w:rsid w:val="000E2656"/>
    <w:rsid w:val="000E33FA"/>
    <w:rsid w:val="000F4DD1"/>
    <w:rsid w:val="00100A06"/>
    <w:rsid w:val="00103AB8"/>
    <w:rsid w:val="00105C74"/>
    <w:rsid w:val="0010680C"/>
    <w:rsid w:val="00116EEB"/>
    <w:rsid w:val="001206B1"/>
    <w:rsid w:val="001226F6"/>
    <w:rsid w:val="00124F5B"/>
    <w:rsid w:val="00137970"/>
    <w:rsid w:val="001379F1"/>
    <w:rsid w:val="001454AD"/>
    <w:rsid w:val="00145C1C"/>
    <w:rsid w:val="00173E98"/>
    <w:rsid w:val="00177BAA"/>
    <w:rsid w:val="00181B46"/>
    <w:rsid w:val="00184663"/>
    <w:rsid w:val="00186CC6"/>
    <w:rsid w:val="00192D68"/>
    <w:rsid w:val="001A640B"/>
    <w:rsid w:val="001B1446"/>
    <w:rsid w:val="001C7136"/>
    <w:rsid w:val="001D7E0B"/>
    <w:rsid w:val="001E3610"/>
    <w:rsid w:val="001F03D9"/>
    <w:rsid w:val="00200278"/>
    <w:rsid w:val="00200ABD"/>
    <w:rsid w:val="00204AAC"/>
    <w:rsid w:val="00215C8D"/>
    <w:rsid w:val="002165C1"/>
    <w:rsid w:val="00222217"/>
    <w:rsid w:val="00223C0E"/>
    <w:rsid w:val="00230061"/>
    <w:rsid w:val="0023566C"/>
    <w:rsid w:val="00235A4F"/>
    <w:rsid w:val="0025051E"/>
    <w:rsid w:val="002567AE"/>
    <w:rsid w:val="00263817"/>
    <w:rsid w:val="00273C40"/>
    <w:rsid w:val="00274BBB"/>
    <w:rsid w:val="00281889"/>
    <w:rsid w:val="002975E0"/>
    <w:rsid w:val="002A3FCF"/>
    <w:rsid w:val="002B70F5"/>
    <w:rsid w:val="002C1C43"/>
    <w:rsid w:val="002D07ED"/>
    <w:rsid w:val="002E54E9"/>
    <w:rsid w:val="00300F36"/>
    <w:rsid w:val="003019AF"/>
    <w:rsid w:val="0030239F"/>
    <w:rsid w:val="00303EE4"/>
    <w:rsid w:val="00305168"/>
    <w:rsid w:val="003065D3"/>
    <w:rsid w:val="0031070D"/>
    <w:rsid w:val="00310CD4"/>
    <w:rsid w:val="00322BC6"/>
    <w:rsid w:val="003246EF"/>
    <w:rsid w:val="00327C3E"/>
    <w:rsid w:val="00336133"/>
    <w:rsid w:val="0034405F"/>
    <w:rsid w:val="003524F5"/>
    <w:rsid w:val="00360FDB"/>
    <w:rsid w:val="00363526"/>
    <w:rsid w:val="00365FD6"/>
    <w:rsid w:val="003673C7"/>
    <w:rsid w:val="00367C4E"/>
    <w:rsid w:val="00370106"/>
    <w:rsid w:val="0037602A"/>
    <w:rsid w:val="003A5A0D"/>
    <w:rsid w:val="003B2764"/>
    <w:rsid w:val="003B5C74"/>
    <w:rsid w:val="003C42DA"/>
    <w:rsid w:val="003C66CB"/>
    <w:rsid w:val="003D0A22"/>
    <w:rsid w:val="003D7792"/>
    <w:rsid w:val="003E7C5E"/>
    <w:rsid w:val="003F124E"/>
    <w:rsid w:val="003F67F6"/>
    <w:rsid w:val="003F70DB"/>
    <w:rsid w:val="0040304E"/>
    <w:rsid w:val="00404775"/>
    <w:rsid w:val="00405E69"/>
    <w:rsid w:val="00414F7B"/>
    <w:rsid w:val="004158F9"/>
    <w:rsid w:val="004245BF"/>
    <w:rsid w:val="0042669F"/>
    <w:rsid w:val="004269DD"/>
    <w:rsid w:val="00426DCA"/>
    <w:rsid w:val="00427F83"/>
    <w:rsid w:val="00435B4F"/>
    <w:rsid w:val="00440BE3"/>
    <w:rsid w:val="004458D8"/>
    <w:rsid w:val="00461F36"/>
    <w:rsid w:val="00493B42"/>
    <w:rsid w:val="00493F90"/>
    <w:rsid w:val="004A0543"/>
    <w:rsid w:val="004A2FE7"/>
    <w:rsid w:val="004A64C6"/>
    <w:rsid w:val="004C1DA4"/>
    <w:rsid w:val="004C797D"/>
    <w:rsid w:val="004D1653"/>
    <w:rsid w:val="004D6246"/>
    <w:rsid w:val="00507678"/>
    <w:rsid w:val="00510040"/>
    <w:rsid w:val="0051028C"/>
    <w:rsid w:val="0051030D"/>
    <w:rsid w:val="0052091C"/>
    <w:rsid w:val="00531274"/>
    <w:rsid w:val="00536EB4"/>
    <w:rsid w:val="005403D2"/>
    <w:rsid w:val="00541F3F"/>
    <w:rsid w:val="00545243"/>
    <w:rsid w:val="0054611C"/>
    <w:rsid w:val="005558BD"/>
    <w:rsid w:val="0056266F"/>
    <w:rsid w:val="00562E52"/>
    <w:rsid w:val="005703EA"/>
    <w:rsid w:val="00581AF0"/>
    <w:rsid w:val="00586BEE"/>
    <w:rsid w:val="005A32A6"/>
    <w:rsid w:val="005A7384"/>
    <w:rsid w:val="005B0681"/>
    <w:rsid w:val="005B1327"/>
    <w:rsid w:val="005B4CB2"/>
    <w:rsid w:val="005C320C"/>
    <w:rsid w:val="005D1805"/>
    <w:rsid w:val="005D4054"/>
    <w:rsid w:val="005D5BD8"/>
    <w:rsid w:val="005E2A7A"/>
    <w:rsid w:val="005E3591"/>
    <w:rsid w:val="005F43C5"/>
    <w:rsid w:val="005F6933"/>
    <w:rsid w:val="006150AE"/>
    <w:rsid w:val="006210CE"/>
    <w:rsid w:val="006324E6"/>
    <w:rsid w:val="00643F8A"/>
    <w:rsid w:val="00644231"/>
    <w:rsid w:val="00646072"/>
    <w:rsid w:val="0065382D"/>
    <w:rsid w:val="00663670"/>
    <w:rsid w:val="00664FBE"/>
    <w:rsid w:val="0067044A"/>
    <w:rsid w:val="00671E4D"/>
    <w:rsid w:val="00673F33"/>
    <w:rsid w:val="00675906"/>
    <w:rsid w:val="00694EBB"/>
    <w:rsid w:val="006C1DD1"/>
    <w:rsid w:val="006D0D7B"/>
    <w:rsid w:val="006D20A6"/>
    <w:rsid w:val="006D6FA7"/>
    <w:rsid w:val="006F0159"/>
    <w:rsid w:val="006F3358"/>
    <w:rsid w:val="006F5C7B"/>
    <w:rsid w:val="00701B30"/>
    <w:rsid w:val="00704AC6"/>
    <w:rsid w:val="007227EF"/>
    <w:rsid w:val="0073233F"/>
    <w:rsid w:val="0074063D"/>
    <w:rsid w:val="0076160C"/>
    <w:rsid w:val="007719A6"/>
    <w:rsid w:val="00780609"/>
    <w:rsid w:val="00780AD8"/>
    <w:rsid w:val="00781AC5"/>
    <w:rsid w:val="00785A84"/>
    <w:rsid w:val="007930A5"/>
    <w:rsid w:val="007A1047"/>
    <w:rsid w:val="007A71D4"/>
    <w:rsid w:val="007C28B2"/>
    <w:rsid w:val="007D7F53"/>
    <w:rsid w:val="007E6038"/>
    <w:rsid w:val="007F799E"/>
    <w:rsid w:val="00824757"/>
    <w:rsid w:val="008352D1"/>
    <w:rsid w:val="008620AE"/>
    <w:rsid w:val="00872AFE"/>
    <w:rsid w:val="0088069E"/>
    <w:rsid w:val="00883C82"/>
    <w:rsid w:val="008862D8"/>
    <w:rsid w:val="008871CC"/>
    <w:rsid w:val="00887A29"/>
    <w:rsid w:val="008A6C09"/>
    <w:rsid w:val="008B54FB"/>
    <w:rsid w:val="008B780E"/>
    <w:rsid w:val="008C3A8C"/>
    <w:rsid w:val="008C5E8B"/>
    <w:rsid w:val="008D1026"/>
    <w:rsid w:val="008D3139"/>
    <w:rsid w:val="008D64E3"/>
    <w:rsid w:val="008E3926"/>
    <w:rsid w:val="008F0D76"/>
    <w:rsid w:val="008F1E36"/>
    <w:rsid w:val="009048BB"/>
    <w:rsid w:val="009101AD"/>
    <w:rsid w:val="0091733E"/>
    <w:rsid w:val="0092377B"/>
    <w:rsid w:val="00926C45"/>
    <w:rsid w:val="00935257"/>
    <w:rsid w:val="00935BA3"/>
    <w:rsid w:val="00977A6B"/>
    <w:rsid w:val="009843C9"/>
    <w:rsid w:val="0098596A"/>
    <w:rsid w:val="00990171"/>
    <w:rsid w:val="0099625D"/>
    <w:rsid w:val="009C1223"/>
    <w:rsid w:val="009D3365"/>
    <w:rsid w:val="009D707E"/>
    <w:rsid w:val="009E1C50"/>
    <w:rsid w:val="009E3655"/>
    <w:rsid w:val="009E6686"/>
    <w:rsid w:val="00A03B29"/>
    <w:rsid w:val="00A0669E"/>
    <w:rsid w:val="00A06B9E"/>
    <w:rsid w:val="00A07D2A"/>
    <w:rsid w:val="00A12708"/>
    <w:rsid w:val="00A26F2F"/>
    <w:rsid w:val="00A41A2E"/>
    <w:rsid w:val="00A4649B"/>
    <w:rsid w:val="00A5297D"/>
    <w:rsid w:val="00A56594"/>
    <w:rsid w:val="00A61B2B"/>
    <w:rsid w:val="00A64718"/>
    <w:rsid w:val="00A654F9"/>
    <w:rsid w:val="00A770BC"/>
    <w:rsid w:val="00A77765"/>
    <w:rsid w:val="00A814BA"/>
    <w:rsid w:val="00A90D3F"/>
    <w:rsid w:val="00A91E36"/>
    <w:rsid w:val="00AA2C96"/>
    <w:rsid w:val="00AA32A5"/>
    <w:rsid w:val="00AA3C72"/>
    <w:rsid w:val="00AA48B6"/>
    <w:rsid w:val="00AA4DB5"/>
    <w:rsid w:val="00AA5E7B"/>
    <w:rsid w:val="00AB2BD9"/>
    <w:rsid w:val="00AD1676"/>
    <w:rsid w:val="00AE2425"/>
    <w:rsid w:val="00AE4DCA"/>
    <w:rsid w:val="00B069EA"/>
    <w:rsid w:val="00B1450F"/>
    <w:rsid w:val="00B3064E"/>
    <w:rsid w:val="00B31218"/>
    <w:rsid w:val="00B356AE"/>
    <w:rsid w:val="00B42E50"/>
    <w:rsid w:val="00B43870"/>
    <w:rsid w:val="00B44153"/>
    <w:rsid w:val="00B44C22"/>
    <w:rsid w:val="00B45383"/>
    <w:rsid w:val="00B47487"/>
    <w:rsid w:val="00B54831"/>
    <w:rsid w:val="00B634FD"/>
    <w:rsid w:val="00B76950"/>
    <w:rsid w:val="00B81DE0"/>
    <w:rsid w:val="00B87DC5"/>
    <w:rsid w:val="00B9318D"/>
    <w:rsid w:val="00BA3D66"/>
    <w:rsid w:val="00BA6CB7"/>
    <w:rsid w:val="00BB4D5B"/>
    <w:rsid w:val="00BB75EA"/>
    <w:rsid w:val="00BD1F92"/>
    <w:rsid w:val="00BD4B9F"/>
    <w:rsid w:val="00BE3257"/>
    <w:rsid w:val="00BF7D5B"/>
    <w:rsid w:val="00C00EDE"/>
    <w:rsid w:val="00C14BD0"/>
    <w:rsid w:val="00C15B8E"/>
    <w:rsid w:val="00C35351"/>
    <w:rsid w:val="00C36F30"/>
    <w:rsid w:val="00C657D9"/>
    <w:rsid w:val="00C660A6"/>
    <w:rsid w:val="00C71E49"/>
    <w:rsid w:val="00C74986"/>
    <w:rsid w:val="00C75EDA"/>
    <w:rsid w:val="00C86F8D"/>
    <w:rsid w:val="00C8752A"/>
    <w:rsid w:val="00C91431"/>
    <w:rsid w:val="00C930E4"/>
    <w:rsid w:val="00CA358E"/>
    <w:rsid w:val="00CB3680"/>
    <w:rsid w:val="00CB6C76"/>
    <w:rsid w:val="00CC4E7D"/>
    <w:rsid w:val="00CC60E2"/>
    <w:rsid w:val="00CE6CB1"/>
    <w:rsid w:val="00CF48AC"/>
    <w:rsid w:val="00D072BA"/>
    <w:rsid w:val="00D07434"/>
    <w:rsid w:val="00D11B5B"/>
    <w:rsid w:val="00D16A37"/>
    <w:rsid w:val="00D20F04"/>
    <w:rsid w:val="00D23173"/>
    <w:rsid w:val="00D23E4B"/>
    <w:rsid w:val="00D24DD5"/>
    <w:rsid w:val="00D24DD8"/>
    <w:rsid w:val="00D305FF"/>
    <w:rsid w:val="00D45365"/>
    <w:rsid w:val="00D4553E"/>
    <w:rsid w:val="00D65A00"/>
    <w:rsid w:val="00D715C2"/>
    <w:rsid w:val="00D95543"/>
    <w:rsid w:val="00DA59E5"/>
    <w:rsid w:val="00DC20A4"/>
    <w:rsid w:val="00DD3D4A"/>
    <w:rsid w:val="00DD6B57"/>
    <w:rsid w:val="00E0285C"/>
    <w:rsid w:val="00E05314"/>
    <w:rsid w:val="00E154A0"/>
    <w:rsid w:val="00E15A49"/>
    <w:rsid w:val="00E23F90"/>
    <w:rsid w:val="00E46B05"/>
    <w:rsid w:val="00E62426"/>
    <w:rsid w:val="00E636C5"/>
    <w:rsid w:val="00E6370F"/>
    <w:rsid w:val="00E63FDB"/>
    <w:rsid w:val="00E76404"/>
    <w:rsid w:val="00E775BD"/>
    <w:rsid w:val="00E86422"/>
    <w:rsid w:val="00E93E85"/>
    <w:rsid w:val="00E964BA"/>
    <w:rsid w:val="00EA169A"/>
    <w:rsid w:val="00EA2FA6"/>
    <w:rsid w:val="00EA3F83"/>
    <w:rsid w:val="00EA5986"/>
    <w:rsid w:val="00EC0FBC"/>
    <w:rsid w:val="00EC0FE6"/>
    <w:rsid w:val="00EC530C"/>
    <w:rsid w:val="00ED4480"/>
    <w:rsid w:val="00F044EB"/>
    <w:rsid w:val="00F0497D"/>
    <w:rsid w:val="00F12F3A"/>
    <w:rsid w:val="00F24E99"/>
    <w:rsid w:val="00F33B49"/>
    <w:rsid w:val="00F373EB"/>
    <w:rsid w:val="00F373FE"/>
    <w:rsid w:val="00F4705F"/>
    <w:rsid w:val="00F47E22"/>
    <w:rsid w:val="00F53CAF"/>
    <w:rsid w:val="00F54C60"/>
    <w:rsid w:val="00F60DAE"/>
    <w:rsid w:val="00F63F2A"/>
    <w:rsid w:val="00F65A4D"/>
    <w:rsid w:val="00F6768C"/>
    <w:rsid w:val="00F67D83"/>
    <w:rsid w:val="00F70D30"/>
    <w:rsid w:val="00F751BD"/>
    <w:rsid w:val="00F81E33"/>
    <w:rsid w:val="00F8469D"/>
    <w:rsid w:val="00F85F7C"/>
    <w:rsid w:val="00F94804"/>
    <w:rsid w:val="00FA3C0D"/>
    <w:rsid w:val="00FB1EA9"/>
    <w:rsid w:val="00FC4C7F"/>
    <w:rsid w:val="00FC6823"/>
    <w:rsid w:val="00FD2985"/>
    <w:rsid w:val="00FD7714"/>
    <w:rsid w:val="00FE3C75"/>
    <w:rsid w:val="00FF0795"/>
    <w:rsid w:val="00FF1A85"/>
    <w:rsid w:val="00FF291F"/>
    <w:rsid w:val="00FF523E"/>
    <w:rsid w:val="00FF6604"/>
  </w:rsids>
  <m:mathPr>
    <m:mathFont m:val="Cambria Math"/>
    <m:brkBin m:val="before"/>
    <m:brkBinSub m:val="--"/>
    <m:smallFrac m:val="0"/>
    <m:dispDef/>
    <m:lMargin m:val="0"/>
    <m:rMargin m:val="0"/>
    <m:defJc m:val="centerGroup"/>
    <m:wrapIndent m:val="1440"/>
    <m:intLim m:val="subSup"/>
    <m:naryLim m:val="undOvr"/>
  </m:mathPr>
  <w:themeFontLang w:val="es-C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5317E"/>
  <w15:docId w15:val="{6C689473-1DF3-4D3F-BA51-ED862FCEE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CL" w:eastAsia="es-CL"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D4B9F"/>
    <w:pPr>
      <w:spacing w:line="240" w:lineRule="auto"/>
    </w:pPr>
    <w:rPr>
      <w:rFonts w:ascii="Times New Roman" w:hAnsi="Times New Roman" w:cs="Times New Roman"/>
      <w:color w:val="auto"/>
      <w:sz w:val="24"/>
      <w:szCs w:val="24"/>
      <w:lang w:val="en-US" w:eastAsia="en-US"/>
    </w:rPr>
  </w:style>
  <w:style w:type="paragraph" w:styleId="Heading1">
    <w:name w:val="heading 1"/>
    <w:basedOn w:val="Normal"/>
    <w:next w:val="Normal"/>
    <w:pPr>
      <w:keepNext/>
      <w:keepLines/>
      <w:spacing w:before="400" w:after="120" w:line="276" w:lineRule="auto"/>
      <w:contextualSpacing/>
      <w:outlineLvl w:val="0"/>
    </w:pPr>
    <w:rPr>
      <w:rFonts w:ascii="Arial" w:hAnsi="Arial" w:cs="Arial"/>
      <w:color w:val="000000"/>
      <w:sz w:val="40"/>
      <w:szCs w:val="40"/>
      <w:lang w:val="es-CL" w:eastAsia="es-CL"/>
    </w:rPr>
  </w:style>
  <w:style w:type="paragraph" w:styleId="Heading2">
    <w:name w:val="heading 2"/>
    <w:basedOn w:val="Normal"/>
    <w:next w:val="Normal"/>
    <w:pPr>
      <w:keepNext/>
      <w:keepLines/>
      <w:spacing w:before="360" w:after="120" w:line="276" w:lineRule="auto"/>
      <w:contextualSpacing/>
      <w:outlineLvl w:val="1"/>
    </w:pPr>
    <w:rPr>
      <w:rFonts w:ascii="Arial" w:hAnsi="Arial" w:cs="Arial"/>
      <w:color w:val="000000"/>
      <w:sz w:val="32"/>
      <w:szCs w:val="32"/>
      <w:lang w:val="es-CL" w:eastAsia="es-CL"/>
    </w:rPr>
  </w:style>
  <w:style w:type="paragraph" w:styleId="Heading3">
    <w:name w:val="heading 3"/>
    <w:basedOn w:val="Normal"/>
    <w:next w:val="Normal"/>
    <w:pPr>
      <w:keepNext/>
      <w:keepLines/>
      <w:spacing w:before="320" w:after="80" w:line="276" w:lineRule="auto"/>
      <w:contextualSpacing/>
      <w:outlineLvl w:val="2"/>
    </w:pPr>
    <w:rPr>
      <w:rFonts w:ascii="Arial" w:hAnsi="Arial" w:cs="Arial"/>
      <w:color w:val="434343"/>
      <w:sz w:val="28"/>
      <w:szCs w:val="28"/>
      <w:lang w:val="es-CL" w:eastAsia="es-CL"/>
    </w:rPr>
  </w:style>
  <w:style w:type="paragraph" w:styleId="Heading4">
    <w:name w:val="heading 4"/>
    <w:basedOn w:val="Normal"/>
    <w:next w:val="Normal"/>
    <w:pPr>
      <w:keepNext/>
      <w:keepLines/>
      <w:spacing w:before="280" w:after="80" w:line="276" w:lineRule="auto"/>
      <w:contextualSpacing/>
      <w:outlineLvl w:val="3"/>
    </w:pPr>
    <w:rPr>
      <w:rFonts w:ascii="Arial" w:hAnsi="Arial" w:cs="Arial"/>
      <w:color w:val="666666"/>
      <w:lang w:val="es-CL" w:eastAsia="es-CL"/>
    </w:rPr>
  </w:style>
  <w:style w:type="paragraph" w:styleId="Heading5">
    <w:name w:val="heading 5"/>
    <w:basedOn w:val="Normal"/>
    <w:next w:val="Normal"/>
    <w:pPr>
      <w:keepNext/>
      <w:keepLines/>
      <w:spacing w:before="240" w:after="80" w:line="276" w:lineRule="auto"/>
      <w:contextualSpacing/>
      <w:outlineLvl w:val="4"/>
    </w:pPr>
    <w:rPr>
      <w:rFonts w:ascii="Arial" w:hAnsi="Arial" w:cs="Arial"/>
      <w:color w:val="666666"/>
      <w:sz w:val="22"/>
      <w:szCs w:val="22"/>
      <w:lang w:val="es-CL" w:eastAsia="es-CL"/>
    </w:rPr>
  </w:style>
  <w:style w:type="paragraph" w:styleId="Heading6">
    <w:name w:val="heading 6"/>
    <w:basedOn w:val="Normal"/>
    <w:next w:val="Normal"/>
    <w:pPr>
      <w:keepNext/>
      <w:keepLines/>
      <w:spacing w:before="240" w:after="80" w:line="276" w:lineRule="auto"/>
      <w:contextualSpacing/>
      <w:outlineLvl w:val="5"/>
    </w:pPr>
    <w:rPr>
      <w:rFonts w:ascii="Arial" w:hAnsi="Arial" w:cs="Arial"/>
      <w:i/>
      <w:color w:val="666666"/>
      <w:sz w:val="22"/>
      <w:szCs w:val="22"/>
      <w:lang w:val="es-CL" w:eastAsia="es-C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line="276" w:lineRule="auto"/>
      <w:contextualSpacing/>
    </w:pPr>
    <w:rPr>
      <w:rFonts w:ascii="Arial" w:hAnsi="Arial" w:cs="Arial"/>
      <w:color w:val="000000"/>
      <w:sz w:val="52"/>
      <w:szCs w:val="52"/>
      <w:lang w:val="es-CL" w:eastAsia="es-CL"/>
    </w:rPr>
  </w:style>
  <w:style w:type="paragraph" w:styleId="Subtitle">
    <w:name w:val="Subtitle"/>
    <w:basedOn w:val="Normal"/>
    <w:next w:val="Normal"/>
    <w:pPr>
      <w:keepNext/>
      <w:keepLines/>
      <w:spacing w:after="320" w:line="276" w:lineRule="auto"/>
      <w:contextualSpacing/>
    </w:pPr>
    <w:rPr>
      <w:rFonts w:ascii="Arial" w:hAnsi="Arial" w:cs="Arial"/>
      <w:color w:val="666666"/>
      <w:sz w:val="30"/>
      <w:szCs w:val="30"/>
      <w:lang w:val="es-CL" w:eastAsia="es-CL"/>
    </w:rPr>
  </w:style>
  <w:style w:type="table" w:customStyle="1" w:styleId="1">
    <w:name w:val="1"/>
    <w:basedOn w:val="TableNormal1"/>
    <w:tblPr>
      <w:tblStyleRowBandSize w:val="1"/>
      <w:tblStyleColBandSize w:val="1"/>
      <w:tblCellMar>
        <w:top w:w="0" w:type="dxa"/>
        <w:left w:w="0" w:type="dxa"/>
        <w:bottom w:w="0" w:type="dxa"/>
        <w:right w:w="0" w:type="dxa"/>
      </w:tblCellMar>
    </w:tblPr>
  </w:style>
  <w:style w:type="paragraph" w:styleId="Header">
    <w:name w:val="header"/>
    <w:basedOn w:val="Normal"/>
    <w:link w:val="HeaderChar"/>
    <w:uiPriority w:val="99"/>
    <w:unhideWhenUsed/>
    <w:rsid w:val="00586BEE"/>
    <w:pPr>
      <w:tabs>
        <w:tab w:val="center" w:pos="4419"/>
        <w:tab w:val="right" w:pos="8838"/>
      </w:tabs>
    </w:pPr>
    <w:rPr>
      <w:rFonts w:ascii="Arial" w:hAnsi="Arial" w:cs="Arial"/>
      <w:color w:val="000000"/>
      <w:sz w:val="22"/>
      <w:szCs w:val="22"/>
      <w:lang w:val="es-CL" w:eastAsia="es-CL"/>
    </w:rPr>
  </w:style>
  <w:style w:type="character" w:customStyle="1" w:styleId="HeaderChar">
    <w:name w:val="Header Char"/>
    <w:basedOn w:val="DefaultParagraphFont"/>
    <w:link w:val="Header"/>
    <w:uiPriority w:val="99"/>
    <w:rsid w:val="00586BEE"/>
  </w:style>
  <w:style w:type="paragraph" w:styleId="Footer">
    <w:name w:val="footer"/>
    <w:basedOn w:val="Normal"/>
    <w:link w:val="FooterChar"/>
    <w:uiPriority w:val="99"/>
    <w:unhideWhenUsed/>
    <w:rsid w:val="00586BEE"/>
    <w:pPr>
      <w:tabs>
        <w:tab w:val="center" w:pos="4419"/>
        <w:tab w:val="right" w:pos="8838"/>
      </w:tabs>
    </w:pPr>
    <w:rPr>
      <w:rFonts w:ascii="Arial" w:hAnsi="Arial" w:cs="Arial"/>
      <w:color w:val="000000"/>
      <w:sz w:val="22"/>
      <w:szCs w:val="22"/>
      <w:lang w:val="es-CL" w:eastAsia="es-CL"/>
    </w:rPr>
  </w:style>
  <w:style w:type="character" w:customStyle="1" w:styleId="FooterChar">
    <w:name w:val="Footer Char"/>
    <w:basedOn w:val="DefaultParagraphFont"/>
    <w:link w:val="Footer"/>
    <w:uiPriority w:val="99"/>
    <w:rsid w:val="00586BEE"/>
  </w:style>
  <w:style w:type="character" w:styleId="CommentReference">
    <w:name w:val="annotation reference"/>
    <w:basedOn w:val="DefaultParagraphFont"/>
    <w:uiPriority w:val="99"/>
    <w:semiHidden/>
    <w:unhideWhenUsed/>
    <w:rsid w:val="001A640B"/>
    <w:rPr>
      <w:sz w:val="16"/>
      <w:szCs w:val="16"/>
    </w:rPr>
  </w:style>
  <w:style w:type="paragraph" w:styleId="CommentText">
    <w:name w:val="annotation text"/>
    <w:basedOn w:val="Normal"/>
    <w:link w:val="CommentTextChar"/>
    <w:uiPriority w:val="99"/>
    <w:semiHidden/>
    <w:unhideWhenUsed/>
    <w:rsid w:val="001A640B"/>
    <w:rPr>
      <w:rFonts w:ascii="Arial" w:hAnsi="Arial" w:cs="Arial"/>
      <w:color w:val="000000"/>
      <w:sz w:val="20"/>
      <w:szCs w:val="20"/>
      <w:lang w:val="es-CL" w:eastAsia="es-CL"/>
    </w:rPr>
  </w:style>
  <w:style w:type="character" w:customStyle="1" w:styleId="CommentTextChar">
    <w:name w:val="Comment Text Char"/>
    <w:basedOn w:val="DefaultParagraphFont"/>
    <w:link w:val="CommentText"/>
    <w:uiPriority w:val="99"/>
    <w:semiHidden/>
    <w:rsid w:val="001A640B"/>
    <w:rPr>
      <w:sz w:val="20"/>
      <w:szCs w:val="20"/>
    </w:rPr>
  </w:style>
  <w:style w:type="paragraph" w:styleId="CommentSubject">
    <w:name w:val="annotation subject"/>
    <w:basedOn w:val="CommentText"/>
    <w:next w:val="CommentText"/>
    <w:link w:val="CommentSubjectChar"/>
    <w:uiPriority w:val="99"/>
    <w:semiHidden/>
    <w:unhideWhenUsed/>
    <w:rsid w:val="001A640B"/>
    <w:rPr>
      <w:b/>
      <w:bCs/>
    </w:rPr>
  </w:style>
  <w:style w:type="character" w:customStyle="1" w:styleId="CommentSubjectChar">
    <w:name w:val="Comment Subject Char"/>
    <w:basedOn w:val="CommentTextChar"/>
    <w:link w:val="CommentSubject"/>
    <w:uiPriority w:val="99"/>
    <w:semiHidden/>
    <w:rsid w:val="001A640B"/>
    <w:rPr>
      <w:b/>
      <w:bCs/>
      <w:sz w:val="20"/>
      <w:szCs w:val="20"/>
    </w:rPr>
  </w:style>
  <w:style w:type="paragraph" w:styleId="BalloonText">
    <w:name w:val="Balloon Text"/>
    <w:basedOn w:val="Normal"/>
    <w:link w:val="BalloonTextChar"/>
    <w:uiPriority w:val="99"/>
    <w:semiHidden/>
    <w:unhideWhenUsed/>
    <w:rsid w:val="001A640B"/>
    <w:rPr>
      <w:rFonts w:ascii="Segoe UI" w:hAnsi="Segoe UI" w:cs="Segoe UI"/>
      <w:color w:val="000000"/>
      <w:sz w:val="18"/>
      <w:szCs w:val="18"/>
      <w:lang w:val="es-CL" w:eastAsia="es-CL"/>
    </w:rPr>
  </w:style>
  <w:style w:type="character" w:customStyle="1" w:styleId="BalloonTextChar">
    <w:name w:val="Balloon Text Char"/>
    <w:basedOn w:val="DefaultParagraphFont"/>
    <w:link w:val="BalloonText"/>
    <w:uiPriority w:val="99"/>
    <w:semiHidden/>
    <w:rsid w:val="001A640B"/>
    <w:rPr>
      <w:rFonts w:ascii="Segoe UI" w:hAnsi="Segoe UI" w:cs="Segoe UI"/>
      <w:sz w:val="18"/>
      <w:szCs w:val="18"/>
    </w:rPr>
  </w:style>
  <w:style w:type="paragraph" w:styleId="ListParagraph">
    <w:name w:val="List Paragraph"/>
    <w:basedOn w:val="Normal"/>
    <w:uiPriority w:val="34"/>
    <w:qFormat/>
    <w:rsid w:val="00D072BA"/>
    <w:pPr>
      <w:spacing w:line="276" w:lineRule="auto"/>
      <w:ind w:left="720"/>
      <w:contextualSpacing/>
    </w:pPr>
    <w:rPr>
      <w:rFonts w:ascii="Arial" w:hAnsi="Arial" w:cs="Arial"/>
      <w:color w:val="000000"/>
      <w:sz w:val="22"/>
      <w:szCs w:val="22"/>
      <w:lang w:val="es-CL" w:eastAsia="es-CL"/>
    </w:rPr>
  </w:style>
  <w:style w:type="paragraph" w:styleId="Caption">
    <w:name w:val="caption"/>
    <w:basedOn w:val="Normal"/>
    <w:next w:val="Normal"/>
    <w:uiPriority w:val="35"/>
    <w:semiHidden/>
    <w:unhideWhenUsed/>
    <w:qFormat/>
    <w:rsid w:val="00D072BA"/>
    <w:pPr>
      <w:spacing w:after="200"/>
    </w:pPr>
    <w:rPr>
      <w:rFonts w:ascii="Arial" w:hAnsi="Arial" w:cs="Arial"/>
      <w:i/>
      <w:iCs/>
      <w:color w:val="44546A" w:themeColor="text2"/>
      <w:sz w:val="18"/>
      <w:szCs w:val="18"/>
      <w:lang w:val="es-CL" w:eastAsia="es-CL"/>
    </w:rPr>
  </w:style>
  <w:style w:type="character" w:styleId="Hyperlink">
    <w:name w:val="Hyperlink"/>
    <w:basedOn w:val="DefaultParagraphFont"/>
    <w:uiPriority w:val="99"/>
    <w:unhideWhenUsed/>
    <w:rsid w:val="004158F9"/>
    <w:rPr>
      <w:color w:val="0563C1" w:themeColor="hyperlink"/>
      <w:u w:val="single"/>
    </w:rPr>
  </w:style>
  <w:style w:type="table" w:styleId="TableGrid">
    <w:name w:val="Table Grid"/>
    <w:basedOn w:val="TableNormal"/>
    <w:uiPriority w:val="39"/>
    <w:rsid w:val="001D7E0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D736F"/>
  </w:style>
  <w:style w:type="paragraph" w:styleId="TOCHeading">
    <w:name w:val="TOC Heading"/>
    <w:basedOn w:val="Heading1"/>
    <w:next w:val="Normal"/>
    <w:uiPriority w:val="39"/>
    <w:unhideWhenUsed/>
    <w:qFormat/>
    <w:rsid w:val="00A91E36"/>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872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semiHidden/>
    <w:rsid w:val="00872AFE"/>
    <w:rPr>
      <w:rFonts w:ascii="Courier New" w:eastAsiaTheme="minorHAnsi" w:hAnsi="Courier New" w:cs="Courier New"/>
      <w:color w:val="auto"/>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13442">
      <w:bodyDiv w:val="1"/>
      <w:marLeft w:val="0"/>
      <w:marRight w:val="0"/>
      <w:marTop w:val="0"/>
      <w:marBottom w:val="0"/>
      <w:divBdr>
        <w:top w:val="none" w:sz="0" w:space="0" w:color="auto"/>
        <w:left w:val="none" w:sz="0" w:space="0" w:color="auto"/>
        <w:bottom w:val="none" w:sz="0" w:space="0" w:color="auto"/>
        <w:right w:val="none" w:sz="0" w:space="0" w:color="auto"/>
      </w:divBdr>
    </w:div>
    <w:div w:id="113139860">
      <w:bodyDiv w:val="1"/>
      <w:marLeft w:val="0"/>
      <w:marRight w:val="0"/>
      <w:marTop w:val="0"/>
      <w:marBottom w:val="0"/>
      <w:divBdr>
        <w:top w:val="none" w:sz="0" w:space="0" w:color="auto"/>
        <w:left w:val="none" w:sz="0" w:space="0" w:color="auto"/>
        <w:bottom w:val="none" w:sz="0" w:space="0" w:color="auto"/>
        <w:right w:val="none" w:sz="0" w:space="0" w:color="auto"/>
      </w:divBdr>
    </w:div>
    <w:div w:id="119804810">
      <w:bodyDiv w:val="1"/>
      <w:marLeft w:val="0"/>
      <w:marRight w:val="0"/>
      <w:marTop w:val="0"/>
      <w:marBottom w:val="0"/>
      <w:divBdr>
        <w:top w:val="none" w:sz="0" w:space="0" w:color="auto"/>
        <w:left w:val="none" w:sz="0" w:space="0" w:color="auto"/>
        <w:bottom w:val="none" w:sz="0" w:space="0" w:color="auto"/>
        <w:right w:val="none" w:sz="0" w:space="0" w:color="auto"/>
      </w:divBdr>
    </w:div>
    <w:div w:id="183204619">
      <w:bodyDiv w:val="1"/>
      <w:marLeft w:val="0"/>
      <w:marRight w:val="0"/>
      <w:marTop w:val="0"/>
      <w:marBottom w:val="0"/>
      <w:divBdr>
        <w:top w:val="none" w:sz="0" w:space="0" w:color="auto"/>
        <w:left w:val="none" w:sz="0" w:space="0" w:color="auto"/>
        <w:bottom w:val="none" w:sz="0" w:space="0" w:color="auto"/>
        <w:right w:val="none" w:sz="0" w:space="0" w:color="auto"/>
      </w:divBdr>
    </w:div>
    <w:div w:id="456609576">
      <w:bodyDiv w:val="1"/>
      <w:marLeft w:val="0"/>
      <w:marRight w:val="0"/>
      <w:marTop w:val="0"/>
      <w:marBottom w:val="0"/>
      <w:divBdr>
        <w:top w:val="none" w:sz="0" w:space="0" w:color="auto"/>
        <w:left w:val="none" w:sz="0" w:space="0" w:color="auto"/>
        <w:bottom w:val="none" w:sz="0" w:space="0" w:color="auto"/>
        <w:right w:val="none" w:sz="0" w:space="0" w:color="auto"/>
      </w:divBdr>
    </w:div>
    <w:div w:id="468864944">
      <w:bodyDiv w:val="1"/>
      <w:marLeft w:val="0"/>
      <w:marRight w:val="0"/>
      <w:marTop w:val="0"/>
      <w:marBottom w:val="0"/>
      <w:divBdr>
        <w:top w:val="none" w:sz="0" w:space="0" w:color="auto"/>
        <w:left w:val="none" w:sz="0" w:space="0" w:color="auto"/>
        <w:bottom w:val="none" w:sz="0" w:space="0" w:color="auto"/>
        <w:right w:val="none" w:sz="0" w:space="0" w:color="auto"/>
      </w:divBdr>
    </w:div>
    <w:div w:id="718479988">
      <w:bodyDiv w:val="1"/>
      <w:marLeft w:val="0"/>
      <w:marRight w:val="0"/>
      <w:marTop w:val="0"/>
      <w:marBottom w:val="0"/>
      <w:divBdr>
        <w:top w:val="none" w:sz="0" w:space="0" w:color="auto"/>
        <w:left w:val="none" w:sz="0" w:space="0" w:color="auto"/>
        <w:bottom w:val="none" w:sz="0" w:space="0" w:color="auto"/>
        <w:right w:val="none" w:sz="0" w:space="0" w:color="auto"/>
      </w:divBdr>
    </w:div>
    <w:div w:id="726688177">
      <w:bodyDiv w:val="1"/>
      <w:marLeft w:val="0"/>
      <w:marRight w:val="0"/>
      <w:marTop w:val="0"/>
      <w:marBottom w:val="0"/>
      <w:divBdr>
        <w:top w:val="none" w:sz="0" w:space="0" w:color="auto"/>
        <w:left w:val="none" w:sz="0" w:space="0" w:color="auto"/>
        <w:bottom w:val="none" w:sz="0" w:space="0" w:color="auto"/>
        <w:right w:val="none" w:sz="0" w:space="0" w:color="auto"/>
      </w:divBdr>
    </w:div>
    <w:div w:id="745302456">
      <w:bodyDiv w:val="1"/>
      <w:marLeft w:val="0"/>
      <w:marRight w:val="0"/>
      <w:marTop w:val="0"/>
      <w:marBottom w:val="0"/>
      <w:divBdr>
        <w:top w:val="none" w:sz="0" w:space="0" w:color="auto"/>
        <w:left w:val="none" w:sz="0" w:space="0" w:color="auto"/>
        <w:bottom w:val="none" w:sz="0" w:space="0" w:color="auto"/>
        <w:right w:val="none" w:sz="0" w:space="0" w:color="auto"/>
      </w:divBdr>
    </w:div>
    <w:div w:id="915168631">
      <w:bodyDiv w:val="1"/>
      <w:marLeft w:val="0"/>
      <w:marRight w:val="0"/>
      <w:marTop w:val="0"/>
      <w:marBottom w:val="0"/>
      <w:divBdr>
        <w:top w:val="none" w:sz="0" w:space="0" w:color="auto"/>
        <w:left w:val="none" w:sz="0" w:space="0" w:color="auto"/>
        <w:bottom w:val="none" w:sz="0" w:space="0" w:color="auto"/>
        <w:right w:val="none" w:sz="0" w:space="0" w:color="auto"/>
      </w:divBdr>
    </w:div>
    <w:div w:id="1084063042">
      <w:bodyDiv w:val="1"/>
      <w:marLeft w:val="0"/>
      <w:marRight w:val="0"/>
      <w:marTop w:val="0"/>
      <w:marBottom w:val="0"/>
      <w:divBdr>
        <w:top w:val="none" w:sz="0" w:space="0" w:color="auto"/>
        <w:left w:val="none" w:sz="0" w:space="0" w:color="auto"/>
        <w:bottom w:val="none" w:sz="0" w:space="0" w:color="auto"/>
        <w:right w:val="none" w:sz="0" w:space="0" w:color="auto"/>
      </w:divBdr>
    </w:div>
    <w:div w:id="1466971250">
      <w:bodyDiv w:val="1"/>
      <w:marLeft w:val="0"/>
      <w:marRight w:val="0"/>
      <w:marTop w:val="0"/>
      <w:marBottom w:val="0"/>
      <w:divBdr>
        <w:top w:val="none" w:sz="0" w:space="0" w:color="auto"/>
        <w:left w:val="none" w:sz="0" w:space="0" w:color="auto"/>
        <w:bottom w:val="none" w:sz="0" w:space="0" w:color="auto"/>
        <w:right w:val="none" w:sz="0" w:space="0" w:color="auto"/>
      </w:divBdr>
    </w:div>
    <w:div w:id="1524249470">
      <w:bodyDiv w:val="1"/>
      <w:marLeft w:val="0"/>
      <w:marRight w:val="0"/>
      <w:marTop w:val="0"/>
      <w:marBottom w:val="0"/>
      <w:divBdr>
        <w:top w:val="none" w:sz="0" w:space="0" w:color="auto"/>
        <w:left w:val="none" w:sz="0" w:space="0" w:color="auto"/>
        <w:bottom w:val="none" w:sz="0" w:space="0" w:color="auto"/>
        <w:right w:val="none" w:sz="0" w:space="0" w:color="auto"/>
      </w:divBdr>
    </w:div>
    <w:div w:id="1771317366">
      <w:bodyDiv w:val="1"/>
      <w:marLeft w:val="0"/>
      <w:marRight w:val="0"/>
      <w:marTop w:val="0"/>
      <w:marBottom w:val="0"/>
      <w:divBdr>
        <w:top w:val="none" w:sz="0" w:space="0" w:color="auto"/>
        <w:left w:val="none" w:sz="0" w:space="0" w:color="auto"/>
        <w:bottom w:val="none" w:sz="0" w:space="0" w:color="auto"/>
        <w:right w:val="none" w:sz="0" w:space="0" w:color="auto"/>
      </w:divBdr>
    </w:div>
    <w:div w:id="2057505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diagramData" Target="diagrams/data1.xml"/><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hyperlink" Target="http://www.ejpt.net/index.php/ejpt/pages/view/guidelines"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5E9F92-ACCB-4B96-A21B-6C1DF52140E1}"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s-CL"/>
        </a:p>
      </dgm:t>
    </dgm:pt>
    <dgm:pt modelId="{83BEADDB-7E56-436E-A5AA-3335E4BA5BF8}">
      <dgm:prSet phldrT="[Texto]"/>
      <dgm:spPr/>
      <dgm:t>
        <a:bodyPr/>
        <a:lstStyle/>
        <a:p>
          <a:r>
            <a:rPr lang="es-CL"/>
            <a:t>n = 953</a:t>
          </a:r>
        </a:p>
      </dgm:t>
    </dgm:pt>
    <dgm:pt modelId="{673B3FA6-AE90-448B-826D-5F81248B1555}" type="parTrans" cxnId="{4F554176-B241-4E4D-952D-EE7D77F0733A}">
      <dgm:prSet/>
      <dgm:spPr/>
      <dgm:t>
        <a:bodyPr/>
        <a:lstStyle/>
        <a:p>
          <a:endParaRPr lang="es-CL"/>
        </a:p>
      </dgm:t>
    </dgm:pt>
    <dgm:pt modelId="{C2DE9C11-8C49-4B29-9117-745E53CCAD91}" type="sibTrans" cxnId="{4F554176-B241-4E4D-952D-EE7D77F0733A}">
      <dgm:prSet/>
      <dgm:spPr/>
      <dgm:t>
        <a:bodyPr/>
        <a:lstStyle/>
        <a:p>
          <a:endParaRPr lang="es-CL"/>
        </a:p>
      </dgm:t>
    </dgm:pt>
    <dgm:pt modelId="{DCFEFB50-2156-4B66-AA7C-3FC095BFFBC6}">
      <dgm:prSet phldrT="[Texto]"/>
      <dgm:spPr/>
      <dgm:t>
        <a:bodyPr/>
        <a:lstStyle/>
        <a:p>
          <a:r>
            <a:rPr lang="es-CL"/>
            <a:t>Invited to participate</a:t>
          </a:r>
        </a:p>
      </dgm:t>
    </dgm:pt>
    <dgm:pt modelId="{033F976B-8EF3-4021-B338-2ACAE37943BD}" type="parTrans" cxnId="{7D1B6DE3-946B-4D36-B784-811458B32EF6}">
      <dgm:prSet/>
      <dgm:spPr/>
      <dgm:t>
        <a:bodyPr/>
        <a:lstStyle/>
        <a:p>
          <a:endParaRPr lang="es-CL"/>
        </a:p>
      </dgm:t>
    </dgm:pt>
    <dgm:pt modelId="{06EF6349-5CDF-45A3-9E86-2FF2491920E4}" type="sibTrans" cxnId="{7D1B6DE3-946B-4D36-B784-811458B32EF6}">
      <dgm:prSet/>
      <dgm:spPr/>
      <dgm:t>
        <a:bodyPr/>
        <a:lstStyle/>
        <a:p>
          <a:endParaRPr lang="es-CL"/>
        </a:p>
      </dgm:t>
    </dgm:pt>
    <dgm:pt modelId="{9DB1D170-A572-434B-BE3B-93A0897D85AE}">
      <dgm:prSet phldrT="[Texto]"/>
      <dgm:spPr/>
      <dgm:t>
        <a:bodyPr/>
        <a:lstStyle/>
        <a:p>
          <a:r>
            <a:rPr lang="es-CL"/>
            <a:t>Agreed to participate &amp; met criteria</a:t>
          </a:r>
        </a:p>
      </dgm:t>
    </dgm:pt>
    <dgm:pt modelId="{B446EE65-6DB8-4613-B87A-598961A9B08D}" type="parTrans" cxnId="{F4A2958E-13E0-4BC3-BD33-1C2307404345}">
      <dgm:prSet/>
      <dgm:spPr/>
      <dgm:t>
        <a:bodyPr/>
        <a:lstStyle/>
        <a:p>
          <a:endParaRPr lang="es-CL"/>
        </a:p>
      </dgm:t>
    </dgm:pt>
    <dgm:pt modelId="{B1C6396F-798F-4F65-A8E7-349287EB624A}" type="sibTrans" cxnId="{F4A2958E-13E0-4BC3-BD33-1C2307404345}">
      <dgm:prSet/>
      <dgm:spPr/>
      <dgm:t>
        <a:bodyPr/>
        <a:lstStyle/>
        <a:p>
          <a:endParaRPr lang="es-CL"/>
        </a:p>
      </dgm:t>
    </dgm:pt>
    <dgm:pt modelId="{927AFBA5-C359-4F4F-904D-22810390A575}">
      <dgm:prSet phldrT="[Texto]"/>
      <dgm:spPr/>
      <dgm:t>
        <a:bodyPr/>
        <a:lstStyle/>
        <a:p>
          <a:r>
            <a:rPr lang="es-CL"/>
            <a:t>Randomized</a:t>
          </a:r>
        </a:p>
      </dgm:t>
    </dgm:pt>
    <dgm:pt modelId="{CD760D30-177D-4154-9809-D71846839EC1}" type="parTrans" cxnId="{E48062DD-77CB-4AE0-997A-165776646AD1}">
      <dgm:prSet/>
      <dgm:spPr/>
      <dgm:t>
        <a:bodyPr/>
        <a:lstStyle/>
        <a:p>
          <a:endParaRPr lang="es-CL"/>
        </a:p>
      </dgm:t>
    </dgm:pt>
    <dgm:pt modelId="{9C636A89-E6AD-49C0-A11F-272069FF312F}" type="sibTrans" cxnId="{E48062DD-77CB-4AE0-997A-165776646AD1}">
      <dgm:prSet/>
      <dgm:spPr/>
      <dgm:t>
        <a:bodyPr/>
        <a:lstStyle/>
        <a:p>
          <a:endParaRPr lang="es-CL"/>
        </a:p>
      </dgm:t>
    </dgm:pt>
    <dgm:pt modelId="{E3CBC301-E16B-429E-8E08-9A8333A272ED}">
      <dgm:prSet/>
      <dgm:spPr/>
      <dgm:t>
        <a:bodyPr/>
        <a:lstStyle/>
        <a:p>
          <a:r>
            <a:rPr lang="es-CL"/>
            <a:t>n = 221</a:t>
          </a:r>
        </a:p>
      </dgm:t>
    </dgm:pt>
    <dgm:pt modelId="{AEEC9114-7B6C-4B6D-BFF3-6C3DA2665845}" type="parTrans" cxnId="{CE188CA1-B8B6-4B3A-8386-2261B9EEBA52}">
      <dgm:prSet/>
      <dgm:spPr/>
      <dgm:t>
        <a:bodyPr/>
        <a:lstStyle/>
        <a:p>
          <a:endParaRPr lang="es-CL"/>
        </a:p>
      </dgm:t>
    </dgm:pt>
    <dgm:pt modelId="{5C0AEEAE-02B3-4B36-8375-FE6B94895B4D}" type="sibTrans" cxnId="{CE188CA1-B8B6-4B3A-8386-2261B9EEBA52}">
      <dgm:prSet/>
      <dgm:spPr/>
      <dgm:t>
        <a:bodyPr/>
        <a:lstStyle/>
        <a:p>
          <a:endParaRPr lang="es-CL"/>
        </a:p>
      </dgm:t>
    </dgm:pt>
    <dgm:pt modelId="{AE0BBC41-3905-4F17-8E34-80E44A55F7E0}">
      <dgm:prSet/>
      <dgm:spPr/>
      <dgm:t>
        <a:bodyPr/>
        <a:lstStyle/>
        <a:p>
          <a:r>
            <a:rPr lang="es-CL"/>
            <a:t>Control Group </a:t>
          </a:r>
        </a:p>
        <a:p>
          <a:r>
            <a:rPr lang="es-CL"/>
            <a:t>n = 110</a:t>
          </a:r>
        </a:p>
      </dgm:t>
    </dgm:pt>
    <dgm:pt modelId="{3D69F663-A0F6-4839-8CF3-6CD182341B5E}" type="parTrans" cxnId="{C0BB4F5E-6A27-44DF-82C3-696F8D233B30}">
      <dgm:prSet/>
      <dgm:spPr/>
      <dgm:t>
        <a:bodyPr/>
        <a:lstStyle/>
        <a:p>
          <a:endParaRPr lang="es-CL"/>
        </a:p>
      </dgm:t>
    </dgm:pt>
    <dgm:pt modelId="{6D7ADA74-AC09-4FD7-BA5D-6E3A4ADC235E}" type="sibTrans" cxnId="{C0BB4F5E-6A27-44DF-82C3-696F8D233B30}">
      <dgm:prSet/>
      <dgm:spPr/>
      <dgm:t>
        <a:bodyPr/>
        <a:lstStyle/>
        <a:p>
          <a:endParaRPr lang="es-CL"/>
        </a:p>
      </dgm:t>
    </dgm:pt>
    <dgm:pt modelId="{008FCE3A-DB73-4DD6-B1C6-C93F783FEDB3}">
      <dgm:prSet/>
      <dgm:spPr/>
      <dgm:t>
        <a:bodyPr/>
        <a:lstStyle/>
        <a:p>
          <a:r>
            <a:rPr lang="es-CL"/>
            <a:t>Intervenition</a:t>
          </a:r>
        </a:p>
        <a:p>
          <a:r>
            <a:rPr lang="es-CL"/>
            <a:t>n = 110 </a:t>
          </a:r>
        </a:p>
      </dgm:t>
    </dgm:pt>
    <dgm:pt modelId="{283F8FD7-7991-41CA-9875-9EB257909B5C}" type="parTrans" cxnId="{D2451B72-7BA3-4FD4-9AEE-FA5BB086F09E}">
      <dgm:prSet/>
      <dgm:spPr/>
      <dgm:t>
        <a:bodyPr/>
        <a:lstStyle/>
        <a:p>
          <a:endParaRPr lang="es-CL"/>
        </a:p>
      </dgm:t>
    </dgm:pt>
    <dgm:pt modelId="{0D4EAF9E-FE83-4FB9-86F4-ECD446CA05DF}" type="sibTrans" cxnId="{D2451B72-7BA3-4FD4-9AEE-FA5BB086F09E}">
      <dgm:prSet/>
      <dgm:spPr/>
      <dgm:t>
        <a:bodyPr/>
        <a:lstStyle/>
        <a:p>
          <a:endParaRPr lang="es-CL"/>
        </a:p>
      </dgm:t>
    </dgm:pt>
    <dgm:pt modelId="{E23E6949-3D02-46F0-83EF-55B3D188DFD9}">
      <dgm:prSet phldrT="[Texto]"/>
      <dgm:spPr/>
      <dgm:t>
        <a:bodyPr/>
        <a:lstStyle/>
        <a:p>
          <a:r>
            <a:rPr lang="es-CL"/>
            <a:t>Responded T0 &amp; T1 measures</a:t>
          </a:r>
        </a:p>
      </dgm:t>
    </dgm:pt>
    <dgm:pt modelId="{875E1F7E-A23F-42CB-835F-69B7474A1466}" type="parTrans" cxnId="{F8C470E9-1575-4EFB-AAE7-9A829E6D15F7}">
      <dgm:prSet/>
      <dgm:spPr/>
    </dgm:pt>
    <dgm:pt modelId="{DDA3CEE6-A3F1-4961-86AF-9B1B5A1521FB}" type="sibTrans" cxnId="{F8C470E9-1575-4EFB-AAE7-9A829E6D15F7}">
      <dgm:prSet/>
      <dgm:spPr/>
    </dgm:pt>
    <dgm:pt modelId="{B61907C1-BAF1-4DD0-80C9-2557FFAF8B9E}">
      <dgm:prSet/>
      <dgm:spPr/>
      <dgm:t>
        <a:bodyPr/>
        <a:lstStyle/>
        <a:p>
          <a:r>
            <a:rPr lang="es-CL"/>
            <a:t>n = 29</a:t>
          </a:r>
        </a:p>
      </dgm:t>
    </dgm:pt>
    <dgm:pt modelId="{2EDEF10F-6098-47EB-B50D-7457D6D355FF}" type="parTrans" cxnId="{BA8AB9C6-538E-4F6F-9CC4-6C4B923FB293}">
      <dgm:prSet/>
      <dgm:spPr/>
    </dgm:pt>
    <dgm:pt modelId="{720A7CF4-3DE9-4550-A846-7008E12C0699}" type="sibTrans" cxnId="{BA8AB9C6-538E-4F6F-9CC4-6C4B923FB293}">
      <dgm:prSet/>
      <dgm:spPr/>
    </dgm:pt>
    <dgm:pt modelId="{E6F7C950-7E3B-46A0-8832-328776CBA098}">
      <dgm:prSet/>
      <dgm:spPr/>
      <dgm:t>
        <a:bodyPr/>
        <a:lstStyle/>
        <a:p>
          <a:r>
            <a:rPr lang="es-CL"/>
            <a:t>n = 28</a:t>
          </a:r>
        </a:p>
      </dgm:t>
    </dgm:pt>
    <dgm:pt modelId="{93FA2E03-EFDA-4F7C-8B66-DC4E83927174}" type="parTrans" cxnId="{DA19F56A-5038-41D5-8DF6-47E6BEE96431}">
      <dgm:prSet/>
      <dgm:spPr/>
    </dgm:pt>
    <dgm:pt modelId="{5F45CB33-096B-460B-BC41-E5F6927BBA86}" type="sibTrans" cxnId="{DA19F56A-5038-41D5-8DF6-47E6BEE96431}">
      <dgm:prSet/>
      <dgm:spPr/>
    </dgm:pt>
    <dgm:pt modelId="{237C18E6-D47A-4CDC-8127-978BE05E8236}" type="pres">
      <dgm:prSet presAssocID="{AD5E9F92-ACCB-4B96-A21B-6C1DF52140E1}" presName="mainComposite" presStyleCnt="0">
        <dgm:presLayoutVars>
          <dgm:chPref val="1"/>
          <dgm:dir/>
          <dgm:animOne val="branch"/>
          <dgm:animLvl val="lvl"/>
          <dgm:resizeHandles val="exact"/>
        </dgm:presLayoutVars>
      </dgm:prSet>
      <dgm:spPr/>
      <dgm:t>
        <a:bodyPr/>
        <a:lstStyle/>
        <a:p>
          <a:endParaRPr lang="en-US"/>
        </a:p>
      </dgm:t>
    </dgm:pt>
    <dgm:pt modelId="{DDCDD7FE-0229-42B8-9A10-73AEA924F8F0}" type="pres">
      <dgm:prSet presAssocID="{AD5E9F92-ACCB-4B96-A21B-6C1DF52140E1}" presName="hierFlow" presStyleCnt="0"/>
      <dgm:spPr/>
    </dgm:pt>
    <dgm:pt modelId="{A49F2721-A77A-4193-AD79-D45B3141353A}" type="pres">
      <dgm:prSet presAssocID="{AD5E9F92-ACCB-4B96-A21B-6C1DF52140E1}" presName="firstBuf" presStyleCnt="0"/>
      <dgm:spPr/>
    </dgm:pt>
    <dgm:pt modelId="{91DBBA6E-1408-4789-8C87-441D89E106D3}" type="pres">
      <dgm:prSet presAssocID="{AD5E9F92-ACCB-4B96-A21B-6C1DF52140E1}" presName="hierChild1" presStyleCnt="0">
        <dgm:presLayoutVars>
          <dgm:chPref val="1"/>
          <dgm:animOne val="branch"/>
          <dgm:animLvl val="lvl"/>
        </dgm:presLayoutVars>
      </dgm:prSet>
      <dgm:spPr/>
    </dgm:pt>
    <dgm:pt modelId="{772421F8-06E1-4BDC-BF51-06572ED1DB7E}" type="pres">
      <dgm:prSet presAssocID="{83BEADDB-7E56-436E-A5AA-3335E4BA5BF8}" presName="Name14" presStyleCnt="0"/>
      <dgm:spPr/>
    </dgm:pt>
    <dgm:pt modelId="{B8A38775-D752-49F7-A69C-EEC1CBE9E7CE}" type="pres">
      <dgm:prSet presAssocID="{83BEADDB-7E56-436E-A5AA-3335E4BA5BF8}" presName="level1Shape" presStyleLbl="node0" presStyleIdx="0" presStyleCnt="1">
        <dgm:presLayoutVars>
          <dgm:chPref val="3"/>
        </dgm:presLayoutVars>
      </dgm:prSet>
      <dgm:spPr/>
      <dgm:t>
        <a:bodyPr/>
        <a:lstStyle/>
        <a:p>
          <a:endParaRPr lang="es-CL"/>
        </a:p>
      </dgm:t>
    </dgm:pt>
    <dgm:pt modelId="{4F90C87E-3D8B-490B-B09C-2FEAB047E1A3}" type="pres">
      <dgm:prSet presAssocID="{83BEADDB-7E56-436E-A5AA-3335E4BA5BF8}" presName="hierChild2" presStyleCnt="0"/>
      <dgm:spPr/>
    </dgm:pt>
    <dgm:pt modelId="{537EC15D-2A95-498A-86A1-0175418BF177}" type="pres">
      <dgm:prSet presAssocID="{AEEC9114-7B6C-4B6D-BFF3-6C3DA2665845}" presName="Name19" presStyleLbl="parChTrans1D2" presStyleIdx="0" presStyleCnt="1"/>
      <dgm:spPr/>
      <dgm:t>
        <a:bodyPr/>
        <a:lstStyle/>
        <a:p>
          <a:endParaRPr lang="en-US"/>
        </a:p>
      </dgm:t>
    </dgm:pt>
    <dgm:pt modelId="{43D22F46-D1B8-4FE4-B898-68D7D102C804}" type="pres">
      <dgm:prSet presAssocID="{E3CBC301-E16B-429E-8E08-9A8333A272ED}" presName="Name21" presStyleCnt="0"/>
      <dgm:spPr/>
    </dgm:pt>
    <dgm:pt modelId="{1C26C44F-BF8B-4A30-A426-DB30730E8ED2}" type="pres">
      <dgm:prSet presAssocID="{E3CBC301-E16B-429E-8E08-9A8333A272ED}" presName="level2Shape" presStyleLbl="node2" presStyleIdx="0" presStyleCnt="1"/>
      <dgm:spPr/>
      <dgm:t>
        <a:bodyPr/>
        <a:lstStyle/>
        <a:p>
          <a:endParaRPr lang="es-CL"/>
        </a:p>
      </dgm:t>
    </dgm:pt>
    <dgm:pt modelId="{44F98C01-03F6-43A9-B5AD-F4A7D80F77C7}" type="pres">
      <dgm:prSet presAssocID="{E3CBC301-E16B-429E-8E08-9A8333A272ED}" presName="hierChild3" presStyleCnt="0"/>
      <dgm:spPr/>
    </dgm:pt>
    <dgm:pt modelId="{7EC1C4E0-5ED3-4B6D-B481-B44AA4B86480}" type="pres">
      <dgm:prSet presAssocID="{3D69F663-A0F6-4839-8CF3-6CD182341B5E}" presName="Name19" presStyleLbl="parChTrans1D3" presStyleIdx="0" presStyleCnt="2"/>
      <dgm:spPr/>
      <dgm:t>
        <a:bodyPr/>
        <a:lstStyle/>
        <a:p>
          <a:endParaRPr lang="en-US"/>
        </a:p>
      </dgm:t>
    </dgm:pt>
    <dgm:pt modelId="{C72B2087-0956-4B0B-89D1-E821ADF3F91C}" type="pres">
      <dgm:prSet presAssocID="{AE0BBC41-3905-4F17-8E34-80E44A55F7E0}" presName="Name21" presStyleCnt="0"/>
      <dgm:spPr/>
    </dgm:pt>
    <dgm:pt modelId="{B9D18BEC-0D32-4725-87F2-19763B05AA56}" type="pres">
      <dgm:prSet presAssocID="{AE0BBC41-3905-4F17-8E34-80E44A55F7E0}" presName="level2Shape" presStyleLbl="node3" presStyleIdx="0" presStyleCnt="2"/>
      <dgm:spPr/>
      <dgm:t>
        <a:bodyPr/>
        <a:lstStyle/>
        <a:p>
          <a:endParaRPr lang="es-CL"/>
        </a:p>
      </dgm:t>
    </dgm:pt>
    <dgm:pt modelId="{A800F34F-64B9-4581-84E7-9CA2D224D592}" type="pres">
      <dgm:prSet presAssocID="{AE0BBC41-3905-4F17-8E34-80E44A55F7E0}" presName="hierChild3" presStyleCnt="0"/>
      <dgm:spPr/>
    </dgm:pt>
    <dgm:pt modelId="{1240302B-B229-442F-BACE-66D3EEAD5E14}" type="pres">
      <dgm:prSet presAssocID="{2EDEF10F-6098-47EB-B50D-7457D6D355FF}" presName="Name19" presStyleLbl="parChTrans1D4" presStyleIdx="0" presStyleCnt="2"/>
      <dgm:spPr/>
    </dgm:pt>
    <dgm:pt modelId="{08444E83-12FE-4179-932E-BE877C388A47}" type="pres">
      <dgm:prSet presAssocID="{B61907C1-BAF1-4DD0-80C9-2557FFAF8B9E}" presName="Name21" presStyleCnt="0"/>
      <dgm:spPr/>
    </dgm:pt>
    <dgm:pt modelId="{2A94025D-171B-4F47-B793-07A74FBB78F8}" type="pres">
      <dgm:prSet presAssocID="{B61907C1-BAF1-4DD0-80C9-2557FFAF8B9E}" presName="level2Shape" presStyleLbl="node4" presStyleIdx="0" presStyleCnt="2"/>
      <dgm:spPr/>
      <dgm:t>
        <a:bodyPr/>
        <a:lstStyle/>
        <a:p>
          <a:endParaRPr lang="es-CL"/>
        </a:p>
      </dgm:t>
    </dgm:pt>
    <dgm:pt modelId="{7C63E104-D30D-4D36-B586-AFC2C89ED223}" type="pres">
      <dgm:prSet presAssocID="{B61907C1-BAF1-4DD0-80C9-2557FFAF8B9E}" presName="hierChild3" presStyleCnt="0"/>
      <dgm:spPr/>
    </dgm:pt>
    <dgm:pt modelId="{77874F2B-CC06-4978-B901-13DD38AF896D}" type="pres">
      <dgm:prSet presAssocID="{283F8FD7-7991-41CA-9875-9EB257909B5C}" presName="Name19" presStyleLbl="parChTrans1D3" presStyleIdx="1" presStyleCnt="2"/>
      <dgm:spPr/>
      <dgm:t>
        <a:bodyPr/>
        <a:lstStyle/>
        <a:p>
          <a:endParaRPr lang="en-US"/>
        </a:p>
      </dgm:t>
    </dgm:pt>
    <dgm:pt modelId="{E535E185-A1E1-4B96-AF3B-97301A0504FE}" type="pres">
      <dgm:prSet presAssocID="{008FCE3A-DB73-4DD6-B1C6-C93F783FEDB3}" presName="Name21" presStyleCnt="0"/>
      <dgm:spPr/>
    </dgm:pt>
    <dgm:pt modelId="{99CAD05B-BF4C-45C3-A192-30F5A9E60501}" type="pres">
      <dgm:prSet presAssocID="{008FCE3A-DB73-4DD6-B1C6-C93F783FEDB3}" presName="level2Shape" presStyleLbl="node3" presStyleIdx="1" presStyleCnt="2"/>
      <dgm:spPr/>
      <dgm:t>
        <a:bodyPr/>
        <a:lstStyle/>
        <a:p>
          <a:endParaRPr lang="en-US"/>
        </a:p>
      </dgm:t>
    </dgm:pt>
    <dgm:pt modelId="{4E9BA06C-1220-462C-B94D-A9CE4EEA847C}" type="pres">
      <dgm:prSet presAssocID="{008FCE3A-DB73-4DD6-B1C6-C93F783FEDB3}" presName="hierChild3" presStyleCnt="0"/>
      <dgm:spPr/>
    </dgm:pt>
    <dgm:pt modelId="{669CABF1-6506-4B6A-90DC-46066FDA0148}" type="pres">
      <dgm:prSet presAssocID="{93FA2E03-EFDA-4F7C-8B66-DC4E83927174}" presName="Name19" presStyleLbl="parChTrans1D4" presStyleIdx="1" presStyleCnt="2"/>
      <dgm:spPr/>
    </dgm:pt>
    <dgm:pt modelId="{924F3CF2-7CE0-44B5-8FC4-F6F129AF4247}" type="pres">
      <dgm:prSet presAssocID="{E6F7C950-7E3B-46A0-8832-328776CBA098}" presName="Name21" presStyleCnt="0"/>
      <dgm:spPr/>
    </dgm:pt>
    <dgm:pt modelId="{625C1738-FAEB-409A-B5D2-EDC355FF1613}" type="pres">
      <dgm:prSet presAssocID="{E6F7C950-7E3B-46A0-8832-328776CBA098}" presName="level2Shape" presStyleLbl="node4" presStyleIdx="1" presStyleCnt="2"/>
      <dgm:spPr/>
      <dgm:t>
        <a:bodyPr/>
        <a:lstStyle/>
        <a:p>
          <a:endParaRPr lang="es-CL"/>
        </a:p>
      </dgm:t>
    </dgm:pt>
    <dgm:pt modelId="{74EECEA3-A3D6-48A6-B1E2-431B92533A17}" type="pres">
      <dgm:prSet presAssocID="{E6F7C950-7E3B-46A0-8832-328776CBA098}" presName="hierChild3" presStyleCnt="0"/>
      <dgm:spPr/>
    </dgm:pt>
    <dgm:pt modelId="{E2B0B8A2-1C22-4E74-823C-96F0ADC22F35}" type="pres">
      <dgm:prSet presAssocID="{AD5E9F92-ACCB-4B96-A21B-6C1DF52140E1}" presName="bgShapesFlow" presStyleCnt="0"/>
      <dgm:spPr/>
    </dgm:pt>
    <dgm:pt modelId="{B420F8D1-9636-483D-8434-6E73B17AB81E}" type="pres">
      <dgm:prSet presAssocID="{DCFEFB50-2156-4B66-AA7C-3FC095BFFBC6}" presName="rectComp" presStyleCnt="0"/>
      <dgm:spPr/>
    </dgm:pt>
    <dgm:pt modelId="{EC0EC6FF-9C45-48A4-B558-DB023E7196C6}" type="pres">
      <dgm:prSet presAssocID="{DCFEFB50-2156-4B66-AA7C-3FC095BFFBC6}" presName="bgRect" presStyleLbl="bgShp" presStyleIdx="0" presStyleCnt="4"/>
      <dgm:spPr/>
      <dgm:t>
        <a:bodyPr/>
        <a:lstStyle/>
        <a:p>
          <a:endParaRPr lang="en-US"/>
        </a:p>
      </dgm:t>
    </dgm:pt>
    <dgm:pt modelId="{EB1438DF-6459-4F4C-9A1E-216A3ADE99F9}" type="pres">
      <dgm:prSet presAssocID="{DCFEFB50-2156-4B66-AA7C-3FC095BFFBC6}" presName="bgRectTx" presStyleLbl="bgShp" presStyleIdx="0" presStyleCnt="4">
        <dgm:presLayoutVars>
          <dgm:bulletEnabled val="1"/>
        </dgm:presLayoutVars>
      </dgm:prSet>
      <dgm:spPr/>
      <dgm:t>
        <a:bodyPr/>
        <a:lstStyle/>
        <a:p>
          <a:endParaRPr lang="en-US"/>
        </a:p>
      </dgm:t>
    </dgm:pt>
    <dgm:pt modelId="{3D8E380D-895E-4736-8C66-068E4A540A76}" type="pres">
      <dgm:prSet presAssocID="{DCFEFB50-2156-4B66-AA7C-3FC095BFFBC6}" presName="spComp" presStyleCnt="0"/>
      <dgm:spPr/>
    </dgm:pt>
    <dgm:pt modelId="{F1E44073-0193-4D0E-9080-EF02FC4BC42F}" type="pres">
      <dgm:prSet presAssocID="{DCFEFB50-2156-4B66-AA7C-3FC095BFFBC6}" presName="vSp" presStyleCnt="0"/>
      <dgm:spPr/>
    </dgm:pt>
    <dgm:pt modelId="{0D23346F-2A59-4359-B1B0-35E20200A659}" type="pres">
      <dgm:prSet presAssocID="{9DB1D170-A572-434B-BE3B-93A0897D85AE}" presName="rectComp" presStyleCnt="0"/>
      <dgm:spPr/>
    </dgm:pt>
    <dgm:pt modelId="{05ECF18C-895E-4C74-A31A-51F8492153EA}" type="pres">
      <dgm:prSet presAssocID="{9DB1D170-A572-434B-BE3B-93A0897D85AE}" presName="bgRect" presStyleLbl="bgShp" presStyleIdx="1" presStyleCnt="4"/>
      <dgm:spPr/>
      <dgm:t>
        <a:bodyPr/>
        <a:lstStyle/>
        <a:p>
          <a:endParaRPr lang="es-CL"/>
        </a:p>
      </dgm:t>
    </dgm:pt>
    <dgm:pt modelId="{B40B1FC6-04E4-405D-AF66-44E990834325}" type="pres">
      <dgm:prSet presAssocID="{9DB1D170-A572-434B-BE3B-93A0897D85AE}" presName="bgRectTx" presStyleLbl="bgShp" presStyleIdx="1" presStyleCnt="4">
        <dgm:presLayoutVars>
          <dgm:bulletEnabled val="1"/>
        </dgm:presLayoutVars>
      </dgm:prSet>
      <dgm:spPr/>
      <dgm:t>
        <a:bodyPr/>
        <a:lstStyle/>
        <a:p>
          <a:endParaRPr lang="es-CL"/>
        </a:p>
      </dgm:t>
    </dgm:pt>
    <dgm:pt modelId="{925411AF-C1C0-4474-B770-3BC540F93403}" type="pres">
      <dgm:prSet presAssocID="{9DB1D170-A572-434B-BE3B-93A0897D85AE}" presName="spComp" presStyleCnt="0"/>
      <dgm:spPr/>
    </dgm:pt>
    <dgm:pt modelId="{79F9094D-5562-4058-A58A-E18CF03B1053}" type="pres">
      <dgm:prSet presAssocID="{9DB1D170-A572-434B-BE3B-93A0897D85AE}" presName="vSp" presStyleCnt="0"/>
      <dgm:spPr/>
    </dgm:pt>
    <dgm:pt modelId="{A3CC5819-CF45-4688-B245-9C52F6A0142B}" type="pres">
      <dgm:prSet presAssocID="{927AFBA5-C359-4F4F-904D-22810390A575}" presName="rectComp" presStyleCnt="0"/>
      <dgm:spPr/>
    </dgm:pt>
    <dgm:pt modelId="{CFC9911D-0049-4081-AA1C-6AFD75C5BA35}" type="pres">
      <dgm:prSet presAssocID="{927AFBA5-C359-4F4F-904D-22810390A575}" presName="bgRect" presStyleLbl="bgShp" presStyleIdx="2" presStyleCnt="4"/>
      <dgm:spPr/>
      <dgm:t>
        <a:bodyPr/>
        <a:lstStyle/>
        <a:p>
          <a:endParaRPr lang="en-US"/>
        </a:p>
      </dgm:t>
    </dgm:pt>
    <dgm:pt modelId="{A253B609-E977-4C54-94C2-39925FCAFDE1}" type="pres">
      <dgm:prSet presAssocID="{927AFBA5-C359-4F4F-904D-22810390A575}" presName="bgRectTx" presStyleLbl="bgShp" presStyleIdx="2" presStyleCnt="4">
        <dgm:presLayoutVars>
          <dgm:bulletEnabled val="1"/>
        </dgm:presLayoutVars>
      </dgm:prSet>
      <dgm:spPr/>
      <dgm:t>
        <a:bodyPr/>
        <a:lstStyle/>
        <a:p>
          <a:endParaRPr lang="en-US"/>
        </a:p>
      </dgm:t>
    </dgm:pt>
    <dgm:pt modelId="{6E89E95E-7DC3-4123-8355-0DD8CB378FDE}" type="pres">
      <dgm:prSet presAssocID="{927AFBA5-C359-4F4F-904D-22810390A575}" presName="spComp" presStyleCnt="0"/>
      <dgm:spPr/>
    </dgm:pt>
    <dgm:pt modelId="{9482D555-0D21-438E-9F10-70295BC94F00}" type="pres">
      <dgm:prSet presAssocID="{927AFBA5-C359-4F4F-904D-22810390A575}" presName="vSp" presStyleCnt="0"/>
      <dgm:spPr/>
    </dgm:pt>
    <dgm:pt modelId="{A3D32CB1-99A0-4DBC-BE21-526627149388}" type="pres">
      <dgm:prSet presAssocID="{E23E6949-3D02-46F0-83EF-55B3D188DFD9}" presName="rectComp" presStyleCnt="0"/>
      <dgm:spPr/>
    </dgm:pt>
    <dgm:pt modelId="{B4A3DE50-D71A-4EED-9F7D-AE66A8D32899}" type="pres">
      <dgm:prSet presAssocID="{E23E6949-3D02-46F0-83EF-55B3D188DFD9}" presName="bgRect" presStyleLbl="bgShp" presStyleIdx="3" presStyleCnt="4"/>
      <dgm:spPr/>
      <dgm:t>
        <a:bodyPr/>
        <a:lstStyle/>
        <a:p>
          <a:endParaRPr lang="es-CL"/>
        </a:p>
      </dgm:t>
    </dgm:pt>
    <dgm:pt modelId="{8E1E315C-99F7-4355-B009-A1FE315CB805}" type="pres">
      <dgm:prSet presAssocID="{E23E6949-3D02-46F0-83EF-55B3D188DFD9}" presName="bgRectTx" presStyleLbl="bgShp" presStyleIdx="3" presStyleCnt="4">
        <dgm:presLayoutVars>
          <dgm:bulletEnabled val="1"/>
        </dgm:presLayoutVars>
      </dgm:prSet>
      <dgm:spPr/>
      <dgm:t>
        <a:bodyPr/>
        <a:lstStyle/>
        <a:p>
          <a:endParaRPr lang="es-CL"/>
        </a:p>
      </dgm:t>
    </dgm:pt>
  </dgm:ptLst>
  <dgm:cxnLst>
    <dgm:cxn modelId="{3982BDEC-97A5-3B4C-AC8E-E0B9F8500399}" type="presOf" srcId="{2EDEF10F-6098-47EB-B50D-7457D6D355FF}" destId="{1240302B-B229-442F-BACE-66D3EEAD5E14}" srcOrd="0" destOrd="0" presId="urn:microsoft.com/office/officeart/2005/8/layout/hierarchy6"/>
    <dgm:cxn modelId="{BA8AB9C6-538E-4F6F-9CC4-6C4B923FB293}" srcId="{AE0BBC41-3905-4F17-8E34-80E44A55F7E0}" destId="{B61907C1-BAF1-4DD0-80C9-2557FFAF8B9E}" srcOrd="0" destOrd="0" parTransId="{2EDEF10F-6098-47EB-B50D-7457D6D355FF}" sibTransId="{720A7CF4-3DE9-4550-A846-7008E12C0699}"/>
    <dgm:cxn modelId="{FFB4F902-2E08-F04C-A13C-25410C8111B9}" type="presOf" srcId="{008FCE3A-DB73-4DD6-B1C6-C93F783FEDB3}" destId="{99CAD05B-BF4C-45C3-A192-30F5A9E60501}" srcOrd="0" destOrd="0" presId="urn:microsoft.com/office/officeart/2005/8/layout/hierarchy6"/>
    <dgm:cxn modelId="{C0034B1F-B630-5046-BA00-2803619B23DC}" type="presOf" srcId="{AD5E9F92-ACCB-4B96-A21B-6C1DF52140E1}" destId="{237C18E6-D47A-4CDC-8127-978BE05E8236}" srcOrd="0" destOrd="0" presId="urn:microsoft.com/office/officeart/2005/8/layout/hierarchy6"/>
    <dgm:cxn modelId="{18373FC3-831D-6340-BDC0-11308F481343}" type="presOf" srcId="{DCFEFB50-2156-4B66-AA7C-3FC095BFFBC6}" destId="{EC0EC6FF-9C45-48A4-B558-DB023E7196C6}" srcOrd="0" destOrd="0" presId="urn:microsoft.com/office/officeart/2005/8/layout/hierarchy6"/>
    <dgm:cxn modelId="{EF4C596B-FDE9-9F41-9BAA-D26258FF3C52}" type="presOf" srcId="{283F8FD7-7991-41CA-9875-9EB257909B5C}" destId="{77874F2B-CC06-4978-B901-13DD38AF896D}" srcOrd="0" destOrd="0" presId="urn:microsoft.com/office/officeart/2005/8/layout/hierarchy6"/>
    <dgm:cxn modelId="{12239159-3EF9-C543-8C01-394BCA25BCD1}" type="presOf" srcId="{E6F7C950-7E3B-46A0-8832-328776CBA098}" destId="{625C1738-FAEB-409A-B5D2-EDC355FF1613}" srcOrd="0" destOrd="0" presId="urn:microsoft.com/office/officeart/2005/8/layout/hierarchy6"/>
    <dgm:cxn modelId="{EF9E2681-2BAB-6441-8163-19854BC0A40F}" type="presOf" srcId="{927AFBA5-C359-4F4F-904D-22810390A575}" destId="{CFC9911D-0049-4081-AA1C-6AFD75C5BA35}" srcOrd="0" destOrd="0" presId="urn:microsoft.com/office/officeart/2005/8/layout/hierarchy6"/>
    <dgm:cxn modelId="{AC936317-DE32-8C46-AA72-B49AA016F9D1}" type="presOf" srcId="{83BEADDB-7E56-436E-A5AA-3335E4BA5BF8}" destId="{B8A38775-D752-49F7-A69C-EEC1CBE9E7CE}" srcOrd="0" destOrd="0" presId="urn:microsoft.com/office/officeart/2005/8/layout/hierarchy6"/>
    <dgm:cxn modelId="{448D33C1-8849-5243-8B3E-3EE5E8AAD683}" type="presOf" srcId="{9DB1D170-A572-434B-BE3B-93A0897D85AE}" destId="{B40B1FC6-04E4-405D-AF66-44E990834325}" srcOrd="1" destOrd="0" presId="urn:microsoft.com/office/officeart/2005/8/layout/hierarchy6"/>
    <dgm:cxn modelId="{F8C470E9-1575-4EFB-AAE7-9A829E6D15F7}" srcId="{AD5E9F92-ACCB-4B96-A21B-6C1DF52140E1}" destId="{E23E6949-3D02-46F0-83EF-55B3D188DFD9}" srcOrd="4" destOrd="0" parTransId="{875E1F7E-A23F-42CB-835F-69B7474A1466}" sibTransId="{DDA3CEE6-A3F1-4961-86AF-9B1B5A1521FB}"/>
    <dgm:cxn modelId="{A5D3288B-D873-854B-B938-F8BF64496506}" type="presOf" srcId="{DCFEFB50-2156-4B66-AA7C-3FC095BFFBC6}" destId="{EB1438DF-6459-4F4C-9A1E-216A3ADE99F9}" srcOrd="1" destOrd="0" presId="urn:microsoft.com/office/officeart/2005/8/layout/hierarchy6"/>
    <dgm:cxn modelId="{4F554176-B241-4E4D-952D-EE7D77F0733A}" srcId="{AD5E9F92-ACCB-4B96-A21B-6C1DF52140E1}" destId="{83BEADDB-7E56-436E-A5AA-3335E4BA5BF8}" srcOrd="0" destOrd="0" parTransId="{673B3FA6-AE90-448B-826D-5F81248B1555}" sibTransId="{C2DE9C11-8C49-4B29-9117-745E53CCAD91}"/>
    <dgm:cxn modelId="{F60CFD0C-7C3A-0B43-9667-4EACE533124E}" type="presOf" srcId="{9DB1D170-A572-434B-BE3B-93A0897D85AE}" destId="{05ECF18C-895E-4C74-A31A-51F8492153EA}" srcOrd="0" destOrd="0" presId="urn:microsoft.com/office/officeart/2005/8/layout/hierarchy6"/>
    <dgm:cxn modelId="{E29C56CD-DE40-094B-9668-17CB3710EA30}" type="presOf" srcId="{AE0BBC41-3905-4F17-8E34-80E44A55F7E0}" destId="{B9D18BEC-0D32-4725-87F2-19763B05AA56}" srcOrd="0" destOrd="0" presId="urn:microsoft.com/office/officeart/2005/8/layout/hierarchy6"/>
    <dgm:cxn modelId="{C4BD1E81-54F6-2E4F-9EB1-6AA0CB0F5AE9}" type="presOf" srcId="{3D69F663-A0F6-4839-8CF3-6CD182341B5E}" destId="{7EC1C4E0-5ED3-4B6D-B481-B44AA4B86480}" srcOrd="0" destOrd="0" presId="urn:microsoft.com/office/officeart/2005/8/layout/hierarchy6"/>
    <dgm:cxn modelId="{7D1B6DE3-946B-4D36-B784-811458B32EF6}" srcId="{AD5E9F92-ACCB-4B96-A21B-6C1DF52140E1}" destId="{DCFEFB50-2156-4B66-AA7C-3FC095BFFBC6}" srcOrd="1" destOrd="0" parTransId="{033F976B-8EF3-4021-B338-2ACAE37943BD}" sibTransId="{06EF6349-5CDF-45A3-9E86-2FF2491920E4}"/>
    <dgm:cxn modelId="{E48062DD-77CB-4AE0-997A-165776646AD1}" srcId="{AD5E9F92-ACCB-4B96-A21B-6C1DF52140E1}" destId="{927AFBA5-C359-4F4F-904D-22810390A575}" srcOrd="3" destOrd="0" parTransId="{CD760D30-177D-4154-9809-D71846839EC1}" sibTransId="{9C636A89-E6AD-49C0-A11F-272069FF312F}"/>
    <dgm:cxn modelId="{D2451B72-7BA3-4FD4-9AEE-FA5BB086F09E}" srcId="{E3CBC301-E16B-429E-8E08-9A8333A272ED}" destId="{008FCE3A-DB73-4DD6-B1C6-C93F783FEDB3}" srcOrd="1" destOrd="0" parTransId="{283F8FD7-7991-41CA-9875-9EB257909B5C}" sibTransId="{0D4EAF9E-FE83-4FB9-86F4-ECD446CA05DF}"/>
    <dgm:cxn modelId="{4F816EEF-C346-C347-B933-8CFBA4342EE1}" type="presOf" srcId="{927AFBA5-C359-4F4F-904D-22810390A575}" destId="{A253B609-E977-4C54-94C2-39925FCAFDE1}" srcOrd="1" destOrd="0" presId="urn:microsoft.com/office/officeart/2005/8/layout/hierarchy6"/>
    <dgm:cxn modelId="{20F7172D-CBB0-594D-908C-FD973B51058C}" type="presOf" srcId="{B61907C1-BAF1-4DD0-80C9-2557FFAF8B9E}" destId="{2A94025D-171B-4F47-B793-07A74FBB78F8}" srcOrd="0" destOrd="0" presId="urn:microsoft.com/office/officeart/2005/8/layout/hierarchy6"/>
    <dgm:cxn modelId="{0C1F3630-7B64-F74B-981A-FBC0EC6B5C31}" type="presOf" srcId="{AEEC9114-7B6C-4B6D-BFF3-6C3DA2665845}" destId="{537EC15D-2A95-498A-86A1-0175418BF177}" srcOrd="0" destOrd="0" presId="urn:microsoft.com/office/officeart/2005/8/layout/hierarchy6"/>
    <dgm:cxn modelId="{094959A9-7040-C545-86C1-AE72CE20AF15}" type="presOf" srcId="{E23E6949-3D02-46F0-83EF-55B3D188DFD9}" destId="{B4A3DE50-D71A-4EED-9F7D-AE66A8D32899}" srcOrd="0" destOrd="0" presId="urn:microsoft.com/office/officeart/2005/8/layout/hierarchy6"/>
    <dgm:cxn modelId="{C0BB4F5E-6A27-44DF-82C3-696F8D233B30}" srcId="{E3CBC301-E16B-429E-8E08-9A8333A272ED}" destId="{AE0BBC41-3905-4F17-8E34-80E44A55F7E0}" srcOrd="0" destOrd="0" parTransId="{3D69F663-A0F6-4839-8CF3-6CD182341B5E}" sibTransId="{6D7ADA74-AC09-4FD7-BA5D-6E3A4ADC235E}"/>
    <dgm:cxn modelId="{CFD2B2B6-ABCF-9E4A-969F-EBDB859C75FF}" type="presOf" srcId="{E3CBC301-E16B-429E-8E08-9A8333A272ED}" destId="{1C26C44F-BF8B-4A30-A426-DB30730E8ED2}" srcOrd="0" destOrd="0" presId="urn:microsoft.com/office/officeart/2005/8/layout/hierarchy6"/>
    <dgm:cxn modelId="{CE188CA1-B8B6-4B3A-8386-2261B9EEBA52}" srcId="{83BEADDB-7E56-436E-A5AA-3335E4BA5BF8}" destId="{E3CBC301-E16B-429E-8E08-9A8333A272ED}" srcOrd="0" destOrd="0" parTransId="{AEEC9114-7B6C-4B6D-BFF3-6C3DA2665845}" sibTransId="{5C0AEEAE-02B3-4B36-8375-FE6B94895B4D}"/>
    <dgm:cxn modelId="{F4A2958E-13E0-4BC3-BD33-1C2307404345}" srcId="{AD5E9F92-ACCB-4B96-A21B-6C1DF52140E1}" destId="{9DB1D170-A572-434B-BE3B-93A0897D85AE}" srcOrd="2" destOrd="0" parTransId="{B446EE65-6DB8-4613-B87A-598961A9B08D}" sibTransId="{B1C6396F-798F-4F65-A8E7-349287EB624A}"/>
    <dgm:cxn modelId="{918BD5E3-A55A-AC44-B8EA-7FC3482242E7}" type="presOf" srcId="{93FA2E03-EFDA-4F7C-8B66-DC4E83927174}" destId="{669CABF1-6506-4B6A-90DC-46066FDA0148}" srcOrd="0" destOrd="0" presId="urn:microsoft.com/office/officeart/2005/8/layout/hierarchy6"/>
    <dgm:cxn modelId="{E8166A1A-5DD0-E846-B0CA-6471AAB73AC5}" type="presOf" srcId="{E23E6949-3D02-46F0-83EF-55B3D188DFD9}" destId="{8E1E315C-99F7-4355-B009-A1FE315CB805}" srcOrd="1" destOrd="0" presId="urn:microsoft.com/office/officeart/2005/8/layout/hierarchy6"/>
    <dgm:cxn modelId="{DA19F56A-5038-41D5-8DF6-47E6BEE96431}" srcId="{008FCE3A-DB73-4DD6-B1C6-C93F783FEDB3}" destId="{E6F7C950-7E3B-46A0-8832-328776CBA098}" srcOrd="0" destOrd="0" parTransId="{93FA2E03-EFDA-4F7C-8B66-DC4E83927174}" sibTransId="{5F45CB33-096B-460B-BC41-E5F6927BBA86}"/>
    <dgm:cxn modelId="{F38B85B0-1AFA-964C-8232-C277AB4EBA3E}" type="presParOf" srcId="{237C18E6-D47A-4CDC-8127-978BE05E8236}" destId="{DDCDD7FE-0229-42B8-9A10-73AEA924F8F0}" srcOrd="0" destOrd="0" presId="urn:microsoft.com/office/officeart/2005/8/layout/hierarchy6"/>
    <dgm:cxn modelId="{CFDB8F26-F5C5-444B-A3CB-23D7D20471D5}" type="presParOf" srcId="{DDCDD7FE-0229-42B8-9A10-73AEA924F8F0}" destId="{A49F2721-A77A-4193-AD79-D45B3141353A}" srcOrd="0" destOrd="0" presId="urn:microsoft.com/office/officeart/2005/8/layout/hierarchy6"/>
    <dgm:cxn modelId="{EEFF155F-02CA-D149-B90B-5DF967A39C4F}" type="presParOf" srcId="{DDCDD7FE-0229-42B8-9A10-73AEA924F8F0}" destId="{91DBBA6E-1408-4789-8C87-441D89E106D3}" srcOrd="1" destOrd="0" presId="urn:microsoft.com/office/officeart/2005/8/layout/hierarchy6"/>
    <dgm:cxn modelId="{5411556F-2031-924C-9F23-1B927A5357B8}" type="presParOf" srcId="{91DBBA6E-1408-4789-8C87-441D89E106D3}" destId="{772421F8-06E1-4BDC-BF51-06572ED1DB7E}" srcOrd="0" destOrd="0" presId="urn:microsoft.com/office/officeart/2005/8/layout/hierarchy6"/>
    <dgm:cxn modelId="{8B4A7B83-80E4-B940-9C96-FAA4E7B8521E}" type="presParOf" srcId="{772421F8-06E1-4BDC-BF51-06572ED1DB7E}" destId="{B8A38775-D752-49F7-A69C-EEC1CBE9E7CE}" srcOrd="0" destOrd="0" presId="urn:microsoft.com/office/officeart/2005/8/layout/hierarchy6"/>
    <dgm:cxn modelId="{8DB72A1C-1D18-EF46-8A02-44FB1E4C01DF}" type="presParOf" srcId="{772421F8-06E1-4BDC-BF51-06572ED1DB7E}" destId="{4F90C87E-3D8B-490B-B09C-2FEAB047E1A3}" srcOrd="1" destOrd="0" presId="urn:microsoft.com/office/officeart/2005/8/layout/hierarchy6"/>
    <dgm:cxn modelId="{C5ECE3C0-AC6E-AD46-9FD3-59B7B699C57C}" type="presParOf" srcId="{4F90C87E-3D8B-490B-B09C-2FEAB047E1A3}" destId="{537EC15D-2A95-498A-86A1-0175418BF177}" srcOrd="0" destOrd="0" presId="urn:microsoft.com/office/officeart/2005/8/layout/hierarchy6"/>
    <dgm:cxn modelId="{0D091FC9-5183-CA4C-94DA-FA0632565FF1}" type="presParOf" srcId="{4F90C87E-3D8B-490B-B09C-2FEAB047E1A3}" destId="{43D22F46-D1B8-4FE4-B898-68D7D102C804}" srcOrd="1" destOrd="0" presId="urn:microsoft.com/office/officeart/2005/8/layout/hierarchy6"/>
    <dgm:cxn modelId="{0F907A52-311F-124C-9B9A-63668C6FE801}" type="presParOf" srcId="{43D22F46-D1B8-4FE4-B898-68D7D102C804}" destId="{1C26C44F-BF8B-4A30-A426-DB30730E8ED2}" srcOrd="0" destOrd="0" presId="urn:microsoft.com/office/officeart/2005/8/layout/hierarchy6"/>
    <dgm:cxn modelId="{0C57A81A-B7B1-9C4D-8981-1137117A8381}" type="presParOf" srcId="{43D22F46-D1B8-4FE4-B898-68D7D102C804}" destId="{44F98C01-03F6-43A9-B5AD-F4A7D80F77C7}" srcOrd="1" destOrd="0" presId="urn:microsoft.com/office/officeart/2005/8/layout/hierarchy6"/>
    <dgm:cxn modelId="{88943716-FD60-B74E-9C00-6C93741561A6}" type="presParOf" srcId="{44F98C01-03F6-43A9-B5AD-F4A7D80F77C7}" destId="{7EC1C4E0-5ED3-4B6D-B481-B44AA4B86480}" srcOrd="0" destOrd="0" presId="urn:microsoft.com/office/officeart/2005/8/layout/hierarchy6"/>
    <dgm:cxn modelId="{05DB1FA3-EFC4-F845-B453-9910C6249390}" type="presParOf" srcId="{44F98C01-03F6-43A9-B5AD-F4A7D80F77C7}" destId="{C72B2087-0956-4B0B-89D1-E821ADF3F91C}" srcOrd="1" destOrd="0" presId="urn:microsoft.com/office/officeart/2005/8/layout/hierarchy6"/>
    <dgm:cxn modelId="{1B415283-5D03-AD4D-8C5A-AFF76F18950B}" type="presParOf" srcId="{C72B2087-0956-4B0B-89D1-E821ADF3F91C}" destId="{B9D18BEC-0D32-4725-87F2-19763B05AA56}" srcOrd="0" destOrd="0" presId="urn:microsoft.com/office/officeart/2005/8/layout/hierarchy6"/>
    <dgm:cxn modelId="{4B0FFF09-F6EB-8C46-8E4D-A6D5DFFC7BB1}" type="presParOf" srcId="{C72B2087-0956-4B0B-89D1-E821ADF3F91C}" destId="{A800F34F-64B9-4581-84E7-9CA2D224D592}" srcOrd="1" destOrd="0" presId="urn:microsoft.com/office/officeart/2005/8/layout/hierarchy6"/>
    <dgm:cxn modelId="{21805AA0-30AB-704F-8268-6415005377FB}" type="presParOf" srcId="{A800F34F-64B9-4581-84E7-9CA2D224D592}" destId="{1240302B-B229-442F-BACE-66D3EEAD5E14}" srcOrd="0" destOrd="0" presId="urn:microsoft.com/office/officeart/2005/8/layout/hierarchy6"/>
    <dgm:cxn modelId="{AD1351E9-345B-174C-B252-38BB0710BDB9}" type="presParOf" srcId="{A800F34F-64B9-4581-84E7-9CA2D224D592}" destId="{08444E83-12FE-4179-932E-BE877C388A47}" srcOrd="1" destOrd="0" presId="urn:microsoft.com/office/officeart/2005/8/layout/hierarchy6"/>
    <dgm:cxn modelId="{9C9341E5-005A-2347-B50D-3D46BFE34F6B}" type="presParOf" srcId="{08444E83-12FE-4179-932E-BE877C388A47}" destId="{2A94025D-171B-4F47-B793-07A74FBB78F8}" srcOrd="0" destOrd="0" presId="urn:microsoft.com/office/officeart/2005/8/layout/hierarchy6"/>
    <dgm:cxn modelId="{EA60484F-1BC9-5247-932C-54EB92C6DAF6}" type="presParOf" srcId="{08444E83-12FE-4179-932E-BE877C388A47}" destId="{7C63E104-D30D-4D36-B586-AFC2C89ED223}" srcOrd="1" destOrd="0" presId="urn:microsoft.com/office/officeart/2005/8/layout/hierarchy6"/>
    <dgm:cxn modelId="{A4FC0DE9-71EC-574B-8795-F2B06A3A9B3D}" type="presParOf" srcId="{44F98C01-03F6-43A9-B5AD-F4A7D80F77C7}" destId="{77874F2B-CC06-4978-B901-13DD38AF896D}" srcOrd="2" destOrd="0" presId="urn:microsoft.com/office/officeart/2005/8/layout/hierarchy6"/>
    <dgm:cxn modelId="{2FEC0643-F9D2-9940-A6B2-A9A69E333744}" type="presParOf" srcId="{44F98C01-03F6-43A9-B5AD-F4A7D80F77C7}" destId="{E535E185-A1E1-4B96-AF3B-97301A0504FE}" srcOrd="3" destOrd="0" presId="urn:microsoft.com/office/officeart/2005/8/layout/hierarchy6"/>
    <dgm:cxn modelId="{75AE21F7-4769-6441-932B-D34472CAA6A3}" type="presParOf" srcId="{E535E185-A1E1-4B96-AF3B-97301A0504FE}" destId="{99CAD05B-BF4C-45C3-A192-30F5A9E60501}" srcOrd="0" destOrd="0" presId="urn:microsoft.com/office/officeart/2005/8/layout/hierarchy6"/>
    <dgm:cxn modelId="{58C8F820-10BC-E043-AEDD-9BC778E6D3DD}" type="presParOf" srcId="{E535E185-A1E1-4B96-AF3B-97301A0504FE}" destId="{4E9BA06C-1220-462C-B94D-A9CE4EEA847C}" srcOrd="1" destOrd="0" presId="urn:microsoft.com/office/officeart/2005/8/layout/hierarchy6"/>
    <dgm:cxn modelId="{93938EB7-80B3-3A48-8CBA-3D849382CB26}" type="presParOf" srcId="{4E9BA06C-1220-462C-B94D-A9CE4EEA847C}" destId="{669CABF1-6506-4B6A-90DC-46066FDA0148}" srcOrd="0" destOrd="0" presId="urn:microsoft.com/office/officeart/2005/8/layout/hierarchy6"/>
    <dgm:cxn modelId="{49F60B5A-E234-654B-84F9-5B1EFC65D2EC}" type="presParOf" srcId="{4E9BA06C-1220-462C-B94D-A9CE4EEA847C}" destId="{924F3CF2-7CE0-44B5-8FC4-F6F129AF4247}" srcOrd="1" destOrd="0" presId="urn:microsoft.com/office/officeart/2005/8/layout/hierarchy6"/>
    <dgm:cxn modelId="{EA52A0D0-FBCA-D64C-BC08-F46C16899E87}" type="presParOf" srcId="{924F3CF2-7CE0-44B5-8FC4-F6F129AF4247}" destId="{625C1738-FAEB-409A-B5D2-EDC355FF1613}" srcOrd="0" destOrd="0" presId="urn:microsoft.com/office/officeart/2005/8/layout/hierarchy6"/>
    <dgm:cxn modelId="{6ABD9F41-FFAE-FB47-A8B2-A244C4CC5A15}" type="presParOf" srcId="{924F3CF2-7CE0-44B5-8FC4-F6F129AF4247}" destId="{74EECEA3-A3D6-48A6-B1E2-431B92533A17}" srcOrd="1" destOrd="0" presId="urn:microsoft.com/office/officeart/2005/8/layout/hierarchy6"/>
    <dgm:cxn modelId="{58D85EE1-8667-3241-87AD-5FEA092DE97D}" type="presParOf" srcId="{237C18E6-D47A-4CDC-8127-978BE05E8236}" destId="{E2B0B8A2-1C22-4E74-823C-96F0ADC22F35}" srcOrd="1" destOrd="0" presId="urn:microsoft.com/office/officeart/2005/8/layout/hierarchy6"/>
    <dgm:cxn modelId="{26215001-85EA-8E4E-8257-98F276181BAE}" type="presParOf" srcId="{E2B0B8A2-1C22-4E74-823C-96F0ADC22F35}" destId="{B420F8D1-9636-483D-8434-6E73B17AB81E}" srcOrd="0" destOrd="0" presId="urn:microsoft.com/office/officeart/2005/8/layout/hierarchy6"/>
    <dgm:cxn modelId="{D20BE51B-76B3-ED47-9F46-545AB3D61D50}" type="presParOf" srcId="{B420F8D1-9636-483D-8434-6E73B17AB81E}" destId="{EC0EC6FF-9C45-48A4-B558-DB023E7196C6}" srcOrd="0" destOrd="0" presId="urn:microsoft.com/office/officeart/2005/8/layout/hierarchy6"/>
    <dgm:cxn modelId="{772C85EB-24CF-C544-B2D4-B9F155AFA45D}" type="presParOf" srcId="{B420F8D1-9636-483D-8434-6E73B17AB81E}" destId="{EB1438DF-6459-4F4C-9A1E-216A3ADE99F9}" srcOrd="1" destOrd="0" presId="urn:microsoft.com/office/officeart/2005/8/layout/hierarchy6"/>
    <dgm:cxn modelId="{7F702EEE-71EC-F744-996B-DDBE617F2BE0}" type="presParOf" srcId="{E2B0B8A2-1C22-4E74-823C-96F0ADC22F35}" destId="{3D8E380D-895E-4736-8C66-068E4A540A76}" srcOrd="1" destOrd="0" presId="urn:microsoft.com/office/officeart/2005/8/layout/hierarchy6"/>
    <dgm:cxn modelId="{396CFB58-5FC7-D544-B64C-ED525BAABF71}" type="presParOf" srcId="{3D8E380D-895E-4736-8C66-068E4A540A76}" destId="{F1E44073-0193-4D0E-9080-EF02FC4BC42F}" srcOrd="0" destOrd="0" presId="urn:microsoft.com/office/officeart/2005/8/layout/hierarchy6"/>
    <dgm:cxn modelId="{980D0351-C117-F746-9B36-E200F4566A39}" type="presParOf" srcId="{E2B0B8A2-1C22-4E74-823C-96F0ADC22F35}" destId="{0D23346F-2A59-4359-B1B0-35E20200A659}" srcOrd="2" destOrd="0" presId="urn:microsoft.com/office/officeart/2005/8/layout/hierarchy6"/>
    <dgm:cxn modelId="{8E1DAECB-4F83-AA42-AC1B-DA71BAC5A1F3}" type="presParOf" srcId="{0D23346F-2A59-4359-B1B0-35E20200A659}" destId="{05ECF18C-895E-4C74-A31A-51F8492153EA}" srcOrd="0" destOrd="0" presId="urn:microsoft.com/office/officeart/2005/8/layout/hierarchy6"/>
    <dgm:cxn modelId="{4B05DB6D-DD34-B44E-87A3-7835D570307F}" type="presParOf" srcId="{0D23346F-2A59-4359-B1B0-35E20200A659}" destId="{B40B1FC6-04E4-405D-AF66-44E990834325}" srcOrd="1" destOrd="0" presId="urn:microsoft.com/office/officeart/2005/8/layout/hierarchy6"/>
    <dgm:cxn modelId="{38021413-80AA-2F4F-8AD4-FD2F13A8E4FB}" type="presParOf" srcId="{E2B0B8A2-1C22-4E74-823C-96F0ADC22F35}" destId="{925411AF-C1C0-4474-B770-3BC540F93403}" srcOrd="3" destOrd="0" presId="urn:microsoft.com/office/officeart/2005/8/layout/hierarchy6"/>
    <dgm:cxn modelId="{D64E79D0-F111-5C4C-99ED-9ECA898509BE}" type="presParOf" srcId="{925411AF-C1C0-4474-B770-3BC540F93403}" destId="{79F9094D-5562-4058-A58A-E18CF03B1053}" srcOrd="0" destOrd="0" presId="urn:microsoft.com/office/officeart/2005/8/layout/hierarchy6"/>
    <dgm:cxn modelId="{C0110AC7-A9A6-BD48-A0E2-07BB49B43E07}" type="presParOf" srcId="{E2B0B8A2-1C22-4E74-823C-96F0ADC22F35}" destId="{A3CC5819-CF45-4688-B245-9C52F6A0142B}" srcOrd="4" destOrd="0" presId="urn:microsoft.com/office/officeart/2005/8/layout/hierarchy6"/>
    <dgm:cxn modelId="{ACE9D048-6E71-B142-9403-60FC091F655F}" type="presParOf" srcId="{A3CC5819-CF45-4688-B245-9C52F6A0142B}" destId="{CFC9911D-0049-4081-AA1C-6AFD75C5BA35}" srcOrd="0" destOrd="0" presId="urn:microsoft.com/office/officeart/2005/8/layout/hierarchy6"/>
    <dgm:cxn modelId="{4AEC856F-6B0D-874B-B9BE-9B153CAAC3ED}" type="presParOf" srcId="{A3CC5819-CF45-4688-B245-9C52F6A0142B}" destId="{A253B609-E977-4C54-94C2-39925FCAFDE1}" srcOrd="1" destOrd="0" presId="urn:microsoft.com/office/officeart/2005/8/layout/hierarchy6"/>
    <dgm:cxn modelId="{FD5B5952-B833-D54B-8A96-1A3774BC3F30}" type="presParOf" srcId="{E2B0B8A2-1C22-4E74-823C-96F0ADC22F35}" destId="{6E89E95E-7DC3-4123-8355-0DD8CB378FDE}" srcOrd="5" destOrd="0" presId="urn:microsoft.com/office/officeart/2005/8/layout/hierarchy6"/>
    <dgm:cxn modelId="{94C3F161-1D7C-4D48-ABF3-5C71517AABEE}" type="presParOf" srcId="{6E89E95E-7DC3-4123-8355-0DD8CB378FDE}" destId="{9482D555-0D21-438E-9F10-70295BC94F00}" srcOrd="0" destOrd="0" presId="urn:microsoft.com/office/officeart/2005/8/layout/hierarchy6"/>
    <dgm:cxn modelId="{2289E552-1B42-B94B-A4BF-484DE40735DC}" type="presParOf" srcId="{E2B0B8A2-1C22-4E74-823C-96F0ADC22F35}" destId="{A3D32CB1-99A0-4DBC-BE21-526627149388}" srcOrd="6" destOrd="0" presId="urn:microsoft.com/office/officeart/2005/8/layout/hierarchy6"/>
    <dgm:cxn modelId="{B602D514-BF3B-FD49-8DB2-7BCB7C80F15B}" type="presParOf" srcId="{A3D32CB1-99A0-4DBC-BE21-526627149388}" destId="{B4A3DE50-D71A-4EED-9F7D-AE66A8D32899}" srcOrd="0" destOrd="0" presId="urn:microsoft.com/office/officeart/2005/8/layout/hierarchy6"/>
    <dgm:cxn modelId="{8C80F0C7-95F2-9542-A21E-D55F2F8F133A}" type="presParOf" srcId="{A3D32CB1-99A0-4DBC-BE21-526627149388}" destId="{8E1E315C-99F7-4355-B009-A1FE315CB805}" srcOrd="1" destOrd="0" presId="urn:microsoft.com/office/officeart/2005/8/layout/hierarchy6"/>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A3DE50-D71A-4EED-9F7D-AE66A8D32899}">
      <dsp:nvSpPr>
        <dsp:cNvPr id="0" name=""/>
        <dsp:cNvSpPr/>
      </dsp:nvSpPr>
      <dsp:spPr>
        <a:xfrm>
          <a:off x="0" y="2486917"/>
          <a:ext cx="5486400" cy="709374"/>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s-CL" sz="1300" kern="1200"/>
            <a:t>Responded T0 &amp; T1 measures</a:t>
          </a:r>
        </a:p>
      </dsp:txBody>
      <dsp:txXfrm>
        <a:off x="0" y="2486917"/>
        <a:ext cx="1645920" cy="709374"/>
      </dsp:txXfrm>
    </dsp:sp>
    <dsp:sp modelId="{CFC9911D-0049-4081-AA1C-6AFD75C5BA35}">
      <dsp:nvSpPr>
        <dsp:cNvPr id="0" name=""/>
        <dsp:cNvSpPr/>
      </dsp:nvSpPr>
      <dsp:spPr>
        <a:xfrm>
          <a:off x="0" y="1659314"/>
          <a:ext cx="5486400" cy="709374"/>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s-CL" sz="1300" kern="1200"/>
            <a:t>Randomized</a:t>
          </a:r>
        </a:p>
      </dsp:txBody>
      <dsp:txXfrm>
        <a:off x="0" y="1659314"/>
        <a:ext cx="1645920" cy="709374"/>
      </dsp:txXfrm>
    </dsp:sp>
    <dsp:sp modelId="{05ECF18C-895E-4C74-A31A-51F8492153EA}">
      <dsp:nvSpPr>
        <dsp:cNvPr id="0" name=""/>
        <dsp:cNvSpPr/>
      </dsp:nvSpPr>
      <dsp:spPr>
        <a:xfrm>
          <a:off x="0" y="831711"/>
          <a:ext cx="5486400" cy="709374"/>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s-CL" sz="1300" kern="1200"/>
            <a:t>Agreed to participate &amp; met criteria</a:t>
          </a:r>
        </a:p>
      </dsp:txBody>
      <dsp:txXfrm>
        <a:off x="0" y="831711"/>
        <a:ext cx="1645920" cy="709374"/>
      </dsp:txXfrm>
    </dsp:sp>
    <dsp:sp modelId="{EC0EC6FF-9C45-48A4-B558-DB023E7196C6}">
      <dsp:nvSpPr>
        <dsp:cNvPr id="0" name=""/>
        <dsp:cNvSpPr/>
      </dsp:nvSpPr>
      <dsp:spPr>
        <a:xfrm>
          <a:off x="0" y="4107"/>
          <a:ext cx="5486400" cy="709374"/>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s-CL" sz="1300" kern="1200"/>
            <a:t>Invited to participate</a:t>
          </a:r>
        </a:p>
      </dsp:txBody>
      <dsp:txXfrm>
        <a:off x="0" y="4107"/>
        <a:ext cx="1645920" cy="709374"/>
      </dsp:txXfrm>
    </dsp:sp>
    <dsp:sp modelId="{B8A38775-D752-49F7-A69C-EEC1CBE9E7CE}">
      <dsp:nvSpPr>
        <dsp:cNvPr id="0" name=""/>
        <dsp:cNvSpPr/>
      </dsp:nvSpPr>
      <dsp:spPr>
        <a:xfrm>
          <a:off x="3067937" y="63222"/>
          <a:ext cx="886717" cy="5911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L" sz="1000" kern="1200"/>
            <a:t>n = 953</a:t>
          </a:r>
        </a:p>
      </dsp:txBody>
      <dsp:txXfrm>
        <a:off x="3085251" y="80536"/>
        <a:ext cx="852089" cy="556517"/>
      </dsp:txXfrm>
    </dsp:sp>
    <dsp:sp modelId="{537EC15D-2A95-498A-86A1-0175418BF177}">
      <dsp:nvSpPr>
        <dsp:cNvPr id="0" name=""/>
        <dsp:cNvSpPr/>
      </dsp:nvSpPr>
      <dsp:spPr>
        <a:xfrm>
          <a:off x="3465576" y="654367"/>
          <a:ext cx="91440" cy="236458"/>
        </a:xfrm>
        <a:custGeom>
          <a:avLst/>
          <a:gdLst/>
          <a:ahLst/>
          <a:cxnLst/>
          <a:rect l="0" t="0" r="0" b="0"/>
          <a:pathLst>
            <a:path>
              <a:moveTo>
                <a:pt x="45720" y="0"/>
              </a:moveTo>
              <a:lnTo>
                <a:pt x="45720" y="2364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26C44F-BF8B-4A30-A426-DB30730E8ED2}">
      <dsp:nvSpPr>
        <dsp:cNvPr id="0" name=""/>
        <dsp:cNvSpPr/>
      </dsp:nvSpPr>
      <dsp:spPr>
        <a:xfrm>
          <a:off x="3067937" y="890825"/>
          <a:ext cx="886717" cy="5911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L" sz="1000" kern="1200"/>
            <a:t>n = 221</a:t>
          </a:r>
        </a:p>
      </dsp:txBody>
      <dsp:txXfrm>
        <a:off x="3085251" y="908139"/>
        <a:ext cx="852089" cy="556517"/>
      </dsp:txXfrm>
    </dsp:sp>
    <dsp:sp modelId="{7EC1C4E0-5ED3-4B6D-B481-B44AA4B86480}">
      <dsp:nvSpPr>
        <dsp:cNvPr id="0" name=""/>
        <dsp:cNvSpPr/>
      </dsp:nvSpPr>
      <dsp:spPr>
        <a:xfrm>
          <a:off x="2934929" y="1481970"/>
          <a:ext cx="576366" cy="236458"/>
        </a:xfrm>
        <a:custGeom>
          <a:avLst/>
          <a:gdLst/>
          <a:ahLst/>
          <a:cxnLst/>
          <a:rect l="0" t="0" r="0" b="0"/>
          <a:pathLst>
            <a:path>
              <a:moveTo>
                <a:pt x="576366" y="0"/>
              </a:moveTo>
              <a:lnTo>
                <a:pt x="576366" y="118229"/>
              </a:lnTo>
              <a:lnTo>
                <a:pt x="0" y="118229"/>
              </a:lnTo>
              <a:lnTo>
                <a:pt x="0" y="2364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D18BEC-0D32-4725-87F2-19763B05AA56}">
      <dsp:nvSpPr>
        <dsp:cNvPr id="0" name=""/>
        <dsp:cNvSpPr/>
      </dsp:nvSpPr>
      <dsp:spPr>
        <a:xfrm>
          <a:off x="2491570" y="1718429"/>
          <a:ext cx="886717" cy="5911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L" sz="1000" kern="1200"/>
            <a:t>Control Group </a:t>
          </a:r>
        </a:p>
        <a:p>
          <a:pPr lvl="0" algn="ctr" defTabSz="444500">
            <a:lnSpc>
              <a:spcPct val="90000"/>
            </a:lnSpc>
            <a:spcBef>
              <a:spcPct val="0"/>
            </a:spcBef>
            <a:spcAft>
              <a:spcPct val="35000"/>
            </a:spcAft>
          </a:pPr>
          <a:r>
            <a:rPr lang="es-CL" sz="1000" kern="1200"/>
            <a:t>n = 110</a:t>
          </a:r>
        </a:p>
      </dsp:txBody>
      <dsp:txXfrm>
        <a:off x="2508884" y="1735743"/>
        <a:ext cx="852089" cy="556517"/>
      </dsp:txXfrm>
    </dsp:sp>
    <dsp:sp modelId="{1240302B-B229-442F-BACE-66D3EEAD5E14}">
      <dsp:nvSpPr>
        <dsp:cNvPr id="0" name=""/>
        <dsp:cNvSpPr/>
      </dsp:nvSpPr>
      <dsp:spPr>
        <a:xfrm>
          <a:off x="2889209" y="2309574"/>
          <a:ext cx="91440" cy="236458"/>
        </a:xfrm>
        <a:custGeom>
          <a:avLst/>
          <a:gdLst/>
          <a:ahLst/>
          <a:cxnLst/>
          <a:rect l="0" t="0" r="0" b="0"/>
          <a:pathLst>
            <a:path>
              <a:moveTo>
                <a:pt x="45720" y="0"/>
              </a:moveTo>
              <a:lnTo>
                <a:pt x="45720" y="2364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94025D-171B-4F47-B793-07A74FBB78F8}">
      <dsp:nvSpPr>
        <dsp:cNvPr id="0" name=""/>
        <dsp:cNvSpPr/>
      </dsp:nvSpPr>
      <dsp:spPr>
        <a:xfrm>
          <a:off x="2491570" y="2546032"/>
          <a:ext cx="886717" cy="5911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L" sz="1000" kern="1200"/>
            <a:t>n = 29</a:t>
          </a:r>
        </a:p>
      </dsp:txBody>
      <dsp:txXfrm>
        <a:off x="2508884" y="2563346"/>
        <a:ext cx="852089" cy="556517"/>
      </dsp:txXfrm>
    </dsp:sp>
    <dsp:sp modelId="{77874F2B-CC06-4978-B901-13DD38AF896D}">
      <dsp:nvSpPr>
        <dsp:cNvPr id="0" name=""/>
        <dsp:cNvSpPr/>
      </dsp:nvSpPr>
      <dsp:spPr>
        <a:xfrm>
          <a:off x="3511296" y="1481970"/>
          <a:ext cx="576366" cy="236458"/>
        </a:xfrm>
        <a:custGeom>
          <a:avLst/>
          <a:gdLst/>
          <a:ahLst/>
          <a:cxnLst/>
          <a:rect l="0" t="0" r="0" b="0"/>
          <a:pathLst>
            <a:path>
              <a:moveTo>
                <a:pt x="0" y="0"/>
              </a:moveTo>
              <a:lnTo>
                <a:pt x="0" y="118229"/>
              </a:lnTo>
              <a:lnTo>
                <a:pt x="576366" y="118229"/>
              </a:lnTo>
              <a:lnTo>
                <a:pt x="576366" y="2364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CAD05B-BF4C-45C3-A192-30F5A9E60501}">
      <dsp:nvSpPr>
        <dsp:cNvPr id="0" name=""/>
        <dsp:cNvSpPr/>
      </dsp:nvSpPr>
      <dsp:spPr>
        <a:xfrm>
          <a:off x="3644303" y="1718429"/>
          <a:ext cx="886717" cy="5911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L" sz="1000" kern="1200"/>
            <a:t>Intervenition</a:t>
          </a:r>
        </a:p>
        <a:p>
          <a:pPr lvl="0" algn="ctr" defTabSz="444500">
            <a:lnSpc>
              <a:spcPct val="90000"/>
            </a:lnSpc>
            <a:spcBef>
              <a:spcPct val="0"/>
            </a:spcBef>
            <a:spcAft>
              <a:spcPct val="35000"/>
            </a:spcAft>
          </a:pPr>
          <a:r>
            <a:rPr lang="es-CL" sz="1000" kern="1200"/>
            <a:t>n = 110 </a:t>
          </a:r>
        </a:p>
      </dsp:txBody>
      <dsp:txXfrm>
        <a:off x="3661617" y="1735743"/>
        <a:ext cx="852089" cy="556517"/>
      </dsp:txXfrm>
    </dsp:sp>
    <dsp:sp modelId="{669CABF1-6506-4B6A-90DC-46066FDA0148}">
      <dsp:nvSpPr>
        <dsp:cNvPr id="0" name=""/>
        <dsp:cNvSpPr/>
      </dsp:nvSpPr>
      <dsp:spPr>
        <a:xfrm>
          <a:off x="4041942" y="2309574"/>
          <a:ext cx="91440" cy="236458"/>
        </a:xfrm>
        <a:custGeom>
          <a:avLst/>
          <a:gdLst/>
          <a:ahLst/>
          <a:cxnLst/>
          <a:rect l="0" t="0" r="0" b="0"/>
          <a:pathLst>
            <a:path>
              <a:moveTo>
                <a:pt x="45720" y="0"/>
              </a:moveTo>
              <a:lnTo>
                <a:pt x="45720" y="2364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5C1738-FAEB-409A-B5D2-EDC355FF1613}">
      <dsp:nvSpPr>
        <dsp:cNvPr id="0" name=""/>
        <dsp:cNvSpPr/>
      </dsp:nvSpPr>
      <dsp:spPr>
        <a:xfrm>
          <a:off x="3644303" y="2546032"/>
          <a:ext cx="886717" cy="5911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L" sz="1000" kern="1200"/>
            <a:t>n = 28</a:t>
          </a:r>
        </a:p>
      </dsp:txBody>
      <dsp:txXfrm>
        <a:off x="3661617" y="2563346"/>
        <a:ext cx="852089" cy="55651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D2539C723E14E11BFFAE5A21D93D7DB"/>
        <w:category>
          <w:name w:val="General"/>
          <w:gallery w:val="placeholder"/>
        </w:category>
        <w:types>
          <w:type w:val="bbPlcHdr"/>
        </w:types>
        <w:behaviors>
          <w:behavior w:val="content"/>
        </w:behaviors>
        <w:guid w:val="{BAFF9092-5A06-4A70-B625-D11C0896E442}"/>
      </w:docPartPr>
      <w:docPartBody>
        <w:p w:rsidR="00DB184A" w:rsidRDefault="00745ACB" w:rsidP="00745ACB">
          <w:pPr>
            <w:pStyle w:val="4D2539C723E14E11BFFAE5A21D93D7DB"/>
          </w:pPr>
          <w:r>
            <w:rPr>
              <w:lang w:val="es-ES"/>
            </w:rPr>
            <w:t>[Escriba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10022FF" w:usb1="C000E47F" w:usb2="00000029" w:usb3="00000000" w:csb0="000001D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ACB"/>
    <w:rsid w:val="00082454"/>
    <w:rsid w:val="00122F45"/>
    <w:rsid w:val="00194AD0"/>
    <w:rsid w:val="002030C6"/>
    <w:rsid w:val="00310F7E"/>
    <w:rsid w:val="0046131C"/>
    <w:rsid w:val="00531597"/>
    <w:rsid w:val="00603639"/>
    <w:rsid w:val="006A177E"/>
    <w:rsid w:val="006B2AA9"/>
    <w:rsid w:val="00745ACB"/>
    <w:rsid w:val="0089253D"/>
    <w:rsid w:val="00B80B4A"/>
    <w:rsid w:val="00BB1A84"/>
    <w:rsid w:val="00C71772"/>
    <w:rsid w:val="00C83589"/>
    <w:rsid w:val="00DB184A"/>
    <w:rsid w:val="00EF21A7"/>
    <w:rsid w:val="00EF2324"/>
  </w:rsids>
  <m:mathPr>
    <m:mathFont m:val="Cambria Math"/>
    <m:brkBin m:val="before"/>
    <m:brkBinSub m:val="--"/>
    <m:smallFrac m:val="0"/>
    <m:dispDef/>
    <m:lMargin m:val="0"/>
    <m:rMargin m:val="0"/>
    <m:defJc m:val="centerGroup"/>
    <m:wrapIndent m:val="1440"/>
    <m:intLim m:val="subSup"/>
    <m:naryLim m:val="undOvr"/>
  </m:mathPr>
  <w:themeFontLang w:val="es-C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2539C723E14E11BFFAE5A21D93D7DB">
    <w:name w:val="4D2539C723E14E11BFFAE5A21D93D7DB"/>
    <w:rsid w:val="00745A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A5139-8212-7B44-B7D7-E0C94D24E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17</Pages>
  <Words>5801</Words>
  <Characters>33069</Characters>
  <Application>Microsoft Macintosh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Errazuris</dc:creator>
  <cp:keywords/>
  <dc:description/>
  <cp:lastModifiedBy>Microsoft Office User</cp:lastModifiedBy>
  <cp:revision>11</cp:revision>
  <cp:lastPrinted>2017-08-10T15:17:00Z</cp:lastPrinted>
  <dcterms:created xsi:type="dcterms:W3CDTF">2017-08-10T15:15:00Z</dcterms:created>
  <dcterms:modified xsi:type="dcterms:W3CDTF">2017-08-11T16:46:00Z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88206</vt:lpwstr>
  </property>
  <property fmtid="{D5CDD505-2E9C-101B-9397-08002B2CF9AE}" pid="3" name="StyleId">
    <vt:lpwstr>http://www.zotero.org/styles/vancouver</vt:lpwstr>
  </property>
  <property fmtid="{D5CDD505-2E9C-101B-9397-08002B2CF9AE}" pid="4" name="ProjectId">
    <vt:lpwstr>0</vt:lpwstr>
  </property>
</Properties>
</file>