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776461">
      <w:pPr>
        <w:pStyle w:val="4"/>
        <w:keepNext w:val="0"/>
        <w:keepLines w:val="0"/>
        <w:widowControl/>
        <w:suppressLineNumbers w:val="0"/>
        <w:bidi w:val="0"/>
        <w:spacing w:before="0" w:beforeAutospacing="0" w:after="200" w:afterAutospacing="0" w:line="15" w:lineRule="atLeast"/>
      </w:pPr>
      <w:r>
        <w:rPr>
          <w:rFonts w:ascii="Arial" w:hAnsi="Arial" w:cs="Arial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Figura 9</w:t>
      </w:r>
      <w:r>
        <w:rPr>
          <w:rFonts w:hint="default" w:ascii="Arial" w:hAnsi="Arial" w:cs="Arial"/>
          <w:i/>
          <w:iCs/>
          <w:color w:val="000000"/>
          <w:sz w:val="24"/>
          <w:szCs w:val="24"/>
          <w:u w:val="none"/>
          <w:vertAlign w:val="baseline"/>
        </w:rPr>
        <w:t>. Funcionamiento de la celda de carga</w:t>
      </w:r>
    </w:p>
    <w:p w14:paraId="4300C172">
      <w:pPr>
        <w:keepNext w:val="0"/>
        <w:keepLines w:val="0"/>
        <w:widowControl/>
        <w:suppressLineNumbers w:val="0"/>
        <w:jc w:val="left"/>
      </w:pPr>
    </w:p>
    <w:p w14:paraId="634DE326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center"/>
      </w:pPr>
      <w:r>
        <w:rPr>
          <w:rFonts w:hint="default" w:ascii="Times New Roman" w:hAnsi="Times New Roman" w:cs="Times New Roman"/>
          <w:i w:val="0"/>
          <w:iCs w:val="0"/>
          <w:color w:val="000000"/>
          <w:sz w:val="22"/>
          <w:szCs w:val="22"/>
          <w:u w:val="none"/>
          <w:bdr w:val="none" w:color="auto" w:sz="0" w:space="0"/>
          <w:vertAlign w:val="baseline"/>
        </w:rPr>
        <w:drawing>
          <wp:inline distT="0" distB="0" distL="114300" distR="114300">
            <wp:extent cx="5019675" cy="2828925"/>
            <wp:effectExtent l="0" t="0" r="9525" b="9525"/>
            <wp:docPr id="1" name="Imagen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28289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2221942">
      <w:pPr>
        <w:keepNext w:val="0"/>
        <w:keepLines w:val="0"/>
        <w:widowControl/>
        <w:suppressLineNumbers w:val="0"/>
        <w:jc w:val="left"/>
      </w:pPr>
    </w:p>
    <w:p w14:paraId="5BDABFE1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30" w:lineRule="atLeast"/>
        <w:ind w:left="0" w:firstLine="700"/>
        <w:jc w:val="both"/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El funcionamiento de las celdas se da debido a que un extremo se mantiene fijo mientras que el otro extremo va a estar expuesto a la fuerza, el material se deforma acorde a la cantidad de fuerza aplicada y esta genera una señal eléctrica. internamente la celda consta de una resistencia variable la que incrementa o disminuye de manera proporcional acorde a la presión ejercida.</w:t>
      </w:r>
    </w:p>
    <w:p w14:paraId="1F5333FB">
      <w:pPr>
        <w:keepNext w:val="0"/>
        <w:keepLines w:val="0"/>
        <w:widowControl/>
        <w:suppressLineNumbers w:val="0"/>
        <w:jc w:val="left"/>
      </w:pPr>
    </w:p>
    <w:p w14:paraId="177BBD2E">
      <w:pPr>
        <w:pStyle w:val="4"/>
        <w:keepNext w:val="0"/>
        <w:keepLines w:val="0"/>
        <w:widowControl/>
        <w:suppressLineNumbers w:val="0"/>
        <w:bidi w:val="0"/>
        <w:spacing w:before="0" w:beforeAutospacing="0" w:after="200" w:afterAutospacing="0" w:line="15" w:lineRule="atLeast"/>
      </w:pPr>
      <w:r>
        <w:rPr>
          <w:rFonts w:hint="default" w:ascii="Arial" w:hAnsi="Arial" w:cs="Arial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Figura 10</w:t>
      </w:r>
      <w:r>
        <w:rPr>
          <w:rFonts w:hint="default" w:ascii="Arial" w:hAnsi="Arial" w:cs="Arial"/>
          <w:i/>
          <w:iCs/>
          <w:color w:val="000000"/>
          <w:sz w:val="24"/>
          <w:szCs w:val="24"/>
          <w:u w:val="none"/>
          <w:vertAlign w:val="baseline"/>
        </w:rPr>
        <w:t>. Estructura interna de una celda de carga</w:t>
      </w:r>
    </w:p>
    <w:p w14:paraId="337927B2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center"/>
      </w:pPr>
      <w:r>
        <w:rPr>
          <w:rFonts w:hint="default" w:ascii="Times New Roman" w:hAnsi="Times New Roman" w:cs="Times New Roman"/>
          <w:i w:val="0"/>
          <w:iCs w:val="0"/>
          <w:color w:val="000000"/>
          <w:sz w:val="22"/>
          <w:szCs w:val="22"/>
          <w:u w:val="none"/>
          <w:bdr w:val="none" w:color="auto" w:sz="0" w:space="0"/>
          <w:vertAlign w:val="baseline"/>
        </w:rPr>
        <w:drawing>
          <wp:inline distT="0" distB="0" distL="114300" distR="114300">
            <wp:extent cx="4038600" cy="2514600"/>
            <wp:effectExtent l="0" t="0" r="0" b="0"/>
            <wp:docPr id="2" name="Imagen 2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MG_25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614AD9D">
      <w:pPr>
        <w:keepNext w:val="0"/>
        <w:keepLines w:val="0"/>
        <w:widowControl/>
        <w:suppressLineNumbers w:val="0"/>
        <w:jc w:val="left"/>
      </w:pPr>
    </w:p>
    <w:p w14:paraId="51A9BCA2">
      <w:pPr>
        <w:pStyle w:val="4"/>
        <w:keepNext w:val="0"/>
        <w:keepLines w:val="0"/>
        <w:widowControl/>
        <w:suppressLineNumbers w:val="0"/>
        <w:bidi w:val="0"/>
        <w:spacing w:before="0" w:beforeAutospacing="0" w:after="200" w:afterAutospacing="0" w:line="15" w:lineRule="atLeast"/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Figura 25</w:t>
      </w:r>
      <w:r>
        <w:rPr>
          <w:rFonts w:hint="default" w:ascii="Times New Roman" w:hAnsi="Times New Roman" w:cs="Times New Roman"/>
          <w:i/>
          <w:iCs/>
          <w:color w:val="000000"/>
          <w:sz w:val="24"/>
          <w:szCs w:val="24"/>
          <w:u w:val="none"/>
          <w:vertAlign w:val="baseline"/>
        </w:rPr>
        <w:t>. Pines de conexión de módulo HX711 y celda de carga</w:t>
      </w:r>
    </w:p>
    <w:p w14:paraId="23781393">
      <w:pPr>
        <w:keepNext w:val="0"/>
        <w:keepLines w:val="0"/>
        <w:widowControl/>
        <w:suppressLineNumbers w:val="0"/>
        <w:jc w:val="left"/>
      </w:pPr>
    </w:p>
    <w:tbl>
      <w:tblPr>
        <w:tblW w:w="0" w:type="auto"/>
        <w:tblInd w:w="7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96"/>
        <w:gridCol w:w="3590"/>
      </w:tblGrid>
      <w:tr w14:paraId="4AD98F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38A5BCC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bdr w:val="none" w:color="auto" w:sz="0" w:space="0"/>
                <w:vertAlign w:val="baseline"/>
              </w:rPr>
              <w:t>Módulo HX711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46424C2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bdr w:val="none" w:color="auto" w:sz="0" w:space="0"/>
                <w:vertAlign w:val="baseline"/>
              </w:rPr>
              <w:t>Celda de carga</w:t>
            </w:r>
          </w:p>
        </w:tc>
      </w:tr>
      <w:tr w14:paraId="4D5B7A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FA86346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bdr w:val="none" w:color="auto" w:sz="0" w:space="0"/>
                <w:vertAlign w:val="baseline"/>
              </w:rPr>
              <w:drawing>
                <wp:inline distT="0" distB="0" distL="114300" distR="114300">
                  <wp:extent cx="2143125" cy="2143125"/>
                  <wp:effectExtent l="0" t="0" r="9525" b="9525"/>
                  <wp:docPr id="3" name="Imagen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n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21431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A23AA39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bdr w:val="none" w:color="auto" w:sz="0" w:space="0"/>
                <w:vertAlign w:val="baseline"/>
              </w:rPr>
              <w:drawing>
                <wp:inline distT="0" distB="0" distL="114300" distR="114300">
                  <wp:extent cx="2143125" cy="2143125"/>
                  <wp:effectExtent l="0" t="0" r="9525" b="9525"/>
                  <wp:docPr id="4" name="Imagen 4" descr="IMG_2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 4" descr="IMG_25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21431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2C840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38DED3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3D8EEB3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bdr w:val="none" w:color="auto" w:sz="0" w:space="0"/>
                <w:vertAlign w:val="baseline"/>
              </w:rPr>
              <w:t>los pines DT y SCR se conectan a cualquier entrada analogica</w:t>
            </w:r>
          </w:p>
          <w:p w14:paraId="6AE96529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bdr w:val="none" w:color="auto" w:sz="0" w:space="0"/>
                <w:vertAlign w:val="baseline"/>
              </w:rPr>
              <w:t>Vcc= 5 V+</w:t>
            </w:r>
          </w:p>
          <w:p w14:paraId="6967CDA6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bdr w:val="none" w:color="auto" w:sz="0" w:space="0"/>
                <w:vertAlign w:val="baseline"/>
              </w:rPr>
              <w:t>DT= A1</w:t>
            </w:r>
          </w:p>
          <w:p w14:paraId="4504576F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bdr w:val="none" w:color="auto" w:sz="0" w:space="0"/>
                <w:vertAlign w:val="baseline"/>
              </w:rPr>
              <w:t>SCR= A2</w:t>
            </w:r>
          </w:p>
          <w:p w14:paraId="1E3F438C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bdr w:val="none" w:color="auto" w:sz="0" w:space="0"/>
                <w:vertAlign w:val="baseline"/>
              </w:rPr>
              <w:t>GND=V-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08159B8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bdr w:val="none" w:color="auto" w:sz="0" w:space="0"/>
                <w:vertAlign w:val="baseline"/>
              </w:rPr>
              <w:t>la celda de carga de conecta en los pines </w:t>
            </w:r>
          </w:p>
          <w:p w14:paraId="165BB101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bdr w:val="none" w:color="auto" w:sz="0" w:space="0"/>
                <w:vertAlign w:val="baseline"/>
              </w:rPr>
              <w:t>E+ = (cable rojo)</w:t>
            </w:r>
          </w:p>
          <w:p w14:paraId="7AEC7A34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bdr w:val="none" w:color="auto" w:sz="0" w:space="0"/>
                <w:vertAlign w:val="baseline"/>
              </w:rPr>
              <w:t>E- = (cable negro)</w:t>
            </w:r>
          </w:p>
          <w:p w14:paraId="58A88D1C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bdr w:val="none" w:color="auto" w:sz="0" w:space="0"/>
                <w:vertAlign w:val="baseline"/>
              </w:rPr>
              <w:t>A-= (cable blanco)</w:t>
            </w:r>
          </w:p>
          <w:p w14:paraId="3991DC46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bdr w:val="none" w:color="auto" w:sz="0" w:space="0"/>
                <w:vertAlign w:val="baseline"/>
              </w:rPr>
              <w:t>A+=(cable verde)</w:t>
            </w:r>
          </w:p>
        </w:tc>
      </w:tr>
    </w:tbl>
    <w:p w14:paraId="30150EC3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ind w:left="720"/>
      </w:pPr>
      <w:r>
        <w:rPr>
          <w:rFonts w:hint="default" w:ascii="Times New Roman" w:hAnsi="Times New Roman" w:cs="Times New Roman"/>
          <w:i w:val="0"/>
          <w:iCs w:val="0"/>
          <w:color w:val="000000"/>
          <w:sz w:val="22"/>
          <w:szCs w:val="22"/>
          <w:u w:val="none"/>
          <w:vertAlign w:val="baseline"/>
        </w:rPr>
        <w:t>Tabla: </w:t>
      </w:r>
    </w:p>
    <w:p w14:paraId="4B127BC0">
      <w:pPr>
        <w:keepNext w:val="0"/>
        <w:keepLines w:val="0"/>
        <w:widowControl/>
        <w:suppressLineNumbers w:val="0"/>
        <w:jc w:val="left"/>
      </w:pPr>
    </w:p>
    <w:p w14:paraId="6BC63330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0181FFC"/>
    <w:rsid w:val="06E0134E"/>
    <w:rsid w:val="18CD2FC8"/>
    <w:rsid w:val="2E136AA5"/>
    <w:rsid w:val="50181FFC"/>
    <w:rsid w:val="53252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2026-01-14T21:40:00Z</dcterms:created>
  <dc:creator>sebas</dc:creator>
  <cp:lastModifiedBy>sebas</cp:lastModifiedBy>
  <dcterms:modified xsi:type="dcterms:W3CDTF">2026-01-14T21:43:38Z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3082-12.2.0.23197</vt:lpwstr>
  </property>
  <property fmtid="{D5CDD505-2E9C-101B-9397-08002B2CF9AE}" pid="3" name="ICV">
    <vt:lpwstr>B1E2B74997A54A6DAF62830874500DBD_13</vt:lpwstr>
  </property>
</Properties>
</file>