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7646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5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Figura 9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. Funcionamiento de la celda de carga</w:t>
      </w:r>
    </w:p>
    <w:p w14:paraId="4300C172">
      <w:pPr>
        <w:keepNext w:val="0"/>
        <w:keepLines w:val="0"/>
        <w:widowControl/>
        <w:suppressLineNumbers w:val="0"/>
        <w:jc w:val="left"/>
      </w:pPr>
    </w:p>
    <w:p w14:paraId="634DE32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019675" cy="2828925"/>
            <wp:effectExtent l="0" t="0" r="9525" b="9525"/>
            <wp:docPr id="1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221942">
      <w:pPr>
        <w:keepNext w:val="0"/>
        <w:keepLines w:val="0"/>
        <w:widowControl/>
        <w:suppressLineNumbers w:val="0"/>
        <w:jc w:val="left"/>
      </w:pPr>
    </w:p>
    <w:p w14:paraId="5BDABFE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30" w:lineRule="atLeast"/>
        <w:ind w:left="0" w:firstLine="70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El funcionamiento de las celdas se da debido a que un extremo se mantiene fijo mientras que el otro extremo va a estar expuesto a la fuerza, el material se deforma acorde a la cantidad de fuerza aplicada y esta genera una señal eléctrica. internamente la celda consta de una resistencia variable la que incrementa o disminuye de manera proporcional acorde a la presión ejercida.</w:t>
      </w:r>
    </w:p>
    <w:p w14:paraId="1F5333FB">
      <w:pPr>
        <w:keepNext w:val="0"/>
        <w:keepLines w:val="0"/>
        <w:widowControl/>
        <w:suppressLineNumbers w:val="0"/>
        <w:jc w:val="left"/>
      </w:pPr>
    </w:p>
    <w:p w14:paraId="177BBD2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Figura 10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. Estructura interna de una celda de carga</w:t>
      </w:r>
    </w:p>
    <w:p w14:paraId="337927B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038600" cy="2514600"/>
            <wp:effectExtent l="0" t="0" r="0" b="0"/>
            <wp:docPr id="2" name="Imagen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14AD9D">
      <w:pPr>
        <w:keepNext w:val="0"/>
        <w:keepLines w:val="0"/>
        <w:widowControl/>
        <w:suppressLineNumbers w:val="0"/>
        <w:jc w:val="left"/>
      </w:pPr>
    </w:p>
    <w:p w14:paraId="51A9BCA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5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Figura 25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. Pines de conexión de módulo HX711 y celda de carga</w:t>
      </w:r>
    </w:p>
    <w:p w14:paraId="23781393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96"/>
        <w:gridCol w:w="3590"/>
      </w:tblGrid>
      <w:tr w14:paraId="4AD98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8A5BC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Módulo HX711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6424C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Celda de carga</w:t>
            </w:r>
          </w:p>
        </w:tc>
      </w:tr>
      <w:tr w14:paraId="4D5B7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A8634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drawing>
                <wp:inline distT="0" distB="0" distL="114300" distR="114300">
                  <wp:extent cx="2143125" cy="2143125"/>
                  <wp:effectExtent l="0" t="0" r="9525" b="9525"/>
                  <wp:docPr id="3" name="Imagen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23AA3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drawing>
                <wp:inline distT="0" distB="0" distL="114300" distR="114300">
                  <wp:extent cx="2143125" cy="2143125"/>
                  <wp:effectExtent l="0" t="0" r="9525" b="9525"/>
                  <wp:docPr id="4" name="Imagen 4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2C840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38DED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D8EEB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los pines DT y SCR se conectan a cualquier entrada analogica</w:t>
            </w:r>
          </w:p>
          <w:p w14:paraId="6AE9652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Vcc= 5 V+</w:t>
            </w:r>
          </w:p>
          <w:p w14:paraId="6967CDA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DT= A1</w:t>
            </w:r>
          </w:p>
          <w:p w14:paraId="4504576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SCR= A2</w:t>
            </w:r>
          </w:p>
          <w:p w14:paraId="1E3F438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GND=V-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8159B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la celda de carga de conecta en los pines </w:t>
            </w:r>
          </w:p>
          <w:p w14:paraId="165BB10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E+ = (cable rojo)</w:t>
            </w:r>
          </w:p>
          <w:p w14:paraId="7AEC7A3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E- = (cable negro)</w:t>
            </w:r>
          </w:p>
          <w:p w14:paraId="58A88D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A-= (cable blanco)</w:t>
            </w:r>
          </w:p>
          <w:p w14:paraId="3991DC4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A+=(cable verde)</w:t>
            </w:r>
          </w:p>
        </w:tc>
      </w:tr>
    </w:tbl>
    <w:p w14:paraId="4B127BC0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6BC6333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181FFC"/>
    <w:rsid w:val="06E0134E"/>
    <w:rsid w:val="18CD2FC8"/>
    <w:rsid w:val="2E136AA5"/>
    <w:rsid w:val="2EB4662E"/>
    <w:rsid w:val="50181FFC"/>
    <w:rsid w:val="5325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2026-01-14T21:40:00Z</dcterms:created>
  <dc:creator>sebas</dc:creator>
  <cp:lastModifiedBy>sebas</cp:lastModifiedBy>
  <dcterms:modified xsi:type="dcterms:W3CDTF">2026-01-15T00:08:43Z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3082-12.2.0.23197</vt:lpwstr>
  </property>
  <property fmtid="{D5CDD505-2E9C-101B-9397-08002B2CF9AE}" pid="3" name="ICV">
    <vt:lpwstr>B1E2B74997A54A6DAF62830874500DBD_13</vt:lpwstr>
  </property>
</Properties>
</file>