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E3AF" w14:textId="23E619E7" w:rsidR="00A26BD9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>Step 2</w:t>
      </w:r>
      <w:proofErr w:type="gramStart"/>
      <w:r>
        <w:rPr>
          <w:rFonts w:cs="Aptos"/>
          <w:b/>
          <w:bCs/>
          <w:color w:val="EAB900"/>
          <w:sz w:val="22"/>
          <w:szCs w:val="22"/>
        </w:rPr>
        <w:t xml:space="preserve">a  </w:t>
      </w:r>
      <w:r w:rsidR="00A944F3">
        <w:rPr>
          <w:rFonts w:cs="Aptos"/>
          <w:b/>
          <w:bCs/>
          <w:color w:val="EAB900"/>
          <w:sz w:val="22"/>
          <w:szCs w:val="22"/>
        </w:rPr>
        <w:t>-</w:t>
      </w:r>
      <w:proofErr w:type="gramEnd"/>
      <w:r>
        <w:rPr>
          <w:rFonts w:cs="Aptos"/>
          <w:b/>
          <w:bCs/>
          <w:color w:val="EAB900"/>
          <w:sz w:val="22"/>
          <w:szCs w:val="22"/>
        </w:rPr>
        <w:t xml:space="preserve">  H3 - Microwave user efficiency simulation</w:t>
      </w:r>
    </w:p>
    <w:p w14:paraId="5BBE768F" w14:textId="77777777" w:rsidR="00A26BD9" w:rsidRPr="00374BD6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Market scan</w:t>
      </w:r>
    </w:p>
    <w:p w14:paraId="34D72F74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Market size</w:t>
      </w:r>
    </w:p>
    <w:p w14:paraId="3AD932B4" w14:textId="0033F9AF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The underlying installed-equipment market is small but real: global industrial microwave heating equipment sales are ~$1.4-1.6B/yr (2025, ~4-6% CAGR), which implies an installed base of only tens of thousands of machines. The directly addressable software/optimization layer for that installed base is a niche — likely ~$50-200M/yr at best today (~1-10% of equipment spend on simulation/optimization services). The adjacent, much larger context is the process digital-twin market (~$2.6B in 2025, ~31% CAGR), which shows strong operator demand for efficiency software but is dominated by generic platforms without microwave physics.</w:t>
      </w:r>
    </w:p>
    <w:p w14:paraId="397AF537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A26BD9" w14:paraId="3C8BC1A3" w14:textId="77777777">
        <w:trPr>
          <w:cantSplit/>
          <w:trHeight w:val="240"/>
          <w:tblHeader/>
        </w:trPr>
        <w:tc>
          <w:tcPr>
            <w:tcW w:w="1134" w:type="dxa"/>
            <w:shd w:val="clear" w:color="auto" w:fill="F3F4F6"/>
            <w:vAlign w:val="center"/>
          </w:tcPr>
          <w:p w14:paraId="3D1DFFF2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42F0ACE6" w14:textId="0FA52888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2625C00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1145C463" w14:textId="1FF2B160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</w:tr>
      <w:tr w:rsidR="00A26BD9" w14:paraId="5405F561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5890627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Europe</w:t>
            </w:r>
          </w:p>
        </w:tc>
        <w:tc>
          <w:tcPr>
            <w:tcW w:w="1134" w:type="dxa"/>
            <w:vAlign w:val="center"/>
          </w:tcPr>
          <w:p>
            <w:r>
              <w:t>~$0.35-0.45B (equipment market proxy; ~20-30% share, strong density of microwave OEMs and food/pharma users)</w:t>
            </w:r>
          </w:p>
        </w:tc>
        <w:tc>
          <w:tcPr>
            <w:tcW w:w="1134" w:type="dxa"/>
            <w:vAlign w:val="center"/>
          </w:tcPr>
          <w:p w14:paraId="59BCC229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Asia</w:t>
            </w:r>
          </w:p>
        </w:tc>
        <w:tc>
          <w:tcPr>
            <w:tcW w:w="1134" w:type="dxa"/>
            <w:vAlign w:val="center"/>
          </w:tcPr>
          <w:p>
            <w:r>
              <w:t>~$0.5-0.55B (~35% share, largest region per Grand View Research)</w:t>
            </w:r>
          </w:p>
        </w:tc>
      </w:tr>
      <w:tr w:rsidR="00A26BD9" w14:paraId="2C19B988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03A360E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America</w:t>
            </w:r>
          </w:p>
        </w:tc>
        <w:tc>
          <w:tcPr>
            <w:tcW w:w="1134" w:type="dxa"/>
            <w:vAlign w:val="center"/>
          </w:tcPr>
          <w:p>
            <w:r>
              <w:t>~$0.4-0.45B (~25-30% share)</w:t>
            </w:r>
          </w:p>
        </w:tc>
        <w:tc>
          <w:tcPr>
            <w:tcW w:w="1134" w:type="dxa"/>
            <w:vAlign w:val="center"/>
          </w:tcPr>
          <w:p w14:paraId="495F852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Africa</w:t>
            </w:r>
          </w:p>
        </w:tc>
        <w:tc>
          <w:tcPr>
            <w:tcW w:w="1134" w:type="dxa"/>
            <w:vAlign w:val="center"/>
          </w:tcPr>
          <w:p>
            <w:r>
              <w:t>~$0.1-0.15B (incl. Middle East, ~5-10% share)</w:t>
            </w:r>
          </w:p>
        </w:tc>
      </w:tr>
    </w:tbl>
    <w:p w14:paraId="71EF5186" w14:textId="77777777" w:rsidR="00A26BD9" w:rsidRDefault="00A26BD9">
      <w:pPr>
        <w:rPr>
          <w:rFonts w:cs="Aptos"/>
          <w:sz w:val="8"/>
          <w:szCs w:val="8"/>
        </w:rPr>
      </w:pPr>
    </w:p>
    <w:p w14:paraId="05176796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6CBF5DFE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Customers are the industrial plants operating installed microwave systems (food tempering/drying/sterilizing, pharma, chemicals, wood, ceramics, rubber vulcanization). SAIREM alone claims ~5,000 machines installed in 70+ countries, so the worldwide installed base is plausibly ~10^4-10^5 machines spread over ~10,000-40,000 plants. Most operators are SMEs with no microwave engineering staff; they are hard to reach directly and are best approached through equipment OEMs, industry associations (AMPERE, IMPI), and retrofit/maintenance channels.</w:t>
      </w:r>
    </w:p>
    <w:p w14:paraId="0485BB6F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422"/>
      </w:tblGrid>
      <w:tr w:rsidR="00A26BD9" w14:paraId="2D0236BD" w14:textId="77777777" w:rsidTr="00374BD6">
        <w:trPr>
          <w:cantSplit/>
          <w:trHeight w:val="240"/>
          <w:tblHeader/>
        </w:trPr>
        <w:tc>
          <w:tcPr>
            <w:tcW w:w="1413" w:type="dxa"/>
            <w:shd w:val="clear" w:color="auto" w:fill="F3F4F6"/>
            <w:vAlign w:val="center"/>
          </w:tcPr>
          <w:p w14:paraId="19744301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Customer size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1C3B4140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Approx. number</w:t>
            </w:r>
          </w:p>
        </w:tc>
        <w:tc>
          <w:tcPr>
            <w:tcW w:w="1422" w:type="dxa"/>
            <w:shd w:val="clear" w:color="auto" w:fill="F3F4F6"/>
            <w:vAlign w:val="center"/>
          </w:tcPr>
          <w:p w14:paraId="2842FD75" w14:textId="18ABECDE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A26BD9" w14:paraId="03BCDF12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48FAC434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Large</w:t>
            </w:r>
          </w:p>
        </w:tc>
        <w:tc>
          <w:tcPr>
            <w:tcW w:w="1701" w:type="dxa"/>
            <w:vAlign w:val="center"/>
          </w:tcPr>
          <w:p>
            <w:r>
              <w:t>~1,000-3,000 plants</w:t>
            </w:r>
          </w:p>
        </w:tc>
        <w:tc>
          <w:tcPr>
            <w:tcW w:w="1422" w:type="dxa"/>
            <w:vAlign w:val="center"/>
          </w:tcPr>
          <w:p>
            <w:r>
              <w:t>~45-55% of installed microwave capacity (multi-line multinational food/pharma/chemical operators)</w:t>
            </w:r>
          </w:p>
        </w:tc>
      </w:tr>
      <w:tr w:rsidR="00A26BD9" w14:paraId="59E14C2E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7FC67633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701" w:type="dxa"/>
            <w:vAlign w:val="center"/>
          </w:tcPr>
          <w:p>
            <w:r>
              <w:t>~5,000-15,000 plants</w:t>
            </w:r>
          </w:p>
        </w:tc>
        <w:tc>
          <w:tcPr>
            <w:tcW w:w="1422" w:type="dxa"/>
            <w:vAlign w:val="center"/>
          </w:tcPr>
          <w:p>
            <w:r>
              <w:t>~30-40%</w:t>
            </w:r>
          </w:p>
        </w:tc>
      </w:tr>
      <w:tr w:rsidR="00A26BD9" w14:paraId="67D34661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33346B8F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Small</w:t>
            </w:r>
          </w:p>
        </w:tc>
        <w:tc>
          <w:tcPr>
            <w:tcW w:w="1701" w:type="dxa"/>
            <w:vAlign w:val="center"/>
          </w:tcPr>
          <w:p>
            <w:r>
              <w:t>~10,000-25,000 plants</w:t>
            </w:r>
          </w:p>
        </w:tc>
        <w:tc>
          <w:tcPr>
            <w:tcW w:w="1422" w:type="dxa"/>
            <w:vAlign w:val="center"/>
          </w:tcPr>
          <w:p>
            <w:r>
              <w:t>~10-20%</w:t>
            </w:r>
          </w:p>
        </w:tc>
      </w:tr>
    </w:tbl>
    <w:p w14:paraId="2F3FEF93" w14:textId="77777777" w:rsidR="00A26BD9" w:rsidRDefault="00A26BD9">
      <w:pPr>
        <w:rPr>
          <w:rFonts w:cs="Aptos"/>
          <w:sz w:val="8"/>
          <w:szCs w:val="8"/>
        </w:rPr>
      </w:pPr>
    </w:p>
    <w:p w14:paraId="42D6A94D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Players offering a solution today</w:t>
      </w:r>
    </w:p>
    <w:p w14:paraId="76C37334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No vendor today sells 'efficiency simulation for existing industrial microwave machines' as a product. The de-facto incumbents are (a) the equipment OEMs' own after-sales/service engineering, (b) generalist EM/multiphysics tools (Ansys, COMSOL, CST) usable only by specialists, and (c) generic digital-twin/APC platforms (AVEVA, AspenTech, Siemens) that lack EM-thermal microwave physics. Niche microwave-heating simulation exists only in QWED's QuickWave heating module and in consultancies/academic groups (e.g., AMPERE network). Competition is therefore fragmented and mostly indirect — the market is essentially unserved as a product category.</w:t>
      </w:r>
    </w:p>
    <w:p w14:paraId="43279371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673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67"/>
        <w:gridCol w:w="1734"/>
        <w:gridCol w:w="1472"/>
      </w:tblGrid>
      <w:tr w:rsidR="00A26BD9" w14:paraId="6905B136" w14:textId="77777777" w:rsidTr="00374BD6">
        <w:trPr>
          <w:cantSplit/>
          <w:trHeight w:val="240"/>
          <w:tblHeader/>
        </w:trPr>
        <w:tc>
          <w:tcPr>
            <w:tcW w:w="1467" w:type="dxa"/>
            <w:shd w:val="clear" w:color="auto" w:fill="F3F4F6"/>
            <w:vAlign w:val="center"/>
          </w:tcPr>
          <w:p w14:paraId="60503223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Player</w:t>
            </w:r>
          </w:p>
        </w:tc>
        <w:tc>
          <w:tcPr>
            <w:tcW w:w="1734" w:type="dxa"/>
            <w:shd w:val="clear" w:color="auto" w:fill="F3F4F6"/>
            <w:vAlign w:val="center"/>
          </w:tcPr>
          <w:p w14:paraId="7FA04B9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Type of solution</w:t>
            </w:r>
          </w:p>
        </w:tc>
        <w:tc>
          <w:tcPr>
            <w:tcW w:w="1472" w:type="dxa"/>
            <w:shd w:val="clear" w:color="auto" w:fill="F3F4F6"/>
            <w:vAlign w:val="center"/>
          </w:tcPr>
          <w:p w14:paraId="4381E39C" w14:textId="0140A43D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374BD6" w14:paraId="47C2922C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Large (Ansys/Synopsys, COMSOL, Dassault SIMULIA CST, Siemens, AVEVA/AspenTech)</w:t>
            </w:r>
          </w:p>
        </w:tc>
        <w:tc>
          <w:tcPr>
            <w:tcW w:w="1734" w:type="dxa"/>
            <w:vAlign w:val="center"/>
          </w:tcPr>
          <w:p>
            <w:r>
              <w:t>general EM/multiphysics suites and generic process digital-twin/APC platforms; not microwave-operation specific</w:t>
            </w:r>
          </w:p>
        </w:tc>
        <w:tc>
          <w:tcPr>
            <w:tcW w:w="1472" w:type="dxa"/>
            <w:vAlign w:val="center"/>
          </w:tcPr>
          <w:p>
            <w:r>
              <w:t>~70-80% of EM-simulation spend sits with generalist vendors, but ~0% purpose-built for MW-machine operators</w:t>
            </w:r>
          </w:p>
        </w:tc>
      </w:tr>
      <w:tr w:rsidR="00374BD6" w14:paraId="7A7D589E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Medium (QWED/QuickWave, solid-state retrofit vendors e.g. RFHIC/LEANFA/SAIREM/Muegge service, specialist MW consultancies)</w:t>
            </w:r>
          </w:p>
        </w:tc>
        <w:tc>
          <w:tcPr>
            <w:tcW w:w="1734" w:type="dxa"/>
            <w:vAlign w:val="center"/>
          </w:tcPr>
          <w:p>
            <w:r>
              <w:t>microwave-heating-capable FDTD simulation, closed-loop/solid-state upgrades, engineering services</w:t>
            </w:r>
          </w:p>
        </w:tc>
        <w:tc>
          <w:tcPr>
            <w:tcW w:w="1472" w:type="dxa"/>
            <w:vAlign w:val="center"/>
          </w:tcPr>
          <w:p>
            <w:r>
              <w:t>~10-20% niche</w:t>
            </w:r>
          </w:p>
        </w:tc>
      </w:tr>
      <w:tr w:rsidR="00374BD6" w14:paraId="3C96A5E1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Small (independent microwave consultants, university spin-offs, open-source openEMS/MEEP users)</w:t>
            </w:r>
          </w:p>
        </w:tc>
        <w:tc>
          <w:tcPr>
            <w:tcW w:w="1734" w:type="dxa"/>
            <w:vAlign w:val="center"/>
          </w:tcPr>
          <w:p>
            <w:r>
              <w:t>one-off simulation studies, dielectric measurement services, custom in-house models</w:t>
            </w:r>
          </w:p>
        </w:tc>
        <w:tc>
          <w:tcPr>
            <w:tcW w:w="1472" w:type="dxa"/>
            <w:vAlign w:val="center"/>
          </w:tcPr>
          <w:p>
            <w:r>
              <w:t>~5-10%</w:t>
            </w:r>
          </w:p>
        </w:tc>
      </w:tr>
    </w:tbl>
    <w:p w14:paraId="7A667490" w14:textId="77777777" w:rsidR="00A26BD9" w:rsidRDefault="00A26BD9">
      <w:pPr>
        <w:rPr>
          <w:rFonts w:cs="Aptos"/>
          <w:sz w:val="8"/>
          <w:szCs w:val="8"/>
        </w:rPr>
      </w:pPr>
    </w:p>
    <w:p w14:paraId="4792B19F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Regulation</w:t>
      </w:r>
    </w:p>
    <w:tbl>
      <w:tblPr>
        <w:tblW w:w="6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656"/>
        <w:gridCol w:w="1380"/>
        <w:gridCol w:w="3314"/>
      </w:tblGrid>
      <w:tr w:rsidR="00A26BD9" w14:paraId="66DDEBB9" w14:textId="77777777">
        <w:trPr>
          <w:cantSplit/>
          <w:trHeight w:val="240"/>
          <w:tblHeader/>
        </w:trPr>
        <w:tc>
          <w:tcPr>
            <w:tcW w:w="1656" w:type="dxa"/>
            <w:shd w:val="clear" w:color="auto" w:fill="F3F4F6"/>
            <w:vAlign w:val="center"/>
          </w:tcPr>
          <w:p w14:paraId="5FD78D6A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Regulation</w:t>
            </w:r>
          </w:p>
        </w:tc>
        <w:tc>
          <w:tcPr>
            <w:tcW w:w="1380" w:type="dxa"/>
            <w:shd w:val="clear" w:color="auto" w:fill="F3F4F6"/>
            <w:vAlign w:val="center"/>
          </w:tcPr>
          <w:p w14:paraId="6B58F8C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Jurisdiction</w:t>
            </w:r>
          </w:p>
        </w:tc>
        <w:tc>
          <w:tcPr>
            <w:tcW w:w="3314" w:type="dxa"/>
            <w:shd w:val="clear" w:color="auto" w:fill="F3F4F6"/>
            <w:vAlign w:val="center"/>
          </w:tcPr>
          <w:p w14:paraId="4F4D630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What it means for us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IEC/EN 60519-6</w:t>
            </w:r>
          </w:p>
        </w:tc>
        <w:tc>
          <w:tcPr>
            <w:tcW w:w="1380" w:type="dxa"/>
            <w:vAlign w:val="center"/>
          </w:tcPr>
          <w:p>
            <w:r>
              <w:t>International/EU</w:t>
            </w:r>
          </w:p>
        </w:tc>
        <w:tc>
          <w:tcPr>
            <w:tcW w:w="3314" w:type="dxa"/>
            <w:vAlign w:val="center"/>
          </w:tcPr>
          <w:p>
            <w:r>
              <w:t>Safety standard for industrial electroheating installations using HF/microwave energy (3 MHz-300 GHz): any retrofit or operating-point change must keep leakage and interlock compliance — a simulation product can support re-verification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CISPR 11 / EN 55011</w:t>
            </w:r>
          </w:p>
        </w:tc>
        <w:tc>
          <w:tcPr>
            <w:tcW w:w="1380" w:type="dxa"/>
            <w:vAlign w:val="center"/>
          </w:tcPr>
          <w:p>
            <w:r>
              <w:t>International/EU (EMC)</w:t>
            </w:r>
          </w:p>
        </w:tc>
        <w:tc>
          <w:tcPr>
            <w:tcW w:w="3314" w:type="dxa"/>
            <w:vAlign w:val="center"/>
          </w:tcPr>
          <w:p>
            <w:r>
              <w:t>Limits RF disturbance emissions from ISM equipment; changing operating frequency/power or adding solid-state sources requires re-assessment of emissions — simulation of leakage/harmonics is directly relevant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ITU Radio Regulations ISM bands</w:t>
            </w:r>
          </w:p>
        </w:tc>
        <w:tc>
          <w:tcPr>
            <w:tcW w:w="1380" w:type="dxa"/>
            <w:vAlign w:val="center"/>
          </w:tcPr>
          <w:p>
            <w:r>
              <w:t>Global, region-dependent</w:t>
            </w:r>
          </w:p>
        </w:tc>
        <w:tc>
          <w:tcPr>
            <w:tcW w:w="3314" w:type="dxa"/>
            <w:vAlign w:val="center"/>
          </w:tcPr>
          <w:p>
            <w:r>
              <w:t>Microwave process equipment effectively restricted to ISM frequencies (e.g., 915 MHz mainly Region 2, 2.45 GHz worldwide); regional frequency differences constrain which optimization levers (frequency tuning) are legal per market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Directive 2013/35/EU (EMF worker exposure)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Sets minimum health/safety requirements for worker exposure to electromagnetic fields; stronger field coupling near machines must be checked when processes are re-tuned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Machinery Directive 2006/42/EC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Substantial modification of installed microwave machines (retrofit generators, applicator changes) can trigger re-certification obligations</w:t>
            </w:r>
          </w:p>
        </w:tc>
      </w:tr>
    </w:tbl>
    <w:p w14:paraId="0643D740" w14:textId="77777777" w:rsidR="00A26BD9" w:rsidRDefault="00A26BD9">
      <w:pPr>
        <w:rPr>
          <w:rFonts w:cs="Aptos"/>
          <w:sz w:val="8"/>
          <w:szCs w:val="8"/>
        </w:rPr>
      </w:pPr>
    </w:p>
    <w:p w14:paraId="73A5540A" w14:textId="77777777" w:rsidR="00A26BD9" w:rsidRDefault="00A26BD9">
      <w:pPr>
        <w:keepNext/>
        <w:spacing w:before="11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26BD9" w14:paraId="1DA81FDE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89600C4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26BD9" w14:paraId="1172A095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5DB581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AEEACB0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63F079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B14566D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644559B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6951C7C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E2C6984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5873E4E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6E2FCB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042053F1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E6F1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7C06467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6740F45A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1EB1C8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392852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3B330B9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74161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3C6131C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531762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2AD8C8F1" w14:textId="77777777" w:rsidR="00A26BD9" w:rsidRDefault="00A26BD9">
      <w:pPr>
        <w:spacing w:line="264" w:lineRule="auto"/>
        <w:rPr>
          <w:rFonts w:cs="Aptos"/>
          <w:sz w:val="4"/>
          <w:szCs w:val="4"/>
        </w:rPr>
      </w:pPr>
    </w:p>
    <w:sectPr w:rsidR="00A26BD9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099B2" w14:textId="77777777" w:rsidR="00DB50FB" w:rsidRDefault="00DB50FB" w:rsidP="001564B6">
      <w:r>
        <w:separator/>
      </w:r>
    </w:p>
  </w:endnote>
  <w:endnote w:type="continuationSeparator" w:id="0">
    <w:p w14:paraId="2206A2B6" w14:textId="77777777" w:rsidR="00DB50FB" w:rsidRDefault="00DB50FB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4429" w14:textId="77777777" w:rsidR="00A26BD9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C876" w14:textId="77777777" w:rsidR="00DB50FB" w:rsidRDefault="00DB50FB" w:rsidP="001564B6">
      <w:r>
        <w:separator/>
      </w:r>
    </w:p>
  </w:footnote>
  <w:footnote w:type="continuationSeparator" w:id="0">
    <w:p w14:paraId="10E2785C" w14:textId="77777777" w:rsidR="00DB50FB" w:rsidRDefault="00DB50FB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34BD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15D83"/>
    <w:multiLevelType w:val="singleLevel"/>
    <w:tmpl w:val="617E9A14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9792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343D98"/>
    <w:rsid w:val="00367B1F"/>
    <w:rsid w:val="00374BD6"/>
    <w:rsid w:val="004719E8"/>
    <w:rsid w:val="005C40D2"/>
    <w:rsid w:val="005D0A9D"/>
    <w:rsid w:val="006B3658"/>
    <w:rsid w:val="00700C67"/>
    <w:rsid w:val="00A26BD9"/>
    <w:rsid w:val="00A944F3"/>
    <w:rsid w:val="00AE5410"/>
    <w:rsid w:val="00B7003B"/>
    <w:rsid w:val="00C70919"/>
    <w:rsid w:val="00DB50FB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B54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2A1948-8255-46B4-84EF-DDCF3695AD5C}"/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202610_2a Market Scan Template </Template>
  <TotalTime>0</TotalTime>
  <Pages>1</Pages>
  <Words>263</Words>
  <Characters>1252</Characters>
  <Application>Microsoft Office Word</Application>
  <DocSecurity>0</DocSecurity>
  <Lines>54</Lines>
  <Paragraphs>38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