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5D00B" w14:textId="77777777" w:rsidR="00AD27B4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2b  </w:t>
      </w:r>
      <w:r w:rsidR="00413D03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H3 - Microwave user efficiency simulation</w:t>
      </w:r>
    </w:p>
    <w:p w14:paraId="194AF577" w14:textId="77777777" w:rsidR="00AD27B4" w:rsidRPr="007F79D9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Tech baseline</w:t>
      </w:r>
    </w:p>
    <w:p w14:paraId="6BB783EF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Technologies used in the market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Multiphysics EM-thermal co-simulation (COMSOL RF+Heat Transfer, Ansys HFSS+thermal, CST Studio)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Full-wave frequency- or time-domain EM solver coupled to heat transfer, iterated as dielectric properties change with temperature; used offline to test what-if scenarios (load geometry, power level, belt position).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Experimentally validated for applicators (e.g., 915 MHz waveguide vs thermocouple data); single cavity runs take minutes-hours, full parametric sweeps days; expert setup effort measured in engineer-weeks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Requires scarce EM expertise + expensive seats ($10-70k); accuracy collapses without temperature-dependent dielectric data for the actual product; does not connect to machine telemetry — it is a study tool, not an operations tool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Dedicated microwave-heating FDTD simulation (QWED QuickWave + Basic Heating Module)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FDTD co-simulation with temperature-/enthalpy-dependent media, moving/rotating loads, source-frequency tuning and source switching — the only commercial solver family purpose-built for microwave heating.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Handles realistic process features (conveyor motion, load rotation, thermal runaway); runs on workstations; smaller vendor so limited global support footprint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Still an engineering tool needing trained users and per-material dielectric input; no built-in library of operator-facing KPIs or machine templates; minimal presence outside specialist circles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Generic process digital twins / APC platforms (AVEVA, AspenTech, Siemens, Yokogawa)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Plant-data-driven models, energy dashboards and advanced process control applied to thermal lines; the microwave unit treated as a black-box actuator.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Process digital-twin market ~$2.6B (2025) growing ~31%/yr; proven for furnaces/dryers; delivers ~5-15% typical energy savings in conventional thermal processes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Cannot model EM field distribution, hot spots or dielectric coupling — the very phenomena that determine microwave efficiency; treat the microwave stage as unmodelled equipment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Solid-state microwave generators with closed-loop control (RFHIC GaN, LEANFA/RFMW, SAIREM, Muegge)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Replace/retrofit magnetrons with LDMOS/GaN amplifiers enabling real-time control of power, frequency and phase, often fed by reflected-power sensing.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Solid-state systems claim &gt;70% efficiency vs ~45-50% for magnetrons and &gt;15-yr device life vs ~5,000-h magnetron warranty; enable automatic power matching under load variation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Hardware capex, not software; benefits materialize only when combined with an operating model telling it what to do; retrofit business case still developing</w:t>
      </w:r>
    </w:p>
    <w:p w14:paraId="52961478" w14:textId="77777777" w:rsidR="00AD27B4" w:rsidRDefault="00000000">
      <w:pPr>
        <w:keepNext/>
        <w:spacing w:before="100" w:after="20"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sz w:val="20"/>
          <w:szCs w:val="20"/>
        </w:rPr>
        <w:t>Incumbent baseline: operator heuristics + OEM service contracts + trial-and-error</w:t>
      </w:r>
      <w:r w:rsidRPr="00413D03">
        <w:rPr>
          <w:rFonts w:cs="Aptos"/>
          <w:b/>
          <w:bCs/>
          <w:sz w:val="20"/>
          <w:szCs w:val="20"/>
          <w:highlight w:val="yellow"/>
        </w:rPr>
      </w:r>
    </w:p>
    <w:p w14:paraId="629C10D0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it works:</w:t>
      </w:r>
      <w:r>
        <w:rPr>
          <w:rFonts w:cs="Aptos"/>
          <w:sz w:val="19"/>
          <w:szCs w:val="19"/>
        </w:rPr>
        <w:t xml:space="preserve"> </w:t>
      </w:r>
      <w:r>
        <w:t>Operators tune power/belt speed/recipe empirically; OEMs provide occasional optimization visits; universities/consultants run one-off studies.</w:t>
      </w:r>
    </w:p>
    <w:p w14:paraId="183DF7DF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How well it performs:</w:t>
      </w:r>
      <w:r>
        <w:rPr>
          <w:rFonts w:cs="Aptos"/>
          <w:sz w:val="19"/>
          <w:szCs w:val="19"/>
        </w:rPr>
        <w:t xml:space="preserve"> </w:t>
      </w:r>
      <w:r>
        <w:t>Zero software cost but leaves 10-30% energy/quality upside unrealized; microwave drying studies report up to ~30% energy savings and up to ~80% shorter drying times vs conventional tunnels when properly optimized</w:t>
      </w:r>
    </w:p>
    <w:p w14:paraId="1C5AE69A" w14:textId="77777777" w:rsidR="00AD27B4" w:rsidRDefault="00000000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Limits:</w:t>
      </w:r>
      <w:r>
        <w:rPr>
          <w:rFonts w:cs="Aptos"/>
          <w:sz w:val="19"/>
          <w:szCs w:val="19"/>
        </w:rPr>
        <w:t xml:space="preserve"> </w:t>
      </w:r>
      <w:r>
        <w:t>Knowledge leaves with retiring specialists; empiricism cannot see inside the cavity (hot spots, arcing risk, runaway); inconsistent across batches/materials</w:t>
      </w:r>
    </w:p>
    <w:p w14:paraId="630CD65A" w14:textId="77777777" w:rsidR="00AD27B4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Why our solution can be better</w:t>
      </w:r>
    </w:p>
    <w:p w14:paraId="5517931A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  <w:r>
        <w:t>Incumbents fail this hypothesis in two directions: generalist EM tools can compute the physics but require experts the operators do not employ, and generic digital-twin platforms reach the operator but are blind to microwave physics. A domain-focused tool built on ProSeed's microwave know-how — pre-modelled machine/applicator templates, a validated dielectric database, and operator-facing KPIs (energy per kg product, uniformity index, runaway margin) — can deliver simulation-driven setpoint optimization without requiring an RF engineer on staff. ProSeed can also pair the software with retrofit sensing (reflected-power, temperature) so models self-calibrate on the real machine, something neither simulation vendors nor twin platforms currently do.</w:t>
      </w:r>
    </w:p>
    <w:p w14:paraId="0473421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54BB0036" w14:textId="77777777" w:rsidR="00AD27B4" w:rsidRDefault="00AD27B4">
      <w:pPr>
        <w:spacing w:line="276" w:lineRule="auto"/>
        <w:rPr>
          <w:rFonts w:cs="Aptos"/>
          <w:sz w:val="20"/>
          <w:szCs w:val="20"/>
        </w:rPr>
      </w:pP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rPr>
          <w:rFonts w:cs="Aptos"/>
          <w:b/>
          <w:bCs/>
          <w:color w:val="374151"/>
          <w:sz w:val="19"/>
          <w:szCs w:val="19"/>
        </w:rPr>
        <w:t>Key assumptions</w:t>
      </w:r>
      <w:r>
        <w:rPr>
          <w:rFonts w:cs="Aptos"/>
          <w:i/>
          <w:iCs/>
          <w:color w:val="404040"/>
          <w:sz w:val="16"/>
          <w:szCs w:val="16"/>
          <w:highlight w:val="yellow"/>
        </w:rPr>
        <w:t xml:space="preserve"> </w:t>
      </w:r>
    </w:p>
    <w:p w14:paraId="24193E4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  <w:r>
        <w:t>• Global installed base of industrial microwave process machines is ~10^4-10^5 units (assumed; anchored to ~$1.4-1.6B/yr equipment sales and SAIREM's disclosed ~5,000 installed machines alone)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Industrial microwaves in Europe consume ~9.6 TWh/yr and typical magnetron systems run at ~45-50% wall-to-load efficiency vs &gt;70% claimed for solid-state (measured, EU H2020 CLEAN-HEAT)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Realistic efficiency/quality gain from simulation-guided operation is ~10-30% energy and less scrap/hot-spot damage (assumed; supported by reported ~30% tunnel-dryer savings and dielectric-sensitivity literature)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Operators will not hire RF specialists: product must be usable by process engineers, which caps acceptable complexity (assumed)</w:t>
      </w:r>
    </w:p>
    <w:p w14:paraId="2503F6A1" w14:textId="77777777" w:rsidR="00AD27B4" w:rsidRDefault="00000000">
      <w:pPr>
        <w:keepNext/>
        <w:spacing w:before="80" w:after="10" w:line="264" w:lineRule="auto"/>
        <w:rPr>
          <w:rFonts w:cs="Aptos"/>
          <w:sz w:val="19"/>
          <w:szCs w:val="19"/>
        </w:rPr>
      </w:pPr>
      <w:r>
        <w:t>• Per-site value requires measured dielectric/thermal data of the actual product — a service-heavy calibration step that limits pure-SaaS scalability (assumed, consistent with literature emphasis on temperature-dependent dielectric data scarcity)</w:t>
      </w:r>
    </w:p>
    <w:p w14:paraId="77760D3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06E4F8E1" w14:textId="77777777" w:rsidR="00AD27B4" w:rsidRDefault="00AD27B4">
      <w:pPr>
        <w:numPr>
          <w:ilvl w:val="0"/>
          <w:numId w:val="1"/>
        </w:numPr>
        <w:spacing w:line="264" w:lineRule="auto"/>
        <w:rPr>
          <w:rFonts w:cs="Aptos"/>
          <w:sz w:val="19"/>
          <w:szCs w:val="19"/>
        </w:rPr>
      </w:pPr>
    </w:p>
    <w:p w14:paraId="192C8EC1" w14:textId="77777777" w:rsidR="00AD27B4" w:rsidRDefault="00AD27B4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AD27B4" w14:paraId="460BE138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D6D52BC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AD27B4" w14:paraId="2BFADA2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50CC02E6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FD41285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902F014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40C0EEE1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4990FBF" w14:textId="77777777" w:rsidR="00AD27B4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3EFDDC5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4EBB25D2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51902797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224BBDC0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2781192B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D688" w14:textId="77777777" w:rsidR="00AD27B4" w:rsidRDefault="00AD27B4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AD27B4" w14:paraId="0F6B25D8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1EAF408B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44BD7A2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2968356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2C9C321A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1457172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7F3AD786" w14:textId="77777777" w:rsidR="00AD27B4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605892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1C97942E" w14:textId="77777777" w:rsidR="00AD27B4" w:rsidRDefault="00AD27B4">
      <w:pPr>
        <w:spacing w:line="264" w:lineRule="auto"/>
        <w:rPr>
          <w:rFonts w:cs="Aptos"/>
          <w:sz w:val="4"/>
          <w:szCs w:val="4"/>
        </w:rPr>
      </w:pPr>
    </w:p>
    <w:sectPr w:rsidR="00AD27B4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3E4A" w14:textId="77777777" w:rsidR="008C4616" w:rsidRDefault="008C4616" w:rsidP="001564B6">
      <w:r>
        <w:separator/>
      </w:r>
    </w:p>
  </w:endnote>
  <w:endnote w:type="continuationSeparator" w:id="0">
    <w:p w14:paraId="2240E236" w14:textId="77777777" w:rsidR="008C4616" w:rsidRDefault="008C4616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E5BD" w14:textId="77777777" w:rsidR="00AD27B4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BD4B7" w14:textId="77777777" w:rsidR="008C4616" w:rsidRDefault="008C4616" w:rsidP="001564B6">
      <w:r>
        <w:separator/>
      </w:r>
    </w:p>
  </w:footnote>
  <w:footnote w:type="continuationSeparator" w:id="0">
    <w:p w14:paraId="79B972C8" w14:textId="77777777" w:rsidR="008C4616" w:rsidRDefault="008C4616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1F73F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622F3"/>
    <w:multiLevelType w:val="singleLevel"/>
    <w:tmpl w:val="F7A41088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92426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932"/>
    <w:rsid w:val="00002E1F"/>
    <w:rsid w:val="001269B9"/>
    <w:rsid w:val="001564B6"/>
    <w:rsid w:val="001A5B46"/>
    <w:rsid w:val="001A7E76"/>
    <w:rsid w:val="001E41E1"/>
    <w:rsid w:val="00343D98"/>
    <w:rsid w:val="003A7932"/>
    <w:rsid w:val="00413D03"/>
    <w:rsid w:val="004719E8"/>
    <w:rsid w:val="005D0A9D"/>
    <w:rsid w:val="005D0FC5"/>
    <w:rsid w:val="00617BDC"/>
    <w:rsid w:val="006B3658"/>
    <w:rsid w:val="00700C67"/>
    <w:rsid w:val="007F79D9"/>
    <w:rsid w:val="00893E7E"/>
    <w:rsid w:val="008C4616"/>
    <w:rsid w:val="00AD27B4"/>
    <w:rsid w:val="00AE5410"/>
    <w:rsid w:val="00B7003B"/>
    <w:rsid w:val="00BB75E3"/>
    <w:rsid w:val="00C70919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3AE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9EDAAE7-A7B6-4E45-999D-C3C242B62F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38e4ca-c4f0-4c73-919b-9dce23c4bdfb"/>
    <ds:schemaRef ds:uri="f263aeb0-f07a-48d3-955a-e7961f73c9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202611_2b Tech Baseline Template</Template>
  <TotalTime>0</TotalTime>
  <Pages>1</Pages>
  <Words>204</Words>
  <Characters>970</Characters>
  <Application>Microsoft Office Word</Application>
  <DocSecurity>0</DocSecurity>
  <Lines>46</Lines>
  <Paragraphs>31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1</cp:revision>
  <dcterms:created xsi:type="dcterms:W3CDTF">2026-10-22T13:09:00Z</dcterms:created>
  <dcterms:modified xsi:type="dcterms:W3CDTF">2026-10-22T13:20:00Z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