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5D00B" w14:textId="77777777" w:rsidR="00AD27B4" w:rsidRDefault="00000000">
      <w:pPr>
        <w:spacing w:line="264" w:lineRule="auto"/>
        <w:rPr>
          <w:rFonts w:cs="Aptos"/>
          <w:sz w:val="20"/>
          <w:szCs w:val="20"/>
        </w:rPr>
      </w:pPr>
      <w:r>
        <w:rPr>
          <w:rFonts w:cs="Aptos"/>
          <w:b/>
          <w:bCs/>
          <w:color w:val="EAB900"/>
          <w:sz w:val="22"/>
          <w:szCs w:val="22"/>
        </w:rPr>
        <w:t xml:space="preserve">Step 2b  </w:t>
      </w:r>
      <w:r w:rsidR="00413D03">
        <w:rPr>
          <w:rFonts w:cs="Aptos"/>
          <w:b/>
          <w:bCs/>
          <w:color w:val="EAB900"/>
          <w:sz w:val="22"/>
          <w:szCs w:val="22"/>
        </w:rPr>
        <w:t>-</w:t>
      </w:r>
      <w:r>
        <w:rPr>
          <w:rFonts w:cs="Aptos"/>
          <w:b/>
          <w:bCs/>
          <w:color w:val="EAB900"/>
          <w:sz w:val="22"/>
          <w:szCs w:val="22"/>
        </w:rPr>
        <w:t xml:space="preserve">  H4 - Microwave manufacturer design simulation</w:t>
      </w:r>
    </w:p>
    <w:p w14:paraId="194AF577" w14:textId="77777777" w:rsidR="00AD27B4" w:rsidRPr="007F79D9" w:rsidRDefault="00000000">
      <w:pPr>
        <w:pStyle w:val="Title1"/>
        <w:spacing w:after="160"/>
        <w:rPr>
          <w:lang w:val="en-US"/>
        </w:rPr>
      </w:pPr>
      <w:r>
        <w:rPr>
          <w:rFonts w:ascii="GarageGothic-Bold" w:hAnsi="GarageGothic-Bold"/>
          <w:b w:val="0"/>
          <w:lang w:val="en-GB"/>
        </w:rPr>
        <w:t>Tech baseline</w:t>
      </w:r>
    </w:p>
    <w:p w14:paraId="6BB783EF" w14:textId="77777777" w:rsidR="00AD27B4" w:rsidRDefault="00000000">
      <w:pPr>
        <w:keepNext/>
        <w:spacing w:before="200" w:after="30" w:line="264" w:lineRule="auto"/>
        <w:rPr>
          <w:rFonts w:cs="Aptos"/>
          <w:sz w:val="24"/>
        </w:rPr>
      </w:pPr>
      <w:r>
        <w:rPr>
          <w:rFonts w:cs="Aptos"/>
          <w:b/>
          <w:bCs/>
          <w:sz w:val="24"/>
        </w:rPr>
        <w:t>Technologies used in the market</w:t>
      </w:r>
    </w:p>
    <w:p w14:paraId="52961478" w14:textId="77777777" w:rsidR="00AD27B4" w:rsidRDefault="00000000">
      <w:pPr>
        <w:keepNext/>
        <w:spacing w:before="100" w:after="20" w:line="264" w:lineRule="auto"/>
        <w:rPr>
          <w:rFonts w:cs="Aptos"/>
          <w:sz w:val="20"/>
          <w:szCs w:val="20"/>
        </w:rPr>
      </w:pPr>
      <w:r>
        <w:rPr>
          <w:rFonts w:cs="Aptos"/>
          <w:b/>
          <w:bCs/>
          <w:sz w:val="20"/>
          <w:szCs w:val="20"/>
        </w:rPr>
        <w:t>Full-wave 3D EM + thermal multiphysics suites (Ansys HFSS, CST Studio Suite, COMSOL RF+Heat Transfer, Altair FEKO)</w:t>
      </w:r>
      <w:r w:rsidRPr="00413D03">
        <w:rPr>
          <w:rFonts w:cs="Aptos"/>
          <w:b/>
          <w:bCs/>
          <w:sz w:val="20"/>
          <w:szCs w:val="20"/>
          <w:highlight w:val="yellow"/>
        </w:rPr>
      </w:r>
    </w:p>
    <w:p w14:paraId="629C10D0" w14:textId="77777777" w:rsidR="00AD27B4" w:rsidRDefault="00000000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  <w:r>
        <w:rPr>
          <w:rFonts w:cs="Aptos"/>
          <w:b/>
          <w:bCs/>
          <w:color w:val="374151"/>
          <w:sz w:val="19"/>
          <w:szCs w:val="19"/>
        </w:rPr>
        <w:t>How it works:</w:t>
      </w:r>
      <w:r>
        <w:rPr>
          <w:rFonts w:cs="Aptos"/>
          <w:sz w:val="19"/>
          <w:szCs w:val="19"/>
        </w:rPr>
        <w:t xml:space="preserve"> </w:t>
      </w:r>
      <w:r>
        <w:t>FEM (HFSS, COMSOL) or FIT/FDTD (CST) solvers compute cavity fields; coupled thermal/CFD step converts dissipated power into temperature fields; engineers script parametric sweeps and optimization manually.</w:t>
      </w:r>
    </w:p>
    <w:p w14:paraId="183DF7DF" w14:textId="77777777" w:rsidR="00AD27B4" w:rsidRDefault="00000000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  <w:r>
        <w:rPr>
          <w:rFonts w:cs="Aptos"/>
          <w:b/>
          <w:bCs/>
          <w:color w:val="374151"/>
          <w:sz w:val="19"/>
          <w:szCs w:val="19"/>
        </w:rPr>
        <w:t>How well it performs:</w:t>
      </w:r>
      <w:r>
        <w:rPr>
          <w:rFonts w:cs="Aptos"/>
          <w:sz w:val="19"/>
          <w:szCs w:val="19"/>
        </w:rPr>
        <w:t xml:space="preserve"> </w:t>
      </w:r>
      <w:r>
        <w:t>Experimentally validated against real applicators (e.g., 915 MHz single-mode applicator benchmark COMSOL vs CST); single runs minutes-hours; full design-space sweeps days-weeks on workstations</w:t>
      </w:r>
    </w:p>
    <w:p w14:paraId="1C5AE69A" w14:textId="77777777" w:rsidR="00AD27B4" w:rsidRDefault="00000000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  <w:r>
        <w:rPr>
          <w:rFonts w:cs="Aptos"/>
          <w:b/>
          <w:bCs/>
          <w:color w:val="374151"/>
          <w:sz w:val="19"/>
          <w:szCs w:val="19"/>
        </w:rPr>
        <w:t>Limits:</w:t>
      </w:r>
      <w:r>
        <w:rPr>
          <w:rFonts w:cs="Aptos"/>
          <w:sz w:val="19"/>
          <w:szCs w:val="19"/>
        </w:rPr>
        <w:t xml:space="preserve"> </w:t>
      </w:r>
      <w:r>
        <w:t>Built for antennas/PCB/radar, not heating: temperature-dependent dielectrics, moving loads and runaway need manual coupling; steep learning curve; ~$10-70k per seat; results highly sensitive to dielectric input data the OEM must measure itself</w:t>
      </w:r>
    </w:p>
    <w:p w14:paraId="52961478" w14:textId="77777777" w:rsidR="00AD27B4" w:rsidRDefault="00000000">
      <w:pPr>
        <w:keepNext/>
        <w:spacing w:before="100" w:after="20" w:line="264" w:lineRule="auto"/>
        <w:rPr>
          <w:rFonts w:cs="Aptos"/>
          <w:sz w:val="20"/>
          <w:szCs w:val="20"/>
        </w:rPr>
      </w:pPr>
      <w:r>
        <w:rPr>
          <w:rFonts w:cs="Aptos"/>
          <w:b/>
          <w:bCs/>
          <w:sz w:val="20"/>
          <w:szCs w:val="20"/>
        </w:rPr>
        <w:t>Microwave-heating-dedicated FDTD (QWED QuickWave + Basic Heating Module, QW-OptimiserPlus)</w:t>
      </w:r>
      <w:r w:rsidRPr="00413D03">
        <w:rPr>
          <w:rFonts w:cs="Aptos"/>
          <w:b/>
          <w:bCs/>
          <w:sz w:val="20"/>
          <w:szCs w:val="20"/>
          <w:highlight w:val="yellow"/>
        </w:rPr>
      </w:r>
    </w:p>
    <w:p w14:paraId="629C10D0" w14:textId="77777777" w:rsidR="00AD27B4" w:rsidRDefault="00000000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  <w:r>
        <w:rPr>
          <w:rFonts w:cs="Aptos"/>
          <w:b/>
          <w:bCs/>
          <w:color w:val="374151"/>
          <w:sz w:val="19"/>
          <w:szCs w:val="19"/>
        </w:rPr>
        <w:t>How it works:</w:t>
      </w:r>
      <w:r>
        <w:rPr>
          <w:rFonts w:cs="Aptos"/>
          <w:sz w:val="19"/>
          <w:szCs w:val="19"/>
        </w:rPr>
        <w:t xml:space="preserve"> </w:t>
      </w:r>
      <w:r>
        <w:t>FDTD EM-thermal co-simulation with temperature-/enthalpy-dependent media, moving/rotating load support, source-frequency tuning and built-in optimizer — the closest existing product to the H4 idea.</w:t>
      </w:r>
    </w:p>
    <w:p w14:paraId="183DF7DF" w14:textId="77777777" w:rsidR="00AD27B4" w:rsidRDefault="00000000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  <w:r>
        <w:rPr>
          <w:rFonts w:cs="Aptos"/>
          <w:b/>
          <w:bCs/>
          <w:color w:val="374151"/>
          <w:sz w:val="19"/>
          <w:szCs w:val="19"/>
        </w:rPr>
        <w:t>How well it performs:</w:t>
      </w:r>
      <w:r>
        <w:rPr>
          <w:rFonts w:cs="Aptos"/>
          <w:sz w:val="19"/>
          <w:szCs w:val="19"/>
        </w:rPr>
        <w:t xml:space="preserve"> </w:t>
      </w:r>
      <w:r>
        <w:t>Purpose-built features cut model-building effort vs generalists; validated in high-temperature processing studies (e.g., zirconia sintering, runaway prediction); niche vendor scale</w:t>
      </w:r>
    </w:p>
    <w:p w14:paraId="1C5AE69A" w14:textId="77777777" w:rsidR="00AD27B4" w:rsidRDefault="00000000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  <w:r>
        <w:rPr>
          <w:rFonts w:cs="Aptos"/>
          <w:b/>
          <w:bCs/>
          <w:color w:val="374151"/>
          <w:sz w:val="19"/>
          <w:szCs w:val="19"/>
        </w:rPr>
        <w:t>Limits:</w:t>
      </w:r>
      <w:r>
        <w:rPr>
          <w:rFonts w:cs="Aptos"/>
          <w:sz w:val="19"/>
          <w:szCs w:val="19"/>
        </w:rPr>
        <w:t xml:space="preserve"> </w:t>
      </w:r>
      <w:r>
        <w:t>Small company with limited marketing reach, ecosystem and multiphysics breadth; still requires expert users and measured dielectric data; little traction outside the specialist MW-heating community</w:t>
      </w:r>
    </w:p>
    <w:p w14:paraId="52961478" w14:textId="77777777" w:rsidR="00AD27B4" w:rsidRDefault="00000000">
      <w:pPr>
        <w:keepNext/>
        <w:spacing w:before="100" w:after="20" w:line="264" w:lineRule="auto"/>
        <w:rPr>
          <w:rFonts w:cs="Aptos"/>
          <w:sz w:val="20"/>
          <w:szCs w:val="20"/>
        </w:rPr>
      </w:pPr>
      <w:r>
        <w:rPr>
          <w:rFonts w:cs="Aptos"/>
          <w:b/>
          <w:bCs/>
          <w:sz w:val="20"/>
          <w:szCs w:val="20"/>
        </w:rPr>
        <w:t>Analytical/mode-matching and reduced-order cavity models + in-house codes</w:t>
      </w:r>
      <w:r w:rsidRPr="00413D03">
        <w:rPr>
          <w:rFonts w:cs="Aptos"/>
          <w:b/>
          <w:bCs/>
          <w:sz w:val="20"/>
          <w:szCs w:val="20"/>
          <w:highlight w:val="yellow"/>
        </w:rPr>
      </w:r>
    </w:p>
    <w:p w14:paraId="629C10D0" w14:textId="77777777" w:rsidR="00AD27B4" w:rsidRDefault="00000000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  <w:r>
        <w:rPr>
          <w:rFonts w:cs="Aptos"/>
          <w:b/>
          <w:bCs/>
          <w:color w:val="374151"/>
          <w:sz w:val="19"/>
          <w:szCs w:val="19"/>
        </w:rPr>
        <w:t>How it works:</w:t>
      </w:r>
      <w:r>
        <w:rPr>
          <w:rFonts w:cs="Aptos"/>
          <w:sz w:val="19"/>
          <w:szCs w:val="19"/>
        </w:rPr>
        <w:t xml:space="preserve"> </w:t>
      </w:r>
      <w:r>
        <w:t>Modal analysis of canonical applicator geometries, equivalent-circuit load models, and OEM-specific empirical design rules accumulated over decades.</w:t>
      </w:r>
    </w:p>
    <w:p w14:paraId="183DF7DF" w14:textId="77777777" w:rsidR="00AD27B4" w:rsidRDefault="00000000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  <w:r>
        <w:rPr>
          <w:rFonts w:cs="Aptos"/>
          <w:b/>
          <w:bCs/>
          <w:color w:val="374151"/>
          <w:sz w:val="19"/>
          <w:szCs w:val="19"/>
        </w:rPr>
        <w:t>How well it performs:</w:t>
      </w:r>
      <w:r>
        <w:rPr>
          <w:rFonts w:cs="Aptos"/>
          <w:sz w:val="19"/>
          <w:szCs w:val="19"/>
        </w:rPr>
        <w:t xml:space="preserve"> </w:t>
      </w:r>
      <w:r>
        <w:t>Seconds per evaluation; adequate for early sizing of single-mode applicators and waveguide feeds; embedded in OEM know-how</w:t>
      </w:r>
    </w:p>
    <w:p w14:paraId="1C5AE69A" w14:textId="77777777" w:rsidR="00AD27B4" w:rsidRDefault="00000000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  <w:r>
        <w:rPr>
          <w:rFonts w:cs="Aptos"/>
          <w:b/>
          <w:bCs/>
          <w:color w:val="374151"/>
          <w:sz w:val="19"/>
          <w:szCs w:val="19"/>
        </w:rPr>
        <w:t>Limits:</w:t>
      </w:r>
      <w:r>
        <w:rPr>
          <w:rFonts w:cs="Aptos"/>
          <w:sz w:val="19"/>
          <w:szCs w:val="19"/>
        </w:rPr>
        <w:t xml:space="preserve"> </w:t>
      </w:r>
      <w:r>
        <w:t>Fails for multimode cavities, irregular loads and coupled thermal behavior — exactly where expensive mistakes happen; knowledge is tribal, undocumented, and non-transferable</w:t>
      </w:r>
    </w:p>
    <w:p w14:paraId="52961478" w14:textId="77777777" w:rsidR="00AD27B4" w:rsidRDefault="00000000">
      <w:pPr>
        <w:keepNext/>
        <w:spacing w:before="100" w:after="20" w:line="264" w:lineRule="auto"/>
        <w:rPr>
          <w:rFonts w:cs="Aptos"/>
          <w:sz w:val="20"/>
          <w:szCs w:val="20"/>
        </w:rPr>
      </w:pPr>
      <w:r>
        <w:rPr>
          <w:rFonts w:cs="Aptos"/>
          <w:b/>
          <w:bCs/>
          <w:sz w:val="20"/>
          <w:szCs w:val="20"/>
        </w:rPr>
        <w:t>Build-and-test prototyping (calorimetry, thermography, product trials)</w:t>
      </w:r>
      <w:r w:rsidRPr="00413D03">
        <w:rPr>
          <w:rFonts w:cs="Aptos"/>
          <w:b/>
          <w:bCs/>
          <w:sz w:val="20"/>
          <w:szCs w:val="20"/>
          <w:highlight w:val="yellow"/>
        </w:rPr>
      </w:r>
    </w:p>
    <w:p w14:paraId="629C10D0" w14:textId="77777777" w:rsidR="00AD27B4" w:rsidRDefault="00000000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  <w:r>
        <w:rPr>
          <w:rFonts w:cs="Aptos"/>
          <w:b/>
          <w:bCs/>
          <w:color w:val="374151"/>
          <w:sz w:val="19"/>
          <w:szCs w:val="19"/>
        </w:rPr>
        <w:t>How it works:</w:t>
      </w:r>
      <w:r>
        <w:rPr>
          <w:rFonts w:cs="Aptos"/>
          <w:sz w:val="19"/>
          <w:szCs w:val="19"/>
        </w:rPr>
        <w:t xml:space="preserve"> </w:t>
      </w:r>
      <w:r>
        <w:t>The incumbent workflow: fabricate applicator variants, measure field/temperature indirectly, iterate in the pilot plant.</w:t>
      </w:r>
    </w:p>
    <w:p w14:paraId="183DF7DF" w14:textId="77777777" w:rsidR="00AD27B4" w:rsidRDefault="00000000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  <w:r>
        <w:rPr>
          <w:rFonts w:cs="Aptos"/>
          <w:b/>
          <w:bCs/>
          <w:color w:val="374151"/>
          <w:sz w:val="19"/>
          <w:szCs w:val="19"/>
        </w:rPr>
        <w:t>How well it performs:</w:t>
      </w:r>
      <w:r>
        <w:rPr>
          <w:rFonts w:cs="Aptos"/>
          <w:sz w:val="19"/>
          <w:szCs w:val="19"/>
        </w:rPr>
        <w:t xml:space="preserve"> </w:t>
      </w:r>
      <w:r>
        <w:t>Highest fidelity for final validation; typical industrial applicator prototypes cost order ~$50-500k and add weeks-months per iteration</w:t>
      </w:r>
    </w:p>
    <w:p w14:paraId="1C5AE69A" w14:textId="77777777" w:rsidR="00AD27B4" w:rsidRDefault="00000000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  <w:r>
        <w:rPr>
          <w:rFonts w:cs="Aptos"/>
          <w:b/>
          <w:bCs/>
          <w:color w:val="374151"/>
          <w:sz w:val="19"/>
          <w:szCs w:val="19"/>
        </w:rPr>
        <w:t>Limits:</w:t>
      </w:r>
      <w:r>
        <w:rPr>
          <w:rFonts w:cs="Aptos"/>
          <w:sz w:val="19"/>
          <w:szCs w:val="19"/>
        </w:rPr>
        <w:t xml:space="preserve"> </w:t>
      </w:r>
      <w:r>
        <w:t>Slow, expensive, and blind to internal EM fields (only surface temperature/leakage measurable); limits the design space an OEM can explore; scales poorly with custom-machine business</w:t>
      </w:r>
    </w:p>
    <w:p w14:paraId="52961478" w14:textId="77777777" w:rsidR="00AD27B4" w:rsidRDefault="00000000">
      <w:pPr>
        <w:keepNext/>
        <w:spacing w:before="100" w:after="20" w:line="264" w:lineRule="auto"/>
        <w:rPr>
          <w:rFonts w:cs="Aptos"/>
          <w:sz w:val="20"/>
          <w:szCs w:val="20"/>
        </w:rPr>
      </w:pPr>
      <w:r>
        <w:rPr>
          <w:rFonts w:cs="Aptos"/>
          <w:b/>
          <w:bCs/>
          <w:sz w:val="20"/>
          <w:szCs w:val="20"/>
        </w:rPr>
        <w:t>AI/surrogate-assisted EM optimization</w:t>
      </w:r>
      <w:r w:rsidRPr="00413D03">
        <w:rPr>
          <w:rFonts w:cs="Aptos"/>
          <w:b/>
          <w:bCs/>
          <w:sz w:val="20"/>
          <w:szCs w:val="20"/>
          <w:highlight w:val="yellow"/>
        </w:rPr>
      </w:r>
    </w:p>
    <w:p w14:paraId="629C10D0" w14:textId="77777777" w:rsidR="00AD27B4" w:rsidRDefault="00000000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  <w:r>
        <w:rPr>
          <w:rFonts w:cs="Aptos"/>
          <w:b/>
          <w:bCs/>
          <w:color w:val="374151"/>
          <w:sz w:val="19"/>
          <w:szCs w:val="19"/>
        </w:rPr>
        <w:t>How it works:</w:t>
      </w:r>
      <w:r>
        <w:rPr>
          <w:rFonts w:cs="Aptos"/>
          <w:sz w:val="19"/>
          <w:szCs w:val="19"/>
        </w:rPr>
        <w:t xml:space="preserve"> </w:t>
      </w:r>
      <w:r>
        <w:t>Train surrogate models on solver results to explore large design spaces; emerging feature in vendor roadmaps (Ansys optiSLang-type, CST+SIMULIA AI).</w:t>
      </w:r>
    </w:p>
    <w:p w14:paraId="183DF7DF" w14:textId="77777777" w:rsidR="00AD27B4" w:rsidRDefault="00000000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  <w:r>
        <w:rPr>
          <w:rFonts w:cs="Aptos"/>
          <w:b/>
          <w:bCs/>
          <w:color w:val="374151"/>
          <w:sz w:val="19"/>
          <w:szCs w:val="19"/>
        </w:rPr>
        <w:t>How well it performs:</w:t>
      </w:r>
      <w:r>
        <w:rPr>
          <w:rFonts w:cs="Aptos"/>
          <w:sz w:val="19"/>
          <w:szCs w:val="19"/>
        </w:rPr>
        <w:t xml:space="preserve"> </w:t>
      </w:r>
      <w:r>
        <w:t>Market analyses report AI surrogates cutting multi-day solver campaigns to hours; adopted in antenna/radar design first</w:t>
      </w:r>
    </w:p>
    <w:p w14:paraId="1C5AE69A" w14:textId="77777777" w:rsidR="00AD27B4" w:rsidRDefault="00000000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  <w:r>
        <w:rPr>
          <w:rFonts w:cs="Aptos"/>
          <w:b/>
          <w:bCs/>
          <w:color w:val="374151"/>
          <w:sz w:val="19"/>
          <w:szCs w:val="19"/>
        </w:rPr>
        <w:t>Limits:</w:t>
      </w:r>
      <w:r>
        <w:rPr>
          <w:rFonts w:cs="Aptos"/>
          <w:sz w:val="19"/>
          <w:szCs w:val="19"/>
        </w:rPr>
        <w:t xml:space="preserve"> </w:t>
      </w:r>
      <w:r>
        <w:t>Needs hundreds-thousands of training simulations and curated dielectric data — expensive to bootstrap; no microwave-heating-specific surrogate libraries exist today</w:t>
      </w:r>
    </w:p>
    <w:p w14:paraId="52961478" w14:textId="77777777" w:rsidR="00AD27B4" w:rsidRDefault="00000000">
      <w:pPr>
        <w:keepNext/>
        <w:spacing w:before="100" w:after="20" w:line="264" w:lineRule="auto"/>
        <w:rPr>
          <w:rFonts w:cs="Aptos"/>
          <w:sz w:val="20"/>
          <w:szCs w:val="20"/>
        </w:rPr>
      </w:pPr>
      <w:r>
        <w:rPr>
          <w:rFonts w:cs="Aptos"/>
          <w:b/>
          <w:bCs/>
          <w:sz w:val="20"/>
          <w:szCs w:val="20"/>
        </w:rPr>
        <w:t>Dielectric property measurement (cavity perturbation, coaxial probe, resonant methods)</w:t>
      </w:r>
      <w:r w:rsidRPr="00413D03">
        <w:rPr>
          <w:rFonts w:cs="Aptos"/>
          <w:b/>
          <w:bCs/>
          <w:sz w:val="20"/>
          <w:szCs w:val="20"/>
          <w:highlight w:val="yellow"/>
        </w:rPr>
      </w:r>
    </w:p>
    <w:p w14:paraId="629C10D0" w14:textId="77777777" w:rsidR="00AD27B4" w:rsidRDefault="00000000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  <w:r>
        <w:rPr>
          <w:rFonts w:cs="Aptos"/>
          <w:b/>
          <w:bCs/>
          <w:color w:val="374151"/>
          <w:sz w:val="19"/>
          <w:szCs w:val="19"/>
        </w:rPr>
        <w:t>How it works:</w:t>
      </w:r>
      <w:r>
        <w:rPr>
          <w:rFonts w:cs="Aptos"/>
          <w:sz w:val="19"/>
          <w:szCs w:val="19"/>
        </w:rPr>
        <w:t xml:space="preserve"> </w:t>
      </w:r>
      <w:r>
        <w:t>Laboratory characterization of complex permittivity vs temperature/frequency/moisture — the mandatory input for every heating simulation.</w:t>
      </w:r>
    </w:p>
    <w:p w14:paraId="183DF7DF" w14:textId="77777777" w:rsidR="00AD27B4" w:rsidRDefault="00000000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  <w:r>
        <w:rPr>
          <w:rFonts w:cs="Aptos"/>
          <w:b/>
          <w:bCs/>
          <w:color w:val="374151"/>
          <w:sz w:val="19"/>
          <w:szCs w:val="19"/>
        </w:rPr>
        <w:t>How well it performs:</w:t>
      </w:r>
      <w:r>
        <w:rPr>
          <w:rFonts w:cs="Aptos"/>
          <w:sz w:val="19"/>
          <w:szCs w:val="19"/>
        </w:rPr>
        <w:t xml:space="preserve"> </w:t>
      </w:r>
      <w:r>
        <w:t>Well-established methods; published comparisons show strong sensitivity of simulated temperature to dielectric accuracy; ProSeed could own a proprietary materials database</w:t>
      </w:r>
    </w:p>
    <w:p w14:paraId="1C5AE69A" w14:textId="77777777" w:rsidR="00AD27B4" w:rsidRDefault="00000000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  <w:r>
        <w:rPr>
          <w:rFonts w:cs="Aptos"/>
          <w:b/>
          <w:bCs/>
          <w:color w:val="374151"/>
          <w:sz w:val="19"/>
          <w:szCs w:val="19"/>
        </w:rPr>
        <w:t>Limits:</w:t>
      </w:r>
      <w:r>
        <w:rPr>
          <w:rFonts w:cs="Aptos"/>
          <w:sz w:val="19"/>
          <w:szCs w:val="19"/>
        </w:rPr>
        <w:t xml:space="preserve"> </w:t>
      </w:r>
      <w:r>
        <w:t>Data is scattered, mostly unpublished, and must often be re-measured per customer material — a structural bottleneck no solver vendor solves</w:t>
      </w:r>
    </w:p>
    <w:p w14:paraId="630CD65A" w14:textId="77777777" w:rsidR="00AD27B4" w:rsidRDefault="00000000">
      <w:pPr>
        <w:keepNext/>
        <w:spacing w:before="200" w:after="30" w:line="264" w:lineRule="auto"/>
        <w:rPr>
          <w:rFonts w:cs="Aptos"/>
          <w:sz w:val="24"/>
        </w:rPr>
      </w:pPr>
      <w:r>
        <w:rPr>
          <w:rFonts w:cs="Aptos"/>
          <w:b/>
          <w:bCs/>
          <w:sz w:val="24"/>
        </w:rPr>
        <w:t>Why our solution can be better</w:t>
      </w:r>
    </w:p>
    <w:p w14:paraId="5517931A" w14:textId="77777777" w:rsidR="00AD27B4" w:rsidRDefault="00AD27B4">
      <w:pPr>
        <w:spacing w:line="276" w:lineRule="auto"/>
        <w:rPr>
          <w:rFonts w:cs="Aptos"/>
          <w:sz w:val="20"/>
          <w:szCs w:val="20"/>
        </w:rPr>
      </w:pPr>
      <w:r>
        <w:t>Generalist suites sell OEMs an expensive, expert-only toolkit and leave each manufacturer to re-implement microwave-heating physics — dielectric databases, moving-load handling, calorimetric power balance, runaway prediction — on top of $50k seats. A domain-focused design tool can win by shipping applicator/cavity templates, a proprietary temperature-dependent dielectric library, and built-in ISM/emission checks, collapsing model-building time from engineer-weeks to days and making optimization loops practical for mid-size OEMs that cannot justify HFSS specialists. QWED's QuickWave proves a niche product can exist; ProSeed's advantage over QWED is owning real equipment design + process data, and offering it as tool-plus-service where incumbents sell seats alone.</w:t>
      </w:r>
    </w:p>
    <w:p w14:paraId="04734216" w14:textId="77777777" w:rsidR="00AD27B4" w:rsidRDefault="00AD27B4">
      <w:pPr>
        <w:spacing w:line="276" w:lineRule="auto"/>
        <w:rPr>
          <w:rFonts w:cs="Aptos"/>
          <w:sz w:val="20"/>
          <w:szCs w:val="20"/>
        </w:rPr>
      </w:pPr>
    </w:p>
    <w:p w14:paraId="54BB0036" w14:textId="77777777" w:rsidR="00AD27B4" w:rsidRDefault="00AD27B4">
      <w:pPr>
        <w:spacing w:line="276" w:lineRule="auto"/>
        <w:rPr>
          <w:rFonts w:cs="Aptos"/>
          <w:sz w:val="20"/>
          <w:szCs w:val="20"/>
        </w:rPr>
      </w:pPr>
    </w:p>
    <w:p w14:paraId="2503F6A1" w14:textId="77777777" w:rsidR="00AD27B4" w:rsidRDefault="00000000">
      <w:pPr>
        <w:keepNext/>
        <w:spacing w:before="80" w:after="10" w:line="264" w:lineRule="auto"/>
        <w:rPr>
          <w:rFonts w:cs="Aptos"/>
          <w:sz w:val="19"/>
          <w:szCs w:val="19"/>
        </w:rPr>
      </w:pPr>
      <w:r>
        <w:rPr>
          <w:rFonts w:cs="Aptos"/>
          <w:b/>
          <w:bCs/>
          <w:color w:val="374151"/>
          <w:sz w:val="19"/>
          <w:szCs w:val="19"/>
        </w:rPr>
        <w:t>Key assumptions</w:t>
      </w:r>
      <w:r>
        <w:rPr>
          <w:rFonts w:cs="Aptos"/>
          <w:i/>
          <w:iCs/>
          <w:color w:val="404040"/>
          <w:sz w:val="16"/>
          <w:szCs w:val="16"/>
          <w:highlight w:val="yellow"/>
        </w:rPr>
        <w:t xml:space="preserve"> </w:t>
      </w:r>
    </w:p>
    <w:p w14:paraId="24193E41" w14:textId="77777777" w:rsidR="00AD27B4" w:rsidRDefault="00AD27B4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  <w:r>
        <w:t>• Only ~15-25 established OEMs plus ~100-300 smaller builders exist globally, so reachable customers number in the low hundreds — a niche that caps license revenue but suits focused B2B sales (assumed; consistent with market reports naming ~10-20 key players)</w:t>
      </w:r>
    </w:p>
    <w:p w14:paraId="2503F6A1" w14:textId="77777777" w:rsidR="00AD27B4" w:rsidRDefault="00000000">
      <w:pPr>
        <w:keepNext/>
        <w:spacing w:before="80" w:after="10" w:line="264" w:lineRule="auto"/>
        <w:rPr>
          <w:rFonts w:cs="Aptos"/>
          <w:sz w:val="19"/>
          <w:szCs w:val="19"/>
        </w:rPr>
      </w:pPr>
      <w:r>
        <w:t>• Generalist EM seats cost ~$10k (COMSOL base+RF ~EUR 7.7k) to ~$50-70k (HFSS) before the expert labor to use them (measured, public price lists/forums)</w:t>
      </w:r>
    </w:p>
    <w:p w14:paraId="2503F6A1" w14:textId="77777777" w:rsidR="00AD27B4" w:rsidRDefault="00000000">
      <w:pPr>
        <w:keepNext/>
        <w:spacing w:before="80" w:after="10" w:line="264" w:lineRule="auto"/>
        <w:rPr>
          <w:rFonts w:cs="Aptos"/>
          <w:sz w:val="19"/>
          <w:szCs w:val="19"/>
        </w:rPr>
      </w:pPr>
      <w:r>
        <w:t>• OEM design today still relies heavily on iterative prototyping at ~$50-500k per applicator iteration (assumed, industry-typical for custom RF hardware)</w:t>
      </w:r>
    </w:p>
    <w:p w14:paraId="2503F6A1" w14:textId="77777777" w:rsidR="00AD27B4" w:rsidRDefault="00000000">
      <w:pPr>
        <w:keepNext/>
        <w:spacing w:before="80" w:after="10" w:line="264" w:lineRule="auto"/>
        <w:rPr>
          <w:rFonts w:cs="Aptos"/>
          <w:sz w:val="19"/>
          <w:szCs w:val="19"/>
        </w:rPr>
      </w:pPr>
      <w:r>
        <w:t>• Accurate results require measured temperature-dependent dielectric data per product — whoever owns that data owns simulation accuracy (measured, applicator validation literature)</w:t>
      </w:r>
    </w:p>
    <w:p w14:paraId="2503F6A1" w14:textId="77777777" w:rsidR="00AD27B4" w:rsidRDefault="00000000">
      <w:pPr>
        <w:keepNext/>
        <w:spacing w:before="80" w:after="10" w:line="264" w:lineRule="auto"/>
        <w:rPr>
          <w:rFonts w:cs="Aptos"/>
          <w:sz w:val="19"/>
          <w:szCs w:val="19"/>
        </w:rPr>
      </w:pPr>
      <w:r>
        <w:t>• A specialist tool must be ~5-10x faster to a manufacturable design than the generalist workflow to overcome switching inertia (assumed)</w:t>
      </w:r>
    </w:p>
    <w:p w14:paraId="77760D31" w14:textId="77777777" w:rsidR="00AD27B4" w:rsidRDefault="00AD27B4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</w:p>
    <w:p w14:paraId="06E4F8E1" w14:textId="77777777" w:rsidR="00AD27B4" w:rsidRDefault="00AD27B4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</w:p>
    <w:p w14:paraId="192C8EC1" w14:textId="77777777" w:rsidR="00AD27B4" w:rsidRDefault="00AD27B4">
      <w:pPr>
        <w:keepNext/>
        <w:spacing w:before="240" w:line="264" w:lineRule="auto"/>
        <w:rPr>
          <w:rFonts w:cs="Aptos"/>
          <w:sz w:val="16"/>
          <w:szCs w:val="16"/>
        </w:rPr>
      </w:pPr>
    </w:p>
    <w:tbl>
      <w:tblPr>
        <w:tblW w:w="9072" w:type="dxa"/>
        <w:tblLayout w:type="fixed"/>
        <w:tblCellMar>
          <w:top w:w="30" w:type="dxa"/>
          <w:left w:w="90" w:type="dxa"/>
          <w:bottom w:w="30" w:type="dxa"/>
          <w:right w:w="90" w:type="dxa"/>
        </w:tblCellMar>
        <w:tblLook w:val="04A0" w:firstRow="1" w:lastRow="0" w:firstColumn="1" w:lastColumn="0" w:noHBand="0" w:noVBand="1"/>
      </w:tblPr>
      <w:tblGrid>
        <w:gridCol w:w="760"/>
        <w:gridCol w:w="740"/>
        <w:gridCol w:w="1236"/>
        <w:gridCol w:w="640"/>
        <w:gridCol w:w="648"/>
        <w:gridCol w:w="512"/>
        <w:gridCol w:w="760"/>
        <w:gridCol w:w="1252"/>
        <w:gridCol w:w="724"/>
        <w:gridCol w:w="640"/>
        <w:gridCol w:w="1160"/>
      </w:tblGrid>
      <w:tr w:rsidR="00AD27B4" w14:paraId="460BE138" w14:textId="77777777">
        <w:trPr>
          <w:cantSplit/>
          <w:trHeight w:hRule="exact" w:val="300"/>
        </w:trPr>
        <w:tc>
          <w:tcPr>
            <w:tcW w:w="9072" w:type="dxa"/>
            <w:gridSpan w:val="11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5D6D52BC" w14:textId="77777777" w:rsidR="00AD27B4" w:rsidRDefault="00000000">
            <w:pPr>
              <w:keepNext/>
              <w:keepLines/>
              <w:rPr>
                <w:rFonts w:cs="Aptos"/>
                <w:sz w:val="16"/>
                <w:szCs w:val="16"/>
              </w:rPr>
            </w:pPr>
            <w:r>
              <w:rPr>
                <w:rFonts w:cs="Aptos"/>
                <w:b/>
                <w:bCs/>
                <w:color w:val="4B5563"/>
                <w:sz w:val="16"/>
                <w:szCs w:val="16"/>
              </w:rPr>
              <w:t>Personal input</w:t>
            </w:r>
          </w:p>
        </w:tc>
      </w:tr>
      <w:tr w:rsidR="00AD27B4" w14:paraId="2BFADA29" w14:textId="77777777">
        <w:trPr>
          <w:cantSplit/>
          <w:trHeight w:hRule="exact" w:val="300"/>
        </w:trPr>
        <w:tc>
          <w:tcPr>
            <w:tcW w:w="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50CC02E6" w14:textId="77777777" w:rsidR="00AD27B4" w:rsidRDefault="00000000">
            <w:pPr>
              <w:keepNext/>
              <w:keepLines/>
              <w:rPr>
                <w:rFonts w:cs="Aptos"/>
                <w:sz w:val="16"/>
                <w:szCs w:val="16"/>
              </w:rPr>
            </w:pPr>
            <w:r>
              <w:rPr>
                <w:rFonts w:cs="Aptos"/>
                <w:color w:val="4B5563"/>
                <w:sz w:val="16"/>
                <w:szCs w:val="16"/>
              </w:rPr>
              <w:t>Name</w:t>
            </w:r>
          </w:p>
        </w:tc>
        <w:tc>
          <w:tcPr>
            <w:tcW w:w="1976" w:type="dxa"/>
            <w:gridSpan w:val="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vAlign w:val="center"/>
          </w:tcPr>
          <w:p>
            <w:r>
              <w:t>Devin (agent draft)</w:t>
            </w:r>
          </w:p>
        </w:tc>
        <w:tc>
          <w:tcPr>
            <w:tcW w:w="6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0FD41285" w14:textId="77777777" w:rsidR="00AD27B4" w:rsidRDefault="00000000">
            <w:pPr>
              <w:keepNext/>
              <w:keepLines/>
              <w:rPr>
                <w:rFonts w:cs="Aptos"/>
                <w:sz w:val="16"/>
                <w:szCs w:val="16"/>
              </w:rPr>
            </w:pPr>
            <w:r>
              <w:rPr>
                <w:rFonts w:cs="Aptos"/>
                <w:color w:val="4B5563"/>
                <w:sz w:val="16"/>
                <w:szCs w:val="16"/>
              </w:rPr>
              <w:t>Date</w:t>
            </w:r>
          </w:p>
        </w:tc>
        <w:tc>
          <w:tcPr>
            <w:tcW w:w="1160" w:type="dxa"/>
            <w:gridSpan w:val="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vAlign w:val="center"/>
          </w:tcPr>
          <w:p>
            <w:r>
              <w:t>2026-10-30</w:t>
            </w:r>
          </w:p>
        </w:tc>
        <w:tc>
          <w:tcPr>
            <w:tcW w:w="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3902F014" w14:textId="77777777" w:rsidR="00AD27B4" w:rsidRDefault="00000000">
            <w:pPr>
              <w:keepNext/>
              <w:keepLines/>
              <w:rPr>
                <w:rFonts w:cs="Aptos"/>
                <w:sz w:val="16"/>
                <w:szCs w:val="16"/>
              </w:rPr>
            </w:pPr>
            <w:r>
              <w:rPr>
                <w:rFonts w:cs="Aptos"/>
                <w:color w:val="4B5563"/>
                <w:sz w:val="16"/>
                <w:szCs w:val="16"/>
              </w:rPr>
              <w:t>Name</w:t>
            </w:r>
          </w:p>
        </w:tc>
        <w:tc>
          <w:tcPr>
            <w:tcW w:w="1976" w:type="dxa"/>
            <w:gridSpan w:val="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vAlign w:val="center"/>
          </w:tcPr>
          <w:p w14:paraId="40C0EEE1" w14:textId="77777777" w:rsidR="00AD27B4" w:rsidRDefault="00AD27B4">
            <w:pPr>
              <w:keepNext/>
              <w:keepLines/>
              <w:rPr>
                <w:rFonts w:cs="Aptos"/>
                <w:sz w:val="16"/>
                <w:szCs w:val="16"/>
              </w:rPr>
            </w:pPr>
          </w:p>
        </w:tc>
        <w:tc>
          <w:tcPr>
            <w:tcW w:w="6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44990FBF" w14:textId="77777777" w:rsidR="00AD27B4" w:rsidRDefault="00000000">
            <w:pPr>
              <w:keepNext/>
              <w:keepLines/>
              <w:rPr>
                <w:rFonts w:cs="Aptos"/>
                <w:sz w:val="16"/>
                <w:szCs w:val="16"/>
              </w:rPr>
            </w:pPr>
            <w:r>
              <w:rPr>
                <w:rFonts w:cs="Aptos"/>
                <w:color w:val="4B5563"/>
                <w:sz w:val="16"/>
                <w:szCs w:val="16"/>
              </w:rPr>
              <w:t>Date</w:t>
            </w:r>
          </w:p>
        </w:tc>
        <w:tc>
          <w:tcPr>
            <w:tcW w:w="1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vAlign w:val="center"/>
          </w:tcPr>
          <w:p w14:paraId="3EFDDC57" w14:textId="77777777" w:rsidR="00AD27B4" w:rsidRDefault="00AD27B4">
            <w:pPr>
              <w:keepNext/>
              <w:keepLines/>
              <w:rPr>
                <w:rFonts w:cs="Aptos"/>
                <w:sz w:val="16"/>
                <w:szCs w:val="16"/>
              </w:rPr>
            </w:pPr>
          </w:p>
        </w:tc>
      </w:tr>
      <w:tr w:rsidR="00AD27B4" w14:paraId="4EBB25D2" w14:textId="77777777">
        <w:trPr>
          <w:cantSplit/>
          <w:trHeight w:hRule="exact" w:val="760"/>
        </w:trPr>
        <w:tc>
          <w:tcPr>
            <w:tcW w:w="4536" w:type="dxa"/>
            <w:gridSpan w:val="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51902797" w14:textId="77777777" w:rsidR="00AD27B4" w:rsidRDefault="00AD27B4">
            <w:pPr>
              <w:keepNext/>
              <w:keepLines/>
              <w:rPr>
                <w:rFonts w:cs="Aptos"/>
                <w:sz w:val="16"/>
                <w:szCs w:val="16"/>
              </w:rPr>
            </w:pPr>
          </w:p>
        </w:tc>
        <w:tc>
          <w:tcPr>
            <w:tcW w:w="4536" w:type="dxa"/>
            <w:gridSpan w:val="5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224BBDC0" w14:textId="77777777" w:rsidR="00AD27B4" w:rsidRDefault="00AD27B4">
            <w:pPr>
              <w:keepNext/>
              <w:keepLines/>
              <w:rPr>
                <w:rFonts w:cs="Aptos"/>
                <w:sz w:val="16"/>
                <w:szCs w:val="16"/>
              </w:rPr>
            </w:pPr>
          </w:p>
        </w:tc>
      </w:tr>
      <w:tr w:rsidR="00AD27B4" w14:paraId="2781192B" w14:textId="77777777">
        <w:trPr>
          <w:cantSplit/>
          <w:trHeight w:hRule="exact" w:val="140"/>
        </w:trPr>
        <w:tc>
          <w:tcPr>
            <w:tcW w:w="9072" w:type="dxa"/>
            <w:gridSpan w:val="11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A6D688" w14:textId="77777777" w:rsidR="00AD27B4" w:rsidRDefault="00AD27B4">
            <w:pPr>
              <w:keepNext/>
              <w:keepLines/>
              <w:rPr>
                <w:rFonts w:cs="Aptos"/>
                <w:sz w:val="16"/>
                <w:szCs w:val="16"/>
              </w:rPr>
            </w:pPr>
          </w:p>
        </w:tc>
      </w:tr>
      <w:tr w:rsidR="00AD27B4" w14:paraId="0F6B25D8" w14:textId="77777777">
        <w:trPr>
          <w:cantSplit/>
          <w:trHeight w:hRule="exact" w:val="420"/>
        </w:trPr>
        <w:tc>
          <w:tcPr>
            <w:tcW w:w="1500" w:type="dxa"/>
            <w:gridSpan w:val="2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shd w:val="clear" w:color="auto" w:fill="E5E7EB"/>
            <w:vAlign w:val="center"/>
          </w:tcPr>
          <w:p w14:paraId="1EAF408B" w14:textId="77777777" w:rsidR="00AD27B4" w:rsidRDefault="00000000">
            <w:pPr>
              <w:keepNext/>
              <w:keepLines/>
              <w:jc w:val="center"/>
              <w:rPr>
                <w:rFonts w:cs="Aptos"/>
                <w:sz w:val="16"/>
                <w:szCs w:val="16"/>
              </w:rPr>
            </w:pPr>
            <w:r>
              <w:rPr>
                <w:rFonts w:cs="Aptos"/>
                <w:b/>
                <w:bCs/>
                <w:sz w:val="20"/>
                <w:szCs w:val="20"/>
              </w:rPr>
              <w:t>Decision</w:t>
            </w:r>
          </w:p>
        </w:tc>
        <w:tc>
          <w:tcPr>
            <w:tcW w:w="2524" w:type="dxa"/>
            <w:gridSpan w:val="3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vAlign w:val="center"/>
          </w:tcPr>
          <w:p w14:paraId="444BD7A2" w14:textId="77777777" w:rsidR="00AD27B4" w:rsidRDefault="00000000">
            <w:pPr>
              <w:keepNext/>
              <w:keepLines/>
              <w:jc w:val="center"/>
              <w:rPr>
                <w:rFonts w:cs="Aptos"/>
                <w:sz w:val="16"/>
                <w:szCs w:val="16"/>
              </w:rPr>
            </w:pPr>
            <w:sdt>
              <w:sdtPr>
                <w:rPr>
                  <w:rFonts w:ascii="MS Gothic" w:eastAsia="MS Gothic" w:hAnsi="MS Gothic"/>
                  <w:sz w:val="22"/>
                </w:rPr>
                <w:id w:val="-129683569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2"/>
                  </w:rPr>
                  <w:t>☒</w:t>
                </w:r>
              </w:sdtContent>
            </w:sdt>
            <w:r>
              <w:rPr>
                <w:rFonts w:cs="Aptos"/>
                <w:sz w:val="19"/>
                <w:szCs w:val="19"/>
              </w:rPr>
              <w:t xml:space="preserve">  Go to next step</w:t>
            </w:r>
          </w:p>
        </w:tc>
        <w:tc>
          <w:tcPr>
            <w:tcW w:w="2524" w:type="dxa"/>
            <w:gridSpan w:val="3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vAlign w:val="center"/>
          </w:tcPr>
          <w:p w14:paraId="2C9C321A" w14:textId="77777777" w:rsidR="00AD27B4" w:rsidRDefault="00000000">
            <w:pPr>
              <w:keepNext/>
              <w:keepLines/>
              <w:jc w:val="center"/>
              <w:rPr>
                <w:rFonts w:cs="Aptos"/>
                <w:sz w:val="16"/>
                <w:szCs w:val="16"/>
              </w:rPr>
            </w:pPr>
            <w:sdt>
              <w:sdtPr>
                <w:rPr>
                  <w:rFonts w:ascii="MS Gothic" w:eastAsia="MS Gothic" w:hAnsi="MS Gothic"/>
                  <w:sz w:val="22"/>
                </w:rPr>
                <w:id w:val="-14571721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2"/>
                  </w:rPr>
                  <w:t>☐</w:t>
                </w:r>
              </w:sdtContent>
            </w:sdt>
            <w:r>
              <w:rPr>
                <w:rFonts w:cs="Aptos"/>
                <w:sz w:val="19"/>
                <w:szCs w:val="19"/>
              </w:rPr>
              <w:t xml:space="preserve">  Rework</w:t>
            </w:r>
          </w:p>
        </w:tc>
        <w:tc>
          <w:tcPr>
            <w:tcW w:w="2524" w:type="dxa"/>
            <w:gridSpan w:val="3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vAlign w:val="center"/>
          </w:tcPr>
          <w:p w14:paraId="7F3AD786" w14:textId="77777777" w:rsidR="00AD27B4" w:rsidRDefault="00000000">
            <w:pPr>
              <w:keepNext/>
              <w:keepLines/>
              <w:jc w:val="center"/>
              <w:rPr>
                <w:rFonts w:cs="Aptos"/>
                <w:sz w:val="16"/>
                <w:szCs w:val="16"/>
              </w:rPr>
            </w:pPr>
            <w:sdt>
              <w:sdtPr>
                <w:rPr>
                  <w:rFonts w:ascii="MS Gothic" w:eastAsia="MS Gothic" w:hAnsi="MS Gothic"/>
                  <w:sz w:val="22"/>
                </w:rPr>
                <w:id w:val="-605892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2"/>
                  </w:rPr>
                  <w:t>☐</w:t>
                </w:r>
              </w:sdtContent>
            </w:sdt>
            <w:r>
              <w:rPr>
                <w:rFonts w:cs="Aptos"/>
                <w:sz w:val="19"/>
                <w:szCs w:val="19"/>
              </w:rPr>
              <w:t xml:space="preserve">  Drop the hypothesis</w:t>
            </w:r>
          </w:p>
        </w:tc>
      </w:tr>
    </w:tbl>
    <w:p w14:paraId="1C97942E" w14:textId="77777777" w:rsidR="00AD27B4" w:rsidRDefault="00AD27B4">
      <w:pPr>
        <w:spacing w:line="264" w:lineRule="auto"/>
        <w:rPr>
          <w:rFonts w:cs="Aptos"/>
          <w:sz w:val="4"/>
          <w:szCs w:val="4"/>
        </w:rPr>
      </w:pPr>
    </w:p>
    <w:sectPr w:rsidR="00AD27B4" w:rsidSect="001564B6">
      <w:headerReference w:type="default" r:id="rId10"/>
      <w:footerReference w:type="default" r:id="rId11"/>
      <w:pgSz w:w="11906" w:h="16838"/>
      <w:pgMar w:top="1417" w:right="1417" w:bottom="1134" w:left="1417" w:header="283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D43E4A" w14:textId="77777777" w:rsidR="008C4616" w:rsidRDefault="008C4616" w:rsidP="001564B6">
      <w:r>
        <w:separator/>
      </w:r>
    </w:p>
  </w:endnote>
  <w:endnote w:type="continuationSeparator" w:id="0">
    <w:p w14:paraId="2240E236" w14:textId="77777777" w:rsidR="008C4616" w:rsidRDefault="008C4616" w:rsidP="001564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ge Gothic">
    <w:panose1 w:val="00000000000000000000"/>
    <w:charset w:val="00"/>
    <w:family w:val="modern"/>
    <w:notTrueType/>
    <w:pitch w:val="variable"/>
    <w:sig w:usb0="A00000AF" w:usb1="50002048" w:usb2="00000000" w:usb3="00000000" w:csb0="00000111" w:csb1="00000000"/>
  </w:font>
  <w:font w:name="GarageGothic-Bold">
    <w:panose1 w:val="02000508030000020003"/>
    <w:charset w:val="00"/>
    <w:family w:val="modern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5E5BD" w14:textId="77777777" w:rsidR="00AD27B4" w:rsidRDefault="00000000">
    <w:pPr>
      <w:pStyle w:val="Footer"/>
      <w:pBdr>
        <w:top w:val="single" w:sz="4" w:space="6" w:color="D1D5DB"/>
      </w:pBdr>
      <w:tabs>
        <w:tab w:val="clear" w:pos="4536"/>
      </w:tabs>
      <w:rPr>
        <w:color w:val="374151"/>
        <w:sz w:val="18"/>
      </w:rPr>
    </w:pPr>
    <w:r>
      <w:rPr>
        <w:color w:val="374151"/>
        <w:sz w:val="18"/>
      </w:rPr>
      <w:t>Confidential</w:t>
    </w:r>
    <w:r>
      <w:rPr>
        <w:color w:val="374151"/>
        <w:sz w:val="18"/>
      </w:rPr>
      <w:tab/>
      <w:t xml:space="preserve">Page </w:t>
    </w:r>
    <w:r>
      <w:rPr>
        <w:color w:val="374151"/>
        <w:sz w:val="18"/>
      </w:rPr>
      <w:fldChar w:fldCharType="begin"/>
    </w:r>
    <w:r>
      <w:rPr>
        <w:color w:val="374151"/>
        <w:sz w:val="18"/>
      </w:rPr>
      <w:instrText xml:space="preserve"> PAGE </w:instrText>
    </w:r>
    <w:r>
      <w:rPr>
        <w:color w:val="374151"/>
        <w:sz w:val="18"/>
      </w:rPr>
      <w:fldChar w:fldCharType="separate"/>
    </w:r>
    <w:r>
      <w:rPr>
        <w:color w:val="374151"/>
        <w:sz w:val="18"/>
      </w:rPr>
      <w:t>1</w:t>
    </w:r>
    <w:r>
      <w:rPr>
        <w:color w:val="374151"/>
        <w:sz w:val="18"/>
      </w:rPr>
      <w:fldChar w:fldCharType="end"/>
    </w:r>
    <w:r>
      <w:rPr>
        <w:color w:val="374151"/>
        <w:sz w:val="18"/>
      </w:rPr>
      <w:t xml:space="preserve"> of </w:t>
    </w:r>
    <w:r>
      <w:rPr>
        <w:color w:val="374151"/>
        <w:sz w:val="18"/>
      </w:rPr>
      <w:fldChar w:fldCharType="begin"/>
    </w:r>
    <w:r>
      <w:rPr>
        <w:color w:val="374151"/>
        <w:sz w:val="18"/>
      </w:rPr>
      <w:instrText xml:space="preserve"> NUMPAGES </w:instrText>
    </w:r>
    <w:r>
      <w:rPr>
        <w:color w:val="374151"/>
        <w:sz w:val="18"/>
      </w:rPr>
      <w:fldChar w:fldCharType="separate"/>
    </w:r>
    <w:r>
      <w:rPr>
        <w:color w:val="374151"/>
        <w:sz w:val="18"/>
      </w:rPr>
      <w:t>1</w:t>
    </w:r>
    <w:r>
      <w:rPr>
        <w:color w:val="374151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DBD4B7" w14:textId="77777777" w:rsidR="008C4616" w:rsidRDefault="008C4616" w:rsidP="001564B6">
      <w:r>
        <w:separator/>
      </w:r>
    </w:p>
  </w:footnote>
  <w:footnote w:type="continuationSeparator" w:id="0">
    <w:p w14:paraId="79B972C8" w14:textId="77777777" w:rsidR="008C4616" w:rsidRDefault="008C4616" w:rsidP="001564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C1F73F" w14:textId="77777777" w:rsidR="001564B6" w:rsidRPr="001564B6" w:rsidRDefault="00700C67">
    <w:pPr>
      <w:pStyle w:val="Header"/>
      <w:rPr>
        <w:rFonts w:ascii="Garage Gothic" w:hAnsi="Garage Gothic"/>
        <w:szCs w:val="28"/>
      </w:rPr>
    </w:pPr>
    <w:r>
      <w:rPr>
        <w:rFonts w:cs="Aptos"/>
        <w:color w:val="4B5563"/>
        <w:sz w:val="18"/>
        <w:szCs w:val="18"/>
      </w:rPr>
      <w:t xml:space="preserve">Written </w:t>
    </w:r>
    <w:proofErr w:type="gramStart"/>
    <w:r>
      <w:rPr>
        <w:rFonts w:cs="Aptos"/>
        <w:color w:val="4B5563"/>
        <w:sz w:val="18"/>
        <w:szCs w:val="18"/>
      </w:rPr>
      <w:t xml:space="preserve">by  </w:t>
    </w:r>
    <w:r>
      <w:rPr>
        <w:rFonts w:cs="Aptos"/>
        <w:color w:val="1F2937"/>
        <w:sz w:val="18"/>
        <w:szCs w:val="18"/>
      </w:rPr>
      <w:t>[Name]</w:t>
    </w:r>
    <w:r>
      <w:rPr>
        <w:rFonts w:cs="Aptos"/>
        <w:color w:val="4B5563"/>
        <w:sz w:val="18"/>
        <w:szCs w:val="18"/>
      </w:rPr>
      <w:t xml:space="preserve">   </w:t>
    </w:r>
    <w:proofErr w:type="gramEnd"/>
    <w:r>
      <w:rPr>
        <w:rFonts w:cs="Aptos"/>
        <w:color w:val="4B5563"/>
        <w:sz w:val="18"/>
        <w:szCs w:val="18"/>
      </w:rPr>
      <w:t xml:space="preserve">  </w:t>
    </w:r>
    <w:proofErr w:type="gramStart"/>
    <w:r>
      <w:rPr>
        <w:rFonts w:cs="Aptos"/>
        <w:color w:val="4B5563"/>
        <w:sz w:val="18"/>
        <w:szCs w:val="18"/>
      </w:rPr>
      <w:t xml:space="preserve">Date  </w:t>
    </w:r>
    <w:r>
      <w:rPr>
        <w:rFonts w:cs="Aptos"/>
        <w:color w:val="1F2937"/>
        <w:sz w:val="18"/>
        <w:szCs w:val="18"/>
      </w:rPr>
      <w:t>[</w:t>
    </w:r>
    <w:proofErr w:type="spellStart"/>
    <w:r>
      <w:rPr>
        <w:rFonts w:cs="Aptos"/>
        <w:color w:val="1F2937"/>
        <w:sz w:val="18"/>
        <w:szCs w:val="18"/>
      </w:rPr>
      <w:t>dd.mm.yyyy</w:t>
    </w:r>
    <w:proofErr w:type="spellEnd"/>
    <w:proofErr w:type="gramEnd"/>
    <w:r>
      <w:rPr>
        <w:rFonts w:cs="Aptos"/>
        <w:color w:val="1F2937"/>
        <w:sz w:val="18"/>
        <w:szCs w:val="18"/>
      </w:rPr>
      <w:t>]</w:t>
    </w:r>
    <w:r w:rsidR="001564B6" w:rsidRPr="001564B6">
      <w:rPr>
        <w:rFonts w:ascii="Garage Gothic" w:hAnsi="Garage Gothic"/>
        <w:szCs w:val="28"/>
        <w:lang w:val="fr-CH"/>
      </w:rPr>
      <w:ptab w:relativeTo="margin" w:alignment="center" w:leader="none"/>
    </w:r>
    <w:r w:rsidR="001564B6" w:rsidRPr="001564B6">
      <w:rPr>
        <w:rFonts w:ascii="Garage Gothic" w:hAnsi="Garage Gothic"/>
        <w:szCs w:val="28"/>
        <w:lang w:val="fr-CH"/>
      </w:rPr>
      <w:ptab w:relativeTo="margin" w:alignment="right" w:leader="none"/>
    </w:r>
    <w:r w:rsidR="001564B6">
      <w:rPr>
        <w:rFonts w:ascii="Garage Gothic" w:hAnsi="Garage Gothic"/>
        <w:noProof/>
        <w:szCs w:val="28"/>
        <w:lang w:val="fr-CH"/>
      </w:rPr>
      <w:drawing>
        <wp:inline distT="0" distB="0" distL="0" distR="0" wp14:anchorId="4110BC2A" wp14:editId="3A0F77D7">
          <wp:extent cx="1355059" cy="331893"/>
          <wp:effectExtent l="0" t="0" r="7620" b="2540"/>
          <wp:docPr id="270241058" name="Picture 270241058" descr="A close-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close-up of a 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58155" cy="35714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622F3"/>
    <w:multiLevelType w:val="singleLevel"/>
    <w:tmpl w:val="F7A41088"/>
    <w:lvl w:ilvl="0">
      <w:start w:val="1"/>
      <w:numFmt w:val="bullet"/>
      <w:lvlText w:val="•"/>
      <w:lvlJc w:val="left"/>
      <w:pPr>
        <w:ind w:left="360" w:hanging="220"/>
      </w:pPr>
      <w:rPr>
        <w:rFonts w:ascii="Aptos" w:hAnsi="Aptos"/>
        <w:color w:val="6B7280"/>
      </w:rPr>
    </w:lvl>
  </w:abstractNum>
  <w:num w:numId="1" w16cid:durableId="9242611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932"/>
    <w:rsid w:val="00002E1F"/>
    <w:rsid w:val="001269B9"/>
    <w:rsid w:val="001564B6"/>
    <w:rsid w:val="001A5B46"/>
    <w:rsid w:val="001A7E76"/>
    <w:rsid w:val="001E41E1"/>
    <w:rsid w:val="00343D98"/>
    <w:rsid w:val="003A7932"/>
    <w:rsid w:val="00413D03"/>
    <w:rsid w:val="004719E8"/>
    <w:rsid w:val="005D0A9D"/>
    <w:rsid w:val="005D0FC5"/>
    <w:rsid w:val="00617BDC"/>
    <w:rsid w:val="006B3658"/>
    <w:rsid w:val="00700C67"/>
    <w:rsid w:val="007F79D9"/>
    <w:rsid w:val="00893E7E"/>
    <w:rsid w:val="008C4616"/>
    <w:rsid w:val="00AD27B4"/>
    <w:rsid w:val="00AE5410"/>
    <w:rsid w:val="00B7003B"/>
    <w:rsid w:val="00BB75E3"/>
    <w:rsid w:val="00C70919"/>
    <w:rsid w:val="00F92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93AE9D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ormal Aptos"/>
    <w:qFormat/>
    <w:rsid w:val="001564B6"/>
    <w:pPr>
      <w:spacing w:after="0" w:line="240" w:lineRule="auto"/>
    </w:pPr>
    <w:rPr>
      <w:rFonts w:ascii="Aptos" w:hAnsi="Aptos"/>
      <w:sz w:val="28"/>
      <w:szCs w:val="24"/>
      <w:lang w:val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564B6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564B6"/>
    <w:rPr>
      <w:rFonts w:ascii="Arial" w:hAnsi="Arial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1564B6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564B6"/>
    <w:rPr>
      <w:rFonts w:ascii="Arial" w:hAnsi="Arial"/>
      <w:sz w:val="24"/>
      <w:szCs w:val="24"/>
      <w:lang w:val="en-US"/>
    </w:rPr>
  </w:style>
  <w:style w:type="paragraph" w:customStyle="1" w:styleId="Title1">
    <w:name w:val="Title1"/>
    <w:basedOn w:val="Normal"/>
    <w:link w:val="TITLEChar"/>
    <w:qFormat/>
    <w:rsid w:val="001564B6"/>
    <w:rPr>
      <w:rFonts w:ascii="Garage Gothic" w:hAnsi="Garage Gothic"/>
      <w:b/>
      <w:sz w:val="56"/>
      <w:lang w:val="fr-CH"/>
    </w:rPr>
  </w:style>
  <w:style w:type="character" w:customStyle="1" w:styleId="TITLEChar">
    <w:name w:val="TITLE Char"/>
    <w:basedOn w:val="DefaultParagraphFont"/>
    <w:link w:val="Title1"/>
    <w:rsid w:val="001564B6"/>
    <w:rPr>
      <w:rFonts w:ascii="Garage Gothic" w:hAnsi="Garage Gothic"/>
      <w:b/>
      <w:sz w:val="56"/>
      <w:szCs w:val="24"/>
    </w:rPr>
  </w:style>
  <w:style w:type="table" w:customStyle="1" w:styleId="TableGrid">
    <w:name w:val="TableGrid"/>
    <w:rsid w:val="001564B6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E0C177400116E4BB1DF7CD68C01AF5F" ma:contentTypeVersion="16" ma:contentTypeDescription="Crée un document." ma:contentTypeScope="" ma:versionID="f3c757f9087b1bff50e371cd40178f55">
  <xsd:schema xmlns:xsd="http://www.w3.org/2001/XMLSchema" xmlns:xs="http://www.w3.org/2001/XMLSchema" xmlns:p="http://schemas.microsoft.com/office/2006/metadata/properties" xmlns:ns2="e438e4ca-c4f0-4c73-919b-9dce23c4bdfb" xmlns:ns3="f263aeb0-f07a-48d3-955a-e7961f73c9df" targetNamespace="http://schemas.microsoft.com/office/2006/metadata/properties" ma:root="true" ma:fieldsID="951a2a1cb14a0963735e43b2180508a3" ns2:_="" ns3:_="">
    <xsd:import namespace="e438e4ca-c4f0-4c73-919b-9dce23c4bdfb"/>
    <xsd:import namespace="f263aeb0-f07a-48d3-955a-e7961f73c9df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38e4ca-c4f0-4c73-919b-9dce23c4bdfb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Balises d’images" ma:readOnly="false" ma:fieldId="{5cf76f15-5ced-4ddc-b409-7134ff3c332f}" ma:taxonomyMulti="true" ma:sspId="b81a1e64-cca5-4159-8571-7e0ede9c99f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63aeb0-f07a-48d3-955a-e7961f73c9df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64c6f4f5-d414-4f17-8110-9f8bce761195}" ma:internalName="TaxCatchAll" ma:showField="CatchAllData" ma:web="f263aeb0-f07a-48d3-955a-e7961f73c9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438e4ca-c4f0-4c73-919b-9dce23c4bdfb">
      <Terms xmlns="http://schemas.microsoft.com/office/infopath/2007/PartnerControls"/>
    </lcf76f155ced4ddcb4097134ff3c332f>
    <TaxCatchAll xmlns="f263aeb0-f07a-48d3-955a-e7961f73c9df" xsi:nil="true"/>
    <MediaLengthInSeconds xmlns="e438e4ca-c4f0-4c73-919b-9dce23c4bdfb" xsi:nil="true"/>
    <SharedWithUsers xmlns="f263aeb0-f07a-48d3-955a-e7961f73c9df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49EDAAE7-A7B6-4E45-999D-C3C242B62FA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438e4ca-c4f0-4c73-919b-9dce23c4bdfb"/>
    <ds:schemaRef ds:uri="f263aeb0-f07a-48d3-955a-e7961f73c9d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138B954-5905-4AA2-ADAE-C700B2EC7B2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D01455C-938C-4933-B3CC-785D36F9B6AD}">
  <ds:schemaRefs>
    <ds:schemaRef ds:uri="http://schemas.microsoft.com/office/2006/metadata/properties"/>
    <ds:schemaRef ds:uri="http://schemas.microsoft.com/office/infopath/2007/PartnerControls"/>
    <ds:schemaRef ds:uri="e438e4ca-c4f0-4c73-919b-9dce23c4bdfb"/>
    <ds:schemaRef ds:uri="f263aeb0-f07a-48d3-955a-e7961f73c9d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202611_2b Tech Baseline Template</Template>
  <TotalTime>0</TotalTime>
  <Pages>1</Pages>
  <Words>204</Words>
  <Characters>970</Characters>
  <Application>Microsoft Office Word</Application>
  <DocSecurity>0</DocSecurity>
  <Lines>46</Lines>
  <Paragraphs>31</Paragraphs>
  <ScaleCrop>false</ScaleCrop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Sébastien Moix</dc:creator>
  <cp:keywords/>
  <dc:description/>
  <cp:lastModifiedBy>Sébastien Moix</cp:lastModifiedBy>
  <cp:revision>1</cp:revision>
  <dcterms:created xsi:type="dcterms:W3CDTF">2026-10-22T13:09:00Z</dcterms:created>
  <dcterms:modified xsi:type="dcterms:W3CDTF">2026-10-22T13:20:00Z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0x0101009E0C177400116E4BB1DF7CD68C01AF5F</vt:lpwstr>
  </property>
  <property fmtid="{D5CDD505-2E9C-101B-9397-08002B2CF9AE}" pid="3" name="xd_ProgID">
    <vt:lpwstr/>
  </property>
  <property fmtid="{D5CDD505-2E9C-101B-9397-08002B2CF9AE}" pid="4" name="MediaServiceImageTags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