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5D00B" w14:textId="77777777" w:rsidR="00AD27B4" w:rsidRDefault="00000000">
      <w:pPr>
        <w:spacing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color w:val="EAB900"/>
          <w:sz w:val="22"/>
          <w:szCs w:val="22"/>
        </w:rPr>
        <w:t xml:space="preserve">Step 2b  </w:t>
      </w:r>
      <w:r w:rsidR="00413D03">
        <w:rPr>
          <w:rFonts w:cs="Aptos"/>
          <w:b/>
          <w:bCs/>
          <w:color w:val="EAB900"/>
          <w:sz w:val="22"/>
          <w:szCs w:val="22"/>
        </w:rPr>
        <w:t>-</w:t>
      </w:r>
      <w:r>
        <w:rPr>
          <w:rFonts w:cs="Aptos"/>
          <w:b/>
          <w:bCs/>
          <w:color w:val="EAB900"/>
          <w:sz w:val="22"/>
          <w:szCs w:val="22"/>
        </w:rPr>
        <w:t xml:space="preserve">  H9 - Electrified mineral drying</w:t>
      </w:r>
    </w:p>
    <w:p w14:paraId="194AF577" w14:textId="77777777" w:rsidR="00AD27B4" w:rsidRPr="007F79D9" w:rsidRDefault="00000000">
      <w:pPr>
        <w:pStyle w:val="Title1"/>
        <w:spacing w:after="160"/>
        <w:rPr>
          <w:lang w:val="en-US"/>
        </w:rPr>
      </w:pPr>
      <w:r>
        <w:rPr>
          <w:rFonts w:ascii="GarageGothic-Bold" w:hAnsi="GarageGothic-Bold"/>
          <w:b w:val="0"/>
          <w:lang w:val="en-GB"/>
        </w:rPr>
        <w:t>Tech baseline</w:t>
      </w:r>
    </w:p>
    <w:p w14:paraId="6BB783EF" w14:textId="77777777" w:rsidR="00AD27B4" w:rsidRDefault="00000000">
      <w:pPr>
        <w:keepNext/>
        <w:spacing w:before="20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Technologies used in the market</w:t>
      </w:r>
    </w:p>
    <w:p w14:paraId="52961478" w14:textId="77777777" w:rsidR="00AD27B4" w:rsidRDefault="00000000">
      <w:pPr>
        <w:keepNext/>
        <w:spacing w:before="100" w:after="20"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sz w:val="20"/>
          <w:szCs w:val="20"/>
        </w:rPr>
        <w:t>Direct-fired rotary dryer (incumbent)</w:t>
      </w:r>
      <w:r w:rsidRPr="00413D03">
        <w:rPr>
          <w:rFonts w:cs="Aptos"/>
          <w:b/>
          <w:bCs/>
          <w:sz w:val="20"/>
          <w:szCs w:val="20"/>
          <w:highlight w:val="yellow"/>
        </w:rPr>
      </w:r>
    </w:p>
    <w:p w14:paraId="629C10D0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it works:</w:t>
      </w:r>
      <w:r>
        <w:rPr>
          <w:rFonts w:cs="Aptos"/>
          <w:sz w:val="19"/>
          <w:szCs w:val="19"/>
        </w:rPr>
        <w:t xml:space="preserve"> </w:t>
      </w:r>
      <w:r>
        <w:t>Gas/oil burner heats air blown through a rotating drum; co- or counter-current contact evaporates moisture from bulk solids.</w:t>
      </w:r>
    </w:p>
    <w:p w14:paraId="183DF7DF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well it performs:</w:t>
      </w:r>
      <w:r>
        <w:rPr>
          <w:rFonts w:cs="Aptos"/>
          <w:sz w:val="19"/>
          <w:szCs w:val="19"/>
        </w:rPr>
        <w:t xml:space="preserve"> </w:t>
      </w:r>
      <w:r>
        <w:t>~3,500-9,000 kJ/kg water (~1.0-2.5 kWh/kg); BEE field data 788-1,416 kcal/kg; units 20-100+ t/h; ~30-60% thermal efficiency vs 0.63 kWh/kg latent floor.</w:t>
      </w:r>
    </w:p>
    <w:p w14:paraId="1C5AE69A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Limits:</w:t>
      </w:r>
      <w:r>
        <w:rPr>
          <w:rFonts w:cs="Aptos"/>
          <w:sz w:val="19"/>
          <w:szCs w:val="19"/>
        </w:rPr>
        <w:t xml:space="preserve"> </w:t>
      </w:r>
      <w:r>
        <w:t>Fossil heat source with exhaust losses; EU ETS/MCPD burden; 'electrifying' it means bolting on resistive/H2 burners with unchanged air losses.</w:t>
      </w:r>
    </w:p>
    <w:p w14:paraId="52961478" w14:textId="77777777" w:rsidR="00AD27B4" w:rsidRDefault="00000000">
      <w:pPr>
        <w:keepNext/>
        <w:spacing w:before="100" w:after="20"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sz w:val="20"/>
          <w:szCs w:val="20"/>
        </w:rPr>
        <w:t>Fluid-bed dryer (incumbent)</w:t>
      </w:r>
      <w:r w:rsidRPr="00413D03">
        <w:rPr>
          <w:rFonts w:cs="Aptos"/>
          <w:b/>
          <w:bCs/>
          <w:sz w:val="20"/>
          <w:szCs w:val="20"/>
          <w:highlight w:val="yellow"/>
        </w:rPr>
      </w:r>
    </w:p>
    <w:p w14:paraId="629C10D0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it works:</w:t>
      </w:r>
      <w:r>
        <w:rPr>
          <w:rFonts w:cs="Aptos"/>
          <w:sz w:val="19"/>
          <w:szCs w:val="19"/>
        </w:rPr>
        <w:t xml:space="preserve"> </w:t>
      </w:r>
      <w:r>
        <w:t>Hot gas fluidizes fine particles through a perforated plate/distributor for high heat/mass transfer.</w:t>
      </w:r>
    </w:p>
    <w:p w14:paraId="183DF7DF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well it performs:</w:t>
      </w:r>
      <w:r>
        <w:rPr>
          <w:rFonts w:cs="Aptos"/>
          <w:sz w:val="19"/>
          <w:szCs w:val="19"/>
        </w:rPr>
        <w:t xml:space="preserve"> </w:t>
      </w:r>
      <w:r>
        <w:t>~4,000-6,000 kJ/kg water (~1.1-1.7 kWh/kg); single units to ~64-128 t/h on ore concentrates (e.g. Asarco copper).</w:t>
      </w:r>
    </w:p>
    <w:p w14:paraId="1C5AE69A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Limits:</w:t>
      </w:r>
      <w:r>
        <w:rPr>
          <w:rFonts w:cs="Aptos"/>
          <w:sz w:val="19"/>
          <w:szCs w:val="19"/>
        </w:rPr>
        <w:t xml:space="preserve"> </w:t>
      </w:r>
      <w:r>
        <w:t>Needs fluidizable particle size; high fan power; still gas-fired air heaters; fines entrainment/dust load.</w:t>
      </w:r>
    </w:p>
    <w:p w14:paraId="52961478" w14:textId="77777777" w:rsidR="00AD27B4" w:rsidRDefault="00000000">
      <w:pPr>
        <w:keepNext/>
        <w:spacing w:before="100" w:after="20"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sz w:val="20"/>
          <w:szCs w:val="20"/>
        </w:rPr>
        <w:t>Flash/pneumatic dryer (incumbent)</w:t>
      </w:r>
      <w:r w:rsidRPr="00413D03">
        <w:rPr>
          <w:rFonts w:cs="Aptos"/>
          <w:b/>
          <w:bCs/>
          <w:sz w:val="20"/>
          <w:szCs w:val="20"/>
          <w:highlight w:val="yellow"/>
        </w:rPr>
      </w:r>
    </w:p>
    <w:p w14:paraId="629C10D0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it works:</w:t>
      </w:r>
      <w:r>
        <w:rPr>
          <w:rFonts w:cs="Aptos"/>
          <w:sz w:val="19"/>
          <w:szCs w:val="19"/>
        </w:rPr>
        <w:t xml:space="preserve"> </w:t>
      </w:r>
      <w:r>
        <w:t>Wet fines dispersed in a hot gas stream, drying in seconds; often integrated in the grinding mill circuit.</w:t>
      </w:r>
    </w:p>
    <w:p w14:paraId="183DF7DF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well it performs:</w:t>
      </w:r>
      <w:r>
        <w:rPr>
          <w:rFonts w:cs="Aptos"/>
          <w:sz w:val="19"/>
          <w:szCs w:val="19"/>
        </w:rPr>
        <w:t xml:space="preserve"> </w:t>
      </w:r>
      <w:r>
        <w:t>Very high evaporation flux (~750 kg/m2h); e.g. Mondo Minerals talc flash drying at ~450C air, ~20 GWh/yr site demand.</w:t>
      </w:r>
    </w:p>
    <w:p w14:paraId="1C5AE69A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Limits:</w:t>
      </w:r>
      <w:r>
        <w:rPr>
          <w:rFonts w:cs="Aptos"/>
          <w:sz w:val="19"/>
          <w:szCs w:val="19"/>
        </w:rPr>
        <w:t xml:space="preserve"> </w:t>
      </w:r>
      <w:r>
        <w:t>Surface moisture on fine powders only; high exhaust-volume losses; fossil-fired today.</w:t>
      </w:r>
    </w:p>
    <w:p w14:paraId="52961478" w14:textId="77777777" w:rsidR="00AD27B4" w:rsidRDefault="00000000">
      <w:pPr>
        <w:keepNext/>
        <w:spacing w:before="100" w:after="20"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sz w:val="20"/>
          <w:szCs w:val="20"/>
        </w:rPr>
        <w:t>Spray dryer (incumbent, slurries)</w:t>
      </w:r>
      <w:r w:rsidRPr="00413D03">
        <w:rPr>
          <w:rFonts w:cs="Aptos"/>
          <w:b/>
          <w:bCs/>
          <w:sz w:val="20"/>
          <w:szCs w:val="20"/>
          <w:highlight w:val="yellow"/>
        </w:rPr>
      </w:r>
    </w:p>
    <w:p w14:paraId="629C10D0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it works:</w:t>
      </w:r>
      <w:r>
        <w:rPr>
          <w:rFonts w:cs="Aptos"/>
          <w:sz w:val="19"/>
          <w:szCs w:val="19"/>
        </w:rPr>
        <w:t xml:space="preserve"> </w:t>
      </w:r>
      <w:r>
        <w:t>Kaolin/mineral slurry atomized into hot air to make dry powder directly.</w:t>
      </w:r>
    </w:p>
    <w:p w14:paraId="183DF7DF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well it performs:</w:t>
      </w:r>
      <w:r>
        <w:rPr>
          <w:rFonts w:cs="Aptos"/>
          <w:sz w:val="19"/>
          <w:szCs w:val="19"/>
        </w:rPr>
        <w:t xml:space="preserve"> </w:t>
      </w:r>
      <w:r>
        <w:t>4,500-11,500 kJ/kg water (~1.3-3.2 kWh/kg) — the most energy-hungry dryer type; standard for slurry feeds.</w:t>
      </w:r>
    </w:p>
    <w:p w14:paraId="1C5AE69A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Limits:</w:t>
      </w:r>
      <w:r>
        <w:rPr>
          <w:rFonts w:cs="Aptos"/>
          <w:sz w:val="19"/>
          <w:szCs w:val="19"/>
        </w:rPr>
        <w:t xml:space="preserve"> </w:t>
      </w:r>
      <w:r>
        <w:t>Only viable for pumpable slurries; huge air heating duty makes electrification hard except via SHS/heat-pump routes.</w:t>
      </w:r>
    </w:p>
    <w:p w14:paraId="52961478" w14:textId="77777777" w:rsidR="00AD27B4" w:rsidRDefault="00000000">
      <w:pPr>
        <w:keepNext/>
        <w:spacing w:before="100" w:after="20"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sz w:val="20"/>
          <w:szCs w:val="20"/>
        </w:rPr>
        <w:t>Superheated-steam drying + MVR/heat pump (emerging electric rival)</w:t>
      </w:r>
      <w:r w:rsidRPr="00413D03">
        <w:rPr>
          <w:rFonts w:cs="Aptos"/>
          <w:b/>
          <w:bCs/>
          <w:sz w:val="20"/>
          <w:szCs w:val="20"/>
          <w:highlight w:val="yellow"/>
        </w:rPr>
      </w:r>
    </w:p>
    <w:p w14:paraId="629C10D0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it works:</w:t>
      </w:r>
      <w:r>
        <w:rPr>
          <w:rFonts w:cs="Aptos"/>
          <w:sz w:val="19"/>
          <w:szCs w:val="19"/>
        </w:rPr>
        <w:t xml:space="preserve"> </w:t>
      </w:r>
      <w:r>
        <w:t>Closed steam loop dries material; mechanical vapor recompression recovers latent heat electrically (Fraunhofer LowCarbDry).</w:t>
      </w:r>
    </w:p>
    <w:p w14:paraId="183DF7DF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well it performs:</w:t>
      </w:r>
      <w:r>
        <w:rPr>
          <w:rFonts w:cs="Aptos"/>
          <w:sz w:val="19"/>
          <w:szCs w:val="19"/>
        </w:rPr>
        <w:t xml:space="preserve"> </w:t>
      </w:r>
      <w:r>
        <w:t>Targets 2-4x lower energy than hot-air drying; heat-pump drying ~0.14-0.31 kWh/kg water; ~4000 h demo operation reported in H2020 DryFiciency.</w:t>
      </w:r>
    </w:p>
    <w:p w14:paraId="1C5AE69A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Limits:</w:t>
      </w:r>
      <w:r>
        <w:rPr>
          <w:rFonts w:cs="Aptos"/>
          <w:sz w:val="19"/>
          <w:szCs w:val="19"/>
        </w:rPr>
        <w:t xml:space="preserve"> </w:t>
      </w:r>
      <w:r>
        <w:t>TRL ~5-6, pilot scale; compressor capex; steam chemistry/corrosion; unproven on abrasive bulk minerals.</w:t>
      </w:r>
    </w:p>
    <w:p w14:paraId="52961478" w14:textId="77777777" w:rsidR="00AD27B4" w:rsidRDefault="00000000">
      <w:pPr>
        <w:keepNext/>
        <w:spacing w:before="100" w:after="20"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sz w:val="20"/>
          <w:szCs w:val="20"/>
        </w:rPr>
        <w:t>Microwave/RF dielectric drying (ProSeed)</w:t>
      </w:r>
      <w:r w:rsidRPr="00413D03">
        <w:rPr>
          <w:rFonts w:cs="Aptos"/>
          <w:b/>
          <w:bCs/>
          <w:sz w:val="20"/>
          <w:szCs w:val="20"/>
          <w:highlight w:val="yellow"/>
        </w:rPr>
      </w:r>
    </w:p>
    <w:p w14:paraId="629C10D0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it works:</w:t>
      </w:r>
      <w:r>
        <w:rPr>
          <w:rFonts w:cs="Aptos"/>
          <w:sz w:val="19"/>
          <w:szCs w:val="19"/>
        </w:rPr>
        <w:t xml:space="preserve"> </w:t>
      </w:r>
      <w:r>
        <w:t>915/2450 MHz fields volumetrically and selectively heat water inside the solid; energy deposited in the product, not in air.</w:t>
      </w:r>
    </w:p>
    <w:p w14:paraId="183DF7DF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well it performs:</w:t>
      </w:r>
      <w:r>
        <w:rPr>
          <w:rFonts w:cs="Aptos"/>
          <w:sz w:val="19"/>
          <w:szCs w:val="19"/>
        </w:rPr>
        <w:t xml:space="preserve"> </w:t>
      </w:r>
      <w:r>
        <w:t>Measured on iron pellets: ~120 vs ~170 kWh/t product (-30%) and 6-13x faster than convective; drying efficiency up to 56-78% vs ~30% convective; tailings &gt;50% energy cut. Modules 6-300 kW (SAIREM, Pueschner, Ferrite/IMS).</w:t>
      </w:r>
    </w:p>
    <w:p w14:paraId="1C5AE69A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Limits:</w:t>
      </w:r>
      <w:r>
        <w:rPr>
          <w:rFonts w:cs="Aptos"/>
          <w:sz w:val="19"/>
          <w:szCs w:val="19"/>
        </w:rPr>
        <w:t xml:space="preserve"> </w:t>
      </w:r>
      <w:r>
        <w:t>Low-dielectric-loss matrices dry poorly (silica sand DE ~40%); multi-MW scale-up unproven commercially; electricity costs ~3-5x gas per kWh — economics hinge on efficiency gain + carbon price.</w:t>
      </w:r>
    </w:p>
    <w:p w14:paraId="630CD65A" w14:textId="77777777" w:rsidR="00AD27B4" w:rsidRDefault="00000000">
      <w:pPr>
        <w:keepNext/>
        <w:spacing w:before="20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Why our solution can be better</w:t>
      </w:r>
    </w:p>
    <w:p w14:paraId="5517931A" w14:textId="77777777" w:rsidR="00AD27B4" w:rsidRDefault="00AD27B4">
      <w:pPr>
        <w:spacing w:line="276" w:lineRule="auto"/>
        <w:rPr>
          <w:rFonts w:cs="Aptos"/>
          <w:sz w:val="20"/>
          <w:szCs w:val="20"/>
        </w:rPr>
      </w:pPr>
      <w:r>
        <w:t>Microwave drying deposits energy directly in the water inside the solid instead of heating tonnes of air and losing it in the exhaust — measured 30-50% lower specific energy on iron pellets and tailings at pilot scale. Being fully electric, it exits EU ETS and combustion-permitting scope, can run on renewable PPAs for scope-1-zero product claims (Mondo Minerals and Nordic Mining already proved this buyer logic with conventional electric heating), and offers instant controllability for demand response. Incumbents are ~30-60% thermally efficient against a 0.63 kWh/kg latent floor, leaving real headroom; the open question is scale-up economics versus cheap gas.</w:t>
      </w:r>
    </w:p>
    <w:p w14:paraId="04734216" w14:textId="77777777" w:rsidR="00AD27B4" w:rsidRDefault="00AD27B4">
      <w:pPr>
        <w:spacing w:line="276" w:lineRule="auto"/>
        <w:rPr>
          <w:rFonts w:cs="Aptos"/>
          <w:sz w:val="20"/>
          <w:szCs w:val="20"/>
        </w:rPr>
      </w:pPr>
    </w:p>
    <w:p w14:paraId="54BB0036" w14:textId="77777777" w:rsidR="00AD27B4" w:rsidRDefault="00AD27B4">
      <w:pPr>
        <w:spacing w:line="276" w:lineRule="auto"/>
        <w:rPr>
          <w:rFonts w:cs="Aptos"/>
          <w:sz w:val="20"/>
          <w:szCs w:val="20"/>
        </w:rPr>
      </w:pPr>
    </w:p>
    <w:p w14:paraId="2503F6A1" w14:textId="77777777" w:rsidR="00AD27B4" w:rsidRDefault="00000000">
      <w:pPr>
        <w:keepNext/>
        <w:spacing w:before="80" w:after="10"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Key assumptions</w:t>
      </w:r>
      <w:r>
        <w:rPr>
          <w:rFonts w:cs="Aptos"/>
          <w:i/>
          <w:iCs/>
          <w:color w:val="404040"/>
          <w:sz w:val="16"/>
          <w:szCs w:val="16"/>
          <w:highlight w:val="yellow"/>
        </w:rPr>
        <w:t xml:space="preserve"> </w:t>
      </w:r>
    </w:p>
    <w:p w14:paraId="24193E41" w14:textId="77777777" w:rsidR="00AD27B4" w:rsidRDefault="00AD27B4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t>• Drying = ~10-25% of industrial energy consumption, and mineral dryers today are overwhelmingly gas/oil-fired (measured, literature/industry).</w:t>
      </w:r>
    </w:p>
    <w:p w14:paraId="2503F6A1" w14:textId="77777777" w:rsidR="00AD27B4" w:rsidRDefault="00000000">
      <w:pPr>
        <w:keepNext/>
        <w:spacing w:before="80" w:after="10" w:line="264" w:lineRule="auto"/>
        <w:rPr>
          <w:rFonts w:cs="Aptos"/>
          <w:sz w:val="19"/>
          <w:szCs w:val="19"/>
        </w:rPr>
      </w:pPr>
      <w:r>
        <w:t>• Incumbent rotary/fluid-bed dryers use ~1.0-2.5 kWh_th per kg water vs 0.63 kWh/kg latent minimum, i.e. &gt;=30% efficiency headroom for any better technology (measured).</w:t>
      </w:r>
    </w:p>
    <w:p w14:paraId="2503F6A1" w14:textId="77777777" w:rsidR="00AD27B4" w:rsidRDefault="00000000">
      <w:pPr>
        <w:keepNext/>
        <w:spacing w:before="80" w:after="10" w:line="264" w:lineRule="auto"/>
        <w:rPr>
          <w:rFonts w:cs="Aptos"/>
          <w:sz w:val="19"/>
          <w:szCs w:val="19"/>
        </w:rPr>
      </w:pPr>
      <w:r>
        <w:t>• Microwave drying saves ~30-50% energy vs convective on iron pellets/tailings (measured, pilot); kaolin/CaCO3 dielectric response likely between silica sand (DE ~40%, poor) and iron ore/basalt (DE ~65-78%, good) — must be measured per product (assumed).</w:t>
      </w:r>
    </w:p>
    <w:p w14:paraId="2503F6A1" w14:textId="77777777" w:rsidR="00AD27B4" w:rsidRDefault="00000000">
      <w:pPr>
        <w:keepNext/>
        <w:spacing w:before="80" w:after="10" w:line="264" w:lineRule="auto"/>
        <w:rPr>
          <w:rFonts w:cs="Aptos"/>
          <w:sz w:val="19"/>
          <w:szCs w:val="19"/>
        </w:rPr>
      </w:pPr>
      <w:r>
        <w:t>• A 50 t/h line drying 10%-&gt;0.5% moisture evaporates ~5 t/h water ~3-4 MW_th; commercial MW modules today top out ~300 kW, so ~10x array scale-up is needed — an engineering, not physics, gap (measured + assumed).</w:t>
      </w:r>
    </w:p>
    <w:p w14:paraId="2503F6A1" w14:textId="77777777" w:rsidR="00AD27B4" w:rsidRDefault="00000000">
      <w:pPr>
        <w:keepNext/>
        <w:spacing w:before="80" w:after="10" w:line="264" w:lineRule="auto"/>
        <w:rPr>
          <w:rFonts w:cs="Aptos"/>
          <w:sz w:val="19"/>
          <w:szCs w:val="19"/>
        </w:rPr>
      </w:pPr>
      <w:r>
        <w:t>• Economics work where carbon-priced gas plus ETS (~EUR60-90/tCO2) meets renewable electricity &lt;~EUR80-100/MWh; strongest in EU/Nordics, weakest on cheap coal gas in Asia (assumed).</w:t>
      </w:r>
    </w:p>
    <w:p w14:paraId="77760D31" w14:textId="77777777" w:rsidR="00AD27B4" w:rsidRDefault="00AD27B4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</w:p>
    <w:p w14:paraId="06E4F8E1" w14:textId="77777777" w:rsidR="00AD27B4" w:rsidRDefault="00AD27B4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</w:p>
    <w:p w14:paraId="192C8EC1" w14:textId="77777777" w:rsidR="00AD27B4" w:rsidRDefault="00AD27B4">
      <w:pPr>
        <w:keepNext/>
        <w:spacing w:before="240" w:line="264" w:lineRule="auto"/>
        <w:rPr>
          <w:rFonts w:cs="Aptos"/>
          <w:sz w:val="16"/>
          <w:szCs w:val="16"/>
        </w:rPr>
      </w:pPr>
    </w:p>
    <w:tbl>
      <w:tblPr>
        <w:tblW w:w="9072" w:type="dxa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760"/>
        <w:gridCol w:w="740"/>
        <w:gridCol w:w="1236"/>
        <w:gridCol w:w="640"/>
        <w:gridCol w:w="648"/>
        <w:gridCol w:w="512"/>
        <w:gridCol w:w="760"/>
        <w:gridCol w:w="1252"/>
        <w:gridCol w:w="724"/>
        <w:gridCol w:w="640"/>
        <w:gridCol w:w="1160"/>
      </w:tblGrid>
      <w:tr w:rsidR="00AD27B4" w14:paraId="460BE138" w14:textId="77777777">
        <w:trPr>
          <w:cantSplit/>
          <w:trHeight w:hRule="exact" w:val="300"/>
        </w:trPr>
        <w:tc>
          <w:tcPr>
            <w:tcW w:w="9072" w:type="dxa"/>
            <w:gridSpan w:val="1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5D6D52BC" w14:textId="77777777" w:rsidR="00AD27B4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b/>
                <w:bCs/>
                <w:color w:val="4B5563"/>
                <w:sz w:val="16"/>
                <w:szCs w:val="16"/>
              </w:rPr>
              <w:t>Personal input</w:t>
            </w:r>
          </w:p>
        </w:tc>
      </w:tr>
      <w:tr w:rsidR="00AD27B4" w14:paraId="2BFADA29" w14:textId="77777777">
        <w:trPr>
          <w:cantSplit/>
          <w:trHeight w:hRule="exact" w:val="300"/>
        </w:trPr>
        <w:tc>
          <w:tcPr>
            <w:tcW w:w="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50CC02E6" w14:textId="77777777" w:rsidR="00AD27B4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Name</w:t>
            </w:r>
          </w:p>
        </w:tc>
        <w:tc>
          <w:tcPr>
            <w:tcW w:w="1976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>
            <w:r>
              <w:t>Devin (agent draft)</w:t>
            </w:r>
          </w:p>
        </w:tc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0FD41285" w14:textId="77777777" w:rsidR="00AD27B4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Date</w:t>
            </w:r>
          </w:p>
        </w:tc>
        <w:tc>
          <w:tcPr>
            <w:tcW w:w="116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>
            <w:r>
              <w:t>2026-10-30</w:t>
            </w:r>
          </w:p>
        </w:tc>
        <w:tc>
          <w:tcPr>
            <w:tcW w:w="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3902F014" w14:textId="77777777" w:rsidR="00AD27B4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Name</w:t>
            </w:r>
          </w:p>
        </w:tc>
        <w:tc>
          <w:tcPr>
            <w:tcW w:w="1976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40C0EEE1" w14:textId="77777777" w:rsidR="00AD27B4" w:rsidRDefault="00AD27B4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44990FBF" w14:textId="77777777" w:rsidR="00AD27B4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Date</w:t>
            </w:r>
          </w:p>
        </w:tc>
        <w:tc>
          <w:tcPr>
            <w:tcW w:w="1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3EFDDC57" w14:textId="77777777" w:rsidR="00AD27B4" w:rsidRDefault="00AD27B4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AD27B4" w14:paraId="4EBB25D2" w14:textId="77777777">
        <w:trPr>
          <w:cantSplit/>
          <w:trHeight w:hRule="exact" w:val="760"/>
        </w:trPr>
        <w:tc>
          <w:tcPr>
            <w:tcW w:w="4536" w:type="dxa"/>
            <w:gridSpan w:val="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1902797" w14:textId="77777777" w:rsidR="00AD27B4" w:rsidRDefault="00AD27B4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  <w:tc>
          <w:tcPr>
            <w:tcW w:w="4536" w:type="dxa"/>
            <w:gridSpan w:val="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24BBDC0" w14:textId="77777777" w:rsidR="00AD27B4" w:rsidRDefault="00AD27B4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AD27B4" w14:paraId="2781192B" w14:textId="77777777">
        <w:trPr>
          <w:cantSplit/>
          <w:trHeight w:hRule="exact" w:val="140"/>
        </w:trPr>
        <w:tc>
          <w:tcPr>
            <w:tcW w:w="9072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A6D688" w14:textId="77777777" w:rsidR="00AD27B4" w:rsidRDefault="00AD27B4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AD27B4" w14:paraId="0F6B25D8" w14:textId="77777777">
        <w:trPr>
          <w:cantSplit/>
          <w:trHeight w:hRule="exact" w:val="420"/>
        </w:trPr>
        <w:tc>
          <w:tcPr>
            <w:tcW w:w="1500" w:type="dxa"/>
            <w:gridSpan w:val="2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vAlign w:val="center"/>
          </w:tcPr>
          <w:p w14:paraId="1EAF408B" w14:textId="77777777" w:rsidR="00AD27B4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b/>
                <w:bCs/>
                <w:sz w:val="20"/>
                <w:szCs w:val="20"/>
              </w:rPr>
              <w:t>Decision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444BD7A2" w14:textId="77777777" w:rsidR="00AD27B4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-12968356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☒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Go to next step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2C9C321A" w14:textId="77777777" w:rsidR="00AD27B4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-1457172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Rework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7F3AD786" w14:textId="77777777" w:rsidR="00AD27B4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-605892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Drop the hypothesis</w:t>
            </w:r>
          </w:p>
        </w:tc>
      </w:tr>
    </w:tbl>
    <w:p w14:paraId="1C97942E" w14:textId="77777777" w:rsidR="00AD27B4" w:rsidRDefault="00AD27B4">
      <w:pPr>
        <w:spacing w:line="264" w:lineRule="auto"/>
        <w:rPr>
          <w:rFonts w:cs="Aptos"/>
          <w:sz w:val="4"/>
          <w:szCs w:val="4"/>
        </w:rPr>
      </w:pPr>
    </w:p>
    <w:sectPr w:rsidR="00AD27B4" w:rsidSect="001564B6">
      <w:headerReference w:type="default" r:id="rId10"/>
      <w:footerReference w:type="default" r:id="rId11"/>
      <w:pgSz w:w="11906" w:h="16838"/>
      <w:pgMar w:top="1417" w:right="1417" w:bottom="1134" w:left="1417" w:header="283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43E4A" w14:textId="77777777" w:rsidR="008C4616" w:rsidRDefault="008C4616" w:rsidP="001564B6">
      <w:r>
        <w:separator/>
      </w:r>
    </w:p>
  </w:endnote>
  <w:endnote w:type="continuationSeparator" w:id="0">
    <w:p w14:paraId="2240E236" w14:textId="77777777" w:rsidR="008C4616" w:rsidRDefault="008C4616" w:rsidP="00156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ge Gothic">
    <w:panose1 w:val="00000000000000000000"/>
    <w:charset w:val="00"/>
    <w:family w:val="modern"/>
    <w:notTrueType/>
    <w:pitch w:val="variable"/>
    <w:sig w:usb0="A00000AF" w:usb1="50002048" w:usb2="00000000" w:usb3="00000000" w:csb0="00000111" w:csb1="00000000"/>
  </w:font>
  <w:font w:name="GarageGothic-Bold">
    <w:panose1 w:val="02000508030000020003"/>
    <w:charset w:val="00"/>
    <w:family w:val="moder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5E5BD" w14:textId="77777777" w:rsidR="00AD27B4" w:rsidRDefault="00000000">
    <w:pPr>
      <w:pStyle w:val="Footer"/>
      <w:pBdr>
        <w:top w:val="single" w:sz="4" w:space="6" w:color="D1D5DB"/>
      </w:pBdr>
      <w:tabs>
        <w:tab w:val="clear" w:pos="4536"/>
      </w:tabs>
      <w:rPr>
        <w:color w:val="374151"/>
        <w:sz w:val="18"/>
      </w:rPr>
    </w:pPr>
    <w:r>
      <w:rPr>
        <w:color w:val="374151"/>
        <w:sz w:val="18"/>
      </w:rPr>
      <w:t>Confidential</w:t>
    </w:r>
    <w:r>
      <w:rPr>
        <w:color w:val="374151"/>
        <w:sz w:val="18"/>
      </w:rPr>
      <w:tab/>
      <w:t xml:space="preserve">Page </w:t>
    </w:r>
    <w:r>
      <w:rPr>
        <w:color w:val="374151"/>
        <w:sz w:val="18"/>
      </w:rPr>
      <w:fldChar w:fldCharType="begin"/>
    </w:r>
    <w:r>
      <w:rPr>
        <w:color w:val="374151"/>
        <w:sz w:val="18"/>
      </w:rPr>
      <w:instrText xml:space="preserve"> PAGE </w:instrText>
    </w:r>
    <w:r>
      <w:rPr>
        <w:color w:val="374151"/>
        <w:sz w:val="18"/>
      </w:rPr>
      <w:fldChar w:fldCharType="separate"/>
    </w:r>
    <w:r>
      <w:rPr>
        <w:color w:val="374151"/>
        <w:sz w:val="18"/>
      </w:rPr>
      <w:t>1</w:t>
    </w:r>
    <w:r>
      <w:rPr>
        <w:color w:val="374151"/>
        <w:sz w:val="18"/>
      </w:rPr>
      <w:fldChar w:fldCharType="end"/>
    </w:r>
    <w:r>
      <w:rPr>
        <w:color w:val="374151"/>
        <w:sz w:val="18"/>
      </w:rPr>
      <w:t xml:space="preserve"> of </w:t>
    </w:r>
    <w:r>
      <w:rPr>
        <w:color w:val="374151"/>
        <w:sz w:val="18"/>
      </w:rPr>
      <w:fldChar w:fldCharType="begin"/>
    </w:r>
    <w:r>
      <w:rPr>
        <w:color w:val="374151"/>
        <w:sz w:val="18"/>
      </w:rPr>
      <w:instrText xml:space="preserve"> NUMPAGES </w:instrText>
    </w:r>
    <w:r>
      <w:rPr>
        <w:color w:val="374151"/>
        <w:sz w:val="18"/>
      </w:rPr>
      <w:fldChar w:fldCharType="separate"/>
    </w:r>
    <w:r>
      <w:rPr>
        <w:color w:val="374151"/>
        <w:sz w:val="18"/>
      </w:rPr>
      <w:t>1</w:t>
    </w:r>
    <w:r>
      <w:rPr>
        <w:color w:val="374151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BD4B7" w14:textId="77777777" w:rsidR="008C4616" w:rsidRDefault="008C4616" w:rsidP="001564B6">
      <w:r>
        <w:separator/>
      </w:r>
    </w:p>
  </w:footnote>
  <w:footnote w:type="continuationSeparator" w:id="0">
    <w:p w14:paraId="79B972C8" w14:textId="77777777" w:rsidR="008C4616" w:rsidRDefault="008C4616" w:rsidP="001564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1F73F" w14:textId="77777777" w:rsidR="001564B6" w:rsidRPr="001564B6" w:rsidRDefault="00700C67">
    <w:pPr>
      <w:pStyle w:val="Header"/>
      <w:rPr>
        <w:rFonts w:ascii="Garage Gothic" w:hAnsi="Garage Gothic"/>
        <w:szCs w:val="28"/>
      </w:rPr>
    </w:pPr>
    <w:r>
      <w:rPr>
        <w:rFonts w:cs="Aptos"/>
        <w:color w:val="4B5563"/>
        <w:sz w:val="18"/>
        <w:szCs w:val="18"/>
      </w:rPr>
      <w:t xml:space="preserve">Written </w:t>
    </w:r>
    <w:proofErr w:type="gramStart"/>
    <w:r>
      <w:rPr>
        <w:rFonts w:cs="Aptos"/>
        <w:color w:val="4B5563"/>
        <w:sz w:val="18"/>
        <w:szCs w:val="18"/>
      </w:rPr>
      <w:t xml:space="preserve">by  </w:t>
    </w:r>
    <w:r>
      <w:rPr>
        <w:rFonts w:cs="Aptos"/>
        <w:color w:val="1F2937"/>
        <w:sz w:val="18"/>
        <w:szCs w:val="18"/>
      </w:rPr>
      <w:t>[Name]</w:t>
    </w:r>
    <w:r>
      <w:rPr>
        <w:rFonts w:cs="Aptos"/>
        <w:color w:val="4B5563"/>
        <w:sz w:val="18"/>
        <w:szCs w:val="18"/>
      </w:rPr>
      <w:t xml:space="preserve">   </w:t>
    </w:r>
    <w:proofErr w:type="gramEnd"/>
    <w:r>
      <w:rPr>
        <w:rFonts w:cs="Aptos"/>
        <w:color w:val="4B5563"/>
        <w:sz w:val="18"/>
        <w:szCs w:val="18"/>
      </w:rPr>
      <w:t xml:space="preserve">  </w:t>
    </w:r>
    <w:proofErr w:type="gramStart"/>
    <w:r>
      <w:rPr>
        <w:rFonts w:cs="Aptos"/>
        <w:color w:val="4B5563"/>
        <w:sz w:val="18"/>
        <w:szCs w:val="18"/>
      </w:rPr>
      <w:t xml:space="preserve">Date  </w:t>
    </w:r>
    <w:r>
      <w:rPr>
        <w:rFonts w:cs="Aptos"/>
        <w:color w:val="1F2937"/>
        <w:sz w:val="18"/>
        <w:szCs w:val="18"/>
      </w:rPr>
      <w:t>[</w:t>
    </w:r>
    <w:proofErr w:type="spellStart"/>
    <w:r>
      <w:rPr>
        <w:rFonts w:cs="Aptos"/>
        <w:color w:val="1F2937"/>
        <w:sz w:val="18"/>
        <w:szCs w:val="18"/>
      </w:rPr>
      <w:t>dd.mm.yyyy</w:t>
    </w:r>
    <w:proofErr w:type="spellEnd"/>
    <w:proofErr w:type="gramEnd"/>
    <w:r>
      <w:rPr>
        <w:rFonts w:cs="Aptos"/>
        <w:color w:val="1F2937"/>
        <w:sz w:val="18"/>
        <w:szCs w:val="18"/>
      </w:rPr>
      <w:t>]</w:t>
    </w:r>
    <w:r w:rsidR="001564B6" w:rsidRPr="001564B6">
      <w:rPr>
        <w:rFonts w:ascii="Garage Gothic" w:hAnsi="Garage Gothic"/>
        <w:szCs w:val="28"/>
        <w:lang w:val="fr-CH"/>
      </w:rPr>
      <w:ptab w:relativeTo="margin" w:alignment="center" w:leader="none"/>
    </w:r>
    <w:r w:rsidR="001564B6" w:rsidRPr="001564B6">
      <w:rPr>
        <w:rFonts w:ascii="Garage Gothic" w:hAnsi="Garage Gothic"/>
        <w:szCs w:val="28"/>
        <w:lang w:val="fr-CH"/>
      </w:rPr>
      <w:ptab w:relativeTo="margin" w:alignment="right" w:leader="none"/>
    </w:r>
    <w:r w:rsidR="001564B6">
      <w:rPr>
        <w:rFonts w:ascii="Garage Gothic" w:hAnsi="Garage Gothic"/>
        <w:noProof/>
        <w:szCs w:val="28"/>
        <w:lang w:val="fr-CH"/>
      </w:rPr>
      <w:drawing>
        <wp:inline distT="0" distB="0" distL="0" distR="0" wp14:anchorId="4110BC2A" wp14:editId="3A0F77D7">
          <wp:extent cx="1355059" cy="331893"/>
          <wp:effectExtent l="0" t="0" r="7620" b="2540"/>
          <wp:docPr id="270241058" name="Picture 270241058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close-up of a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58155" cy="3571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622F3"/>
    <w:multiLevelType w:val="singleLevel"/>
    <w:tmpl w:val="F7A41088"/>
    <w:lvl w:ilvl="0">
      <w:start w:val="1"/>
      <w:numFmt w:val="bullet"/>
      <w:lvlText w:val="•"/>
      <w:lvlJc w:val="left"/>
      <w:pPr>
        <w:ind w:left="360" w:hanging="220"/>
      </w:pPr>
      <w:rPr>
        <w:rFonts w:ascii="Aptos" w:hAnsi="Aptos"/>
        <w:color w:val="6B7280"/>
      </w:rPr>
    </w:lvl>
  </w:abstractNum>
  <w:num w:numId="1" w16cid:durableId="924261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932"/>
    <w:rsid w:val="00002E1F"/>
    <w:rsid w:val="001269B9"/>
    <w:rsid w:val="001564B6"/>
    <w:rsid w:val="001A5B46"/>
    <w:rsid w:val="001A7E76"/>
    <w:rsid w:val="001E41E1"/>
    <w:rsid w:val="00343D98"/>
    <w:rsid w:val="003A7932"/>
    <w:rsid w:val="00413D03"/>
    <w:rsid w:val="004719E8"/>
    <w:rsid w:val="005D0A9D"/>
    <w:rsid w:val="005D0FC5"/>
    <w:rsid w:val="00617BDC"/>
    <w:rsid w:val="006B3658"/>
    <w:rsid w:val="00700C67"/>
    <w:rsid w:val="007F79D9"/>
    <w:rsid w:val="00893E7E"/>
    <w:rsid w:val="008C4616"/>
    <w:rsid w:val="00AD27B4"/>
    <w:rsid w:val="00AE5410"/>
    <w:rsid w:val="00B7003B"/>
    <w:rsid w:val="00BB75E3"/>
    <w:rsid w:val="00C70919"/>
    <w:rsid w:val="00F92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93AE9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Aptos"/>
    <w:qFormat/>
    <w:rsid w:val="001564B6"/>
    <w:pPr>
      <w:spacing w:after="0" w:line="240" w:lineRule="auto"/>
    </w:pPr>
    <w:rPr>
      <w:rFonts w:ascii="Aptos" w:hAnsi="Aptos"/>
      <w:sz w:val="28"/>
      <w:szCs w:val="24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64B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64B6"/>
    <w:rPr>
      <w:rFonts w:ascii="Arial" w:hAnsi="Arial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564B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64B6"/>
    <w:rPr>
      <w:rFonts w:ascii="Arial" w:hAnsi="Arial"/>
      <w:sz w:val="24"/>
      <w:szCs w:val="24"/>
      <w:lang w:val="en-US"/>
    </w:rPr>
  </w:style>
  <w:style w:type="paragraph" w:customStyle="1" w:styleId="Title1">
    <w:name w:val="Title1"/>
    <w:basedOn w:val="Normal"/>
    <w:link w:val="TITLEChar"/>
    <w:qFormat/>
    <w:rsid w:val="001564B6"/>
    <w:rPr>
      <w:rFonts w:ascii="Garage Gothic" w:hAnsi="Garage Gothic"/>
      <w:b/>
      <w:sz w:val="56"/>
      <w:lang w:val="fr-CH"/>
    </w:rPr>
  </w:style>
  <w:style w:type="character" w:customStyle="1" w:styleId="TITLEChar">
    <w:name w:val="TITLE Char"/>
    <w:basedOn w:val="DefaultParagraphFont"/>
    <w:link w:val="Title1"/>
    <w:rsid w:val="001564B6"/>
    <w:rPr>
      <w:rFonts w:ascii="Garage Gothic" w:hAnsi="Garage Gothic"/>
      <w:b/>
      <w:sz w:val="56"/>
      <w:szCs w:val="24"/>
    </w:rPr>
  </w:style>
  <w:style w:type="table" w:customStyle="1" w:styleId="TableGrid">
    <w:name w:val="TableGrid"/>
    <w:rsid w:val="001564B6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0C177400116E4BB1DF7CD68C01AF5F" ma:contentTypeVersion="16" ma:contentTypeDescription="Crée un document." ma:contentTypeScope="" ma:versionID="f3c757f9087b1bff50e371cd40178f55">
  <xsd:schema xmlns:xsd="http://www.w3.org/2001/XMLSchema" xmlns:xs="http://www.w3.org/2001/XMLSchema" xmlns:p="http://schemas.microsoft.com/office/2006/metadata/properties" xmlns:ns2="e438e4ca-c4f0-4c73-919b-9dce23c4bdfb" xmlns:ns3="f263aeb0-f07a-48d3-955a-e7961f73c9df" targetNamespace="http://schemas.microsoft.com/office/2006/metadata/properties" ma:root="true" ma:fieldsID="951a2a1cb14a0963735e43b2180508a3" ns2:_="" ns3:_="">
    <xsd:import namespace="e438e4ca-c4f0-4c73-919b-9dce23c4bdfb"/>
    <xsd:import namespace="f263aeb0-f07a-48d3-955a-e7961f73c9df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38e4ca-c4f0-4c73-919b-9dce23c4bdf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alises d’images" ma:readOnly="false" ma:fieldId="{5cf76f15-5ced-4ddc-b409-7134ff3c332f}" ma:taxonomyMulti="true" ma:sspId="b81a1e64-cca5-4159-8571-7e0ede9c99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3aeb0-f07a-48d3-955a-e7961f73c9df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4c6f4f5-d414-4f17-8110-9f8bce761195}" ma:internalName="TaxCatchAll" ma:showField="CatchAllData" ma:web="f263aeb0-f07a-48d3-955a-e7961f73c9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438e4ca-c4f0-4c73-919b-9dce23c4bdfb">
      <Terms xmlns="http://schemas.microsoft.com/office/infopath/2007/PartnerControls"/>
    </lcf76f155ced4ddcb4097134ff3c332f>
    <TaxCatchAll xmlns="f263aeb0-f07a-48d3-955a-e7961f73c9df" xsi:nil="true"/>
    <MediaLengthInSeconds xmlns="e438e4ca-c4f0-4c73-919b-9dce23c4bdfb" xsi:nil="true"/>
    <SharedWithUsers xmlns="f263aeb0-f07a-48d3-955a-e7961f73c9df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49EDAAE7-A7B6-4E45-999D-C3C242B62F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38e4ca-c4f0-4c73-919b-9dce23c4bdfb"/>
    <ds:schemaRef ds:uri="f263aeb0-f07a-48d3-955a-e7961f73c9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138B954-5905-4AA2-ADAE-C700B2EC7B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01455C-938C-4933-B3CC-785D36F9B6AD}">
  <ds:schemaRefs>
    <ds:schemaRef ds:uri="http://schemas.microsoft.com/office/2006/metadata/properties"/>
    <ds:schemaRef ds:uri="http://schemas.microsoft.com/office/infopath/2007/PartnerControls"/>
    <ds:schemaRef ds:uri="e438e4ca-c4f0-4c73-919b-9dce23c4bdfb"/>
    <ds:schemaRef ds:uri="f263aeb0-f07a-48d3-955a-e7961f73c9d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202611_2b Tech Baseline Template</Template>
  <TotalTime>0</TotalTime>
  <Pages>1</Pages>
  <Words>204</Words>
  <Characters>970</Characters>
  <Application>Microsoft Office Word</Application>
  <DocSecurity>0</DocSecurity>
  <Lines>46</Lines>
  <Paragraphs>31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Sébastien Moix</dc:creator>
  <cp:keywords/>
  <dc:description/>
  <cp:lastModifiedBy>Sébastien Moix</cp:lastModifiedBy>
  <cp:revision>1</cp:revision>
  <dcterms:created xsi:type="dcterms:W3CDTF">2026-10-22T13:09:00Z</dcterms:created>
  <dcterms:modified xsi:type="dcterms:W3CDTF">2026-10-22T13:20:00Z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0x0101009E0C177400116E4BB1DF7CD68C01AF5F</vt:lpwstr>
  </property>
  <property fmtid="{D5CDD505-2E9C-101B-9397-08002B2CF9AE}" pid="3" name="xd_ProgID">
    <vt:lpwstr/>
  </property>
  <property fmtid="{D5CDD505-2E9C-101B-9397-08002B2CF9AE}" pid="4" name="MediaServiceImageTags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