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4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6"/>
        <w:gridCol w:w="236"/>
        <w:gridCol w:w="5105"/>
      </w:tblGrid>
      <w:tr w:rsidR="003A0F4C" w:rsidRPr="003A0F4C" w14:paraId="03B309C5" w14:textId="77777777" w:rsidTr="00FF06AD">
        <w:trPr>
          <w:jc w:val="center"/>
        </w:trPr>
        <w:tc>
          <w:tcPr>
            <w:tcW w:w="5106" w:type="dxa"/>
          </w:tcPr>
          <w:p w14:paraId="5233462F" w14:textId="77777777" w:rsidR="003A0F4C" w:rsidRPr="007F2A39" w:rsidRDefault="007F2A39" w:rsidP="00477EFC">
            <w:pPr>
              <w:jc w:val="both"/>
              <w:rPr>
                <w:rFonts w:ascii="Titillium Web" w:hAnsi="Titillium Web"/>
                <w:sz w:val="16"/>
                <w:szCs w:val="16"/>
                <w:lang w:val="pt-PT"/>
              </w:rPr>
            </w:pPr>
            <w:r w:rsidRPr="00477EFC">
              <w:rPr>
                <w:rFonts w:ascii="Titillium Web" w:hAnsi="Titillium Web"/>
                <w:b/>
                <w:sz w:val="16"/>
                <w:szCs w:val="16"/>
                <w:lang w:val="pt-PT"/>
              </w:rPr>
              <w:t>1.</w:t>
            </w:r>
            <w:r w:rsidR="00477EFC">
              <w:rPr>
                <w:rFonts w:ascii="Titillium Web" w:hAnsi="Titillium Web"/>
                <w:b/>
                <w:sz w:val="16"/>
                <w:szCs w:val="16"/>
                <w:lang w:val="pt-PT"/>
              </w:rPr>
              <w:t xml:space="preserve"> </w:t>
            </w:r>
            <w:r w:rsidRPr="007F2A39">
              <w:rPr>
                <w:rFonts w:ascii="Titillium Web" w:hAnsi="Titillium Web"/>
                <w:sz w:val="16"/>
                <w:szCs w:val="16"/>
                <w:lang w:val="pt-PT"/>
              </w:rPr>
              <w:t>O INESC-ID – Instituto de Engenharia de Sistemas e Computadores: Investigação e Desenvolvimento em Lisboa (</w:t>
            </w:r>
            <w:r w:rsidR="00ED3F15">
              <w:rPr>
                <w:rFonts w:ascii="Titillium Web" w:hAnsi="Titillium Web"/>
                <w:sz w:val="16"/>
                <w:szCs w:val="16"/>
                <w:lang w:val="pt-PT"/>
              </w:rPr>
              <w:t>INESC-ID</w:t>
            </w:r>
            <w:r w:rsidRPr="007F2A39">
              <w:rPr>
                <w:rFonts w:ascii="Titillium Web" w:hAnsi="Titillium Web"/>
                <w:sz w:val="16"/>
                <w:szCs w:val="16"/>
                <w:lang w:val="pt-PT"/>
              </w:rPr>
              <w:t>) é a entidade responsável pela recolha, tratamento, utilização, armazenamento e preservação dos dados pessoais dos seus colaboradores, que constam, designadamente, dos contratos de trabalho, dos contratos de bolsa e de estágio ou similares, dos contratos de prestação de serviços ou equiparados.</w:t>
            </w:r>
          </w:p>
        </w:tc>
        <w:tc>
          <w:tcPr>
            <w:tcW w:w="236" w:type="dxa"/>
          </w:tcPr>
          <w:p w14:paraId="141852C4" w14:textId="77777777" w:rsidR="003A0F4C" w:rsidRPr="007F2A39" w:rsidRDefault="003A0F4C" w:rsidP="00477EFC">
            <w:pPr>
              <w:jc w:val="both"/>
              <w:rPr>
                <w:rFonts w:ascii="Titillium Web" w:hAnsi="Titillium Web"/>
                <w:b/>
                <w:lang w:val="pt-PT"/>
              </w:rPr>
            </w:pPr>
          </w:p>
        </w:tc>
        <w:tc>
          <w:tcPr>
            <w:tcW w:w="5105" w:type="dxa"/>
          </w:tcPr>
          <w:p w14:paraId="042BECF1" w14:textId="77777777" w:rsidR="003A0F4C" w:rsidRPr="00B10BEE" w:rsidRDefault="003A0F4C" w:rsidP="00477EFC">
            <w:pPr>
              <w:jc w:val="both"/>
              <w:rPr>
                <w:rFonts w:ascii="Titillium Web" w:hAnsi="Titillium Web"/>
                <w:sz w:val="16"/>
                <w:szCs w:val="16"/>
              </w:rPr>
            </w:pPr>
            <w:r w:rsidRPr="00477EFC">
              <w:rPr>
                <w:rFonts w:ascii="Titillium Web" w:hAnsi="Titillium Web"/>
                <w:b/>
                <w:sz w:val="16"/>
                <w:szCs w:val="16"/>
              </w:rPr>
              <w:t>1.</w:t>
            </w:r>
            <w:r>
              <w:rPr>
                <w:rFonts w:ascii="Titillium Web" w:hAnsi="Titillium Web"/>
                <w:sz w:val="16"/>
                <w:szCs w:val="16"/>
              </w:rPr>
              <w:t xml:space="preserve"> </w:t>
            </w:r>
            <w:r w:rsidR="00ED3F15">
              <w:rPr>
                <w:rFonts w:ascii="Titillium Web" w:hAnsi="Titillium Web"/>
                <w:sz w:val="16"/>
                <w:szCs w:val="16"/>
              </w:rPr>
              <w:t>INESC-ID</w:t>
            </w:r>
            <w:r w:rsidRPr="00B10BEE">
              <w:rPr>
                <w:rFonts w:ascii="Titillium Web" w:hAnsi="Titillium Web"/>
                <w:sz w:val="16"/>
                <w:szCs w:val="16"/>
              </w:rPr>
              <w:t xml:space="preserve"> – Instituto de Engenharia de Sistemas e Computadores: Investigação e Desenvolvimento in Lisbon (</w:t>
            </w:r>
            <w:r w:rsidR="00ED3F15">
              <w:rPr>
                <w:rFonts w:ascii="Titillium Web" w:hAnsi="Titillium Web"/>
                <w:sz w:val="16"/>
                <w:szCs w:val="16"/>
              </w:rPr>
              <w:t>INESC-ID</w:t>
            </w:r>
            <w:r w:rsidRPr="00B10BEE">
              <w:rPr>
                <w:rFonts w:ascii="Titillium Web" w:hAnsi="Titillium Web"/>
                <w:sz w:val="16"/>
                <w:szCs w:val="16"/>
              </w:rPr>
              <w:t>) is the entity in charge of the collection, processing, use, storage and preservation of its employee’s personal data comprehended in the employment contracts, scholarship and internship agreements or similar, in the service agreements or others.</w:t>
            </w:r>
          </w:p>
          <w:p w14:paraId="242D94D2" w14:textId="77777777" w:rsidR="003A0F4C" w:rsidRPr="003A0F4C" w:rsidRDefault="003A0F4C" w:rsidP="00477EFC">
            <w:pPr>
              <w:pStyle w:val="ListParagraph"/>
              <w:ind w:left="0"/>
              <w:jc w:val="both"/>
              <w:rPr>
                <w:rFonts w:ascii="Titillium Web" w:hAnsi="Titillium Web"/>
                <w:sz w:val="16"/>
                <w:szCs w:val="16"/>
              </w:rPr>
            </w:pPr>
          </w:p>
        </w:tc>
      </w:tr>
      <w:tr w:rsidR="003A0F4C" w:rsidRPr="003A0F4C" w14:paraId="5A65D6C1" w14:textId="77777777" w:rsidTr="00FF06AD">
        <w:trPr>
          <w:jc w:val="center"/>
        </w:trPr>
        <w:tc>
          <w:tcPr>
            <w:tcW w:w="5106" w:type="dxa"/>
          </w:tcPr>
          <w:p w14:paraId="068A7701" w14:textId="77777777" w:rsidR="003A0F4C" w:rsidRPr="007F2A39" w:rsidRDefault="007F2A39" w:rsidP="00477EFC">
            <w:pPr>
              <w:jc w:val="both"/>
              <w:rPr>
                <w:rFonts w:ascii="Titillium Web" w:hAnsi="Titillium Web"/>
                <w:sz w:val="16"/>
                <w:szCs w:val="16"/>
                <w:lang w:val="pt-PT"/>
              </w:rPr>
            </w:pPr>
            <w:r w:rsidRPr="00477EFC">
              <w:rPr>
                <w:rFonts w:ascii="Titillium Web" w:hAnsi="Titillium Web"/>
                <w:b/>
                <w:sz w:val="16"/>
                <w:szCs w:val="16"/>
                <w:lang w:val="pt-PT"/>
              </w:rPr>
              <w:t>2.</w:t>
            </w:r>
            <w:r w:rsidRPr="007F2A39">
              <w:rPr>
                <w:rFonts w:ascii="Titillium Web" w:hAnsi="Titillium Web"/>
                <w:sz w:val="16"/>
                <w:szCs w:val="16"/>
                <w:lang w:val="pt-PT"/>
              </w:rPr>
              <w:t xml:space="preserve"> O </w:t>
            </w:r>
            <w:r w:rsidR="00ED3F15">
              <w:rPr>
                <w:rFonts w:ascii="Titillium Web" w:hAnsi="Titillium Web"/>
                <w:sz w:val="16"/>
                <w:szCs w:val="16"/>
                <w:lang w:val="pt-PT"/>
              </w:rPr>
              <w:t>INESC-ID</w:t>
            </w:r>
            <w:r w:rsidRPr="007F2A39">
              <w:rPr>
                <w:rFonts w:ascii="Titillium Web" w:hAnsi="Titillium Web"/>
                <w:sz w:val="16"/>
                <w:szCs w:val="16"/>
                <w:lang w:val="pt-PT"/>
              </w:rPr>
              <w:t xml:space="preserve"> recolhe e trata, de uma forma geral, os</w:t>
            </w:r>
            <w:r>
              <w:rPr>
                <w:rFonts w:ascii="Titillium Web" w:hAnsi="Titillium Web"/>
                <w:sz w:val="16"/>
                <w:szCs w:val="16"/>
                <w:lang w:val="pt-PT"/>
              </w:rPr>
              <w:t xml:space="preserve"> seguintes dados pessoais:</w:t>
            </w:r>
          </w:p>
        </w:tc>
        <w:tc>
          <w:tcPr>
            <w:tcW w:w="236" w:type="dxa"/>
          </w:tcPr>
          <w:p w14:paraId="090409D4" w14:textId="77777777" w:rsidR="003A0F4C" w:rsidRPr="007F2A39" w:rsidRDefault="003A0F4C" w:rsidP="00477EFC">
            <w:pPr>
              <w:jc w:val="both"/>
              <w:rPr>
                <w:rFonts w:ascii="Titillium Web" w:hAnsi="Titillium Web"/>
                <w:lang w:val="pt-PT"/>
              </w:rPr>
            </w:pPr>
          </w:p>
        </w:tc>
        <w:tc>
          <w:tcPr>
            <w:tcW w:w="5105" w:type="dxa"/>
          </w:tcPr>
          <w:p w14:paraId="7AF9C0C9" w14:textId="77777777" w:rsidR="003A0F4C" w:rsidRPr="003A0F4C" w:rsidRDefault="003A0F4C" w:rsidP="00477EFC">
            <w:pPr>
              <w:jc w:val="both"/>
              <w:rPr>
                <w:rFonts w:ascii="Titillium Web" w:hAnsi="Titillium Web"/>
                <w:sz w:val="16"/>
                <w:szCs w:val="16"/>
              </w:rPr>
            </w:pPr>
            <w:r w:rsidRPr="00477EFC">
              <w:rPr>
                <w:rFonts w:ascii="Titillium Web" w:hAnsi="Titillium Web"/>
                <w:b/>
                <w:sz w:val="16"/>
                <w:szCs w:val="16"/>
              </w:rPr>
              <w:t>2.</w:t>
            </w:r>
            <w:r w:rsidRPr="00B10BEE">
              <w:rPr>
                <w:rFonts w:ascii="Titillium Web" w:hAnsi="Titillium Web"/>
                <w:sz w:val="16"/>
                <w:szCs w:val="16"/>
              </w:rPr>
              <w:t xml:space="preserve"> Overall, </w:t>
            </w:r>
            <w:r w:rsidR="00ED3F15">
              <w:rPr>
                <w:rFonts w:ascii="Titillium Web" w:hAnsi="Titillium Web"/>
                <w:sz w:val="16"/>
                <w:szCs w:val="16"/>
              </w:rPr>
              <w:t>INESC-ID</w:t>
            </w:r>
            <w:r w:rsidRPr="00B10BEE">
              <w:rPr>
                <w:rFonts w:ascii="Titillium Web" w:hAnsi="Titillium Web"/>
                <w:sz w:val="16"/>
                <w:szCs w:val="16"/>
              </w:rPr>
              <w:t xml:space="preserve"> collects and process</w:t>
            </w:r>
            <w:r>
              <w:rPr>
                <w:rFonts w:ascii="Titillium Web" w:hAnsi="Titillium Web"/>
                <w:sz w:val="16"/>
                <w:szCs w:val="16"/>
              </w:rPr>
              <w:t>es the following personal data:</w:t>
            </w:r>
          </w:p>
        </w:tc>
      </w:tr>
      <w:tr w:rsidR="007F2A39" w:rsidRPr="00904934" w14:paraId="2775AA8D" w14:textId="77777777" w:rsidTr="00FF06AD">
        <w:trPr>
          <w:jc w:val="center"/>
        </w:trPr>
        <w:tc>
          <w:tcPr>
            <w:tcW w:w="5106" w:type="dxa"/>
          </w:tcPr>
          <w:p w14:paraId="0FEC8E25" w14:textId="77777777" w:rsidR="007F2A39" w:rsidRPr="00ED3F15" w:rsidRDefault="007F2A39" w:rsidP="00477EFC">
            <w:pPr>
              <w:ind w:left="78" w:hanging="78"/>
              <w:jc w:val="both"/>
              <w:rPr>
                <w:rFonts w:ascii="Titillium Web" w:hAnsi="Titillium Web"/>
                <w:b/>
                <w:sz w:val="16"/>
                <w:szCs w:val="16"/>
                <w:lang w:val="pt-PT"/>
              </w:rPr>
            </w:pPr>
            <w:r w:rsidRPr="00ED3F15">
              <w:rPr>
                <w:rFonts w:ascii="Titillium Web" w:hAnsi="Titillium Web"/>
                <w:b/>
                <w:sz w:val="16"/>
                <w:szCs w:val="16"/>
                <w:lang w:val="pt-PT"/>
              </w:rPr>
              <w:t xml:space="preserve">a. </w:t>
            </w:r>
            <w:r w:rsidRPr="00ED3F15">
              <w:rPr>
                <w:rFonts w:ascii="Titillium Web" w:hAnsi="Titillium Web"/>
                <w:sz w:val="16"/>
                <w:szCs w:val="16"/>
                <w:lang w:val="pt-PT"/>
              </w:rPr>
              <w:t>Dados de identificação geral, como o nome, a nacionalidade, a naturalidade, a morada, o número de identificação fiscal, o número de identificação da segurança social, o número de telefone de contacto pessoal, o endereço de correio eletrónico, o IBAN, os dados que constam do curriculum vitae e de certificados apresentados pelo colaborador, ou outros que se revelem necessários durante a vigência dos vínculos;</w:t>
            </w:r>
          </w:p>
        </w:tc>
        <w:tc>
          <w:tcPr>
            <w:tcW w:w="236" w:type="dxa"/>
          </w:tcPr>
          <w:p w14:paraId="0115E7BA" w14:textId="77777777" w:rsidR="007F2A39" w:rsidRPr="00904934" w:rsidRDefault="007F2A39" w:rsidP="00477EFC">
            <w:pPr>
              <w:jc w:val="both"/>
              <w:rPr>
                <w:rFonts w:ascii="Titillium Web" w:hAnsi="Titillium Web"/>
                <w:sz w:val="16"/>
                <w:szCs w:val="16"/>
                <w:lang w:val="pt-PT"/>
              </w:rPr>
            </w:pPr>
          </w:p>
        </w:tc>
        <w:tc>
          <w:tcPr>
            <w:tcW w:w="5105" w:type="dxa"/>
          </w:tcPr>
          <w:p w14:paraId="40678C95" w14:textId="77777777" w:rsidR="007F2A39" w:rsidRPr="00477EFC" w:rsidRDefault="007F2A39" w:rsidP="00477EFC">
            <w:pPr>
              <w:ind w:left="78" w:hanging="78"/>
              <w:jc w:val="both"/>
              <w:rPr>
                <w:rFonts w:ascii="Titillium Web" w:hAnsi="Titillium Web"/>
                <w:sz w:val="16"/>
                <w:szCs w:val="16"/>
              </w:rPr>
            </w:pPr>
            <w:r w:rsidRPr="00477EFC">
              <w:rPr>
                <w:rFonts w:ascii="Titillium Web" w:hAnsi="Titillium Web"/>
                <w:b/>
                <w:sz w:val="16"/>
                <w:szCs w:val="16"/>
              </w:rPr>
              <w:t xml:space="preserve">a. </w:t>
            </w:r>
            <w:r w:rsidRPr="00477EFC">
              <w:rPr>
                <w:rFonts w:ascii="Titillium Web" w:hAnsi="Titillium Web"/>
                <w:sz w:val="16"/>
                <w:szCs w:val="16"/>
              </w:rPr>
              <w:t>General identification data, such as name, nationality, birthplace, address, taxpayer number, social security number, personal phone number, e-mail, IBAN, data in the curriculum vitae and certificates submitted by the employee, or others which prove to be necessary during the term of the contracts;</w:t>
            </w:r>
          </w:p>
          <w:p w14:paraId="5F890AF1" w14:textId="77777777" w:rsidR="007F2A39" w:rsidRPr="00477EFC" w:rsidRDefault="007F2A39" w:rsidP="00477EFC">
            <w:pPr>
              <w:ind w:left="78" w:hanging="78"/>
              <w:jc w:val="both"/>
              <w:rPr>
                <w:rFonts w:ascii="Titillium Web" w:hAnsi="Titillium Web"/>
                <w:b/>
                <w:sz w:val="16"/>
                <w:szCs w:val="16"/>
              </w:rPr>
            </w:pPr>
          </w:p>
        </w:tc>
      </w:tr>
      <w:tr w:rsidR="007F2A39" w:rsidRPr="00904934" w14:paraId="2B524029" w14:textId="77777777" w:rsidTr="00FF06AD">
        <w:trPr>
          <w:jc w:val="center"/>
        </w:trPr>
        <w:tc>
          <w:tcPr>
            <w:tcW w:w="5106" w:type="dxa"/>
          </w:tcPr>
          <w:p w14:paraId="681CA562" w14:textId="77777777" w:rsidR="007F2A39" w:rsidRPr="00ED3F15" w:rsidRDefault="007F2A39" w:rsidP="00477EFC">
            <w:pPr>
              <w:ind w:left="78" w:hanging="78"/>
              <w:jc w:val="both"/>
              <w:rPr>
                <w:rFonts w:ascii="Titillium Web" w:hAnsi="Titillium Web"/>
                <w:b/>
                <w:sz w:val="16"/>
                <w:szCs w:val="16"/>
                <w:lang w:val="pt-PT"/>
              </w:rPr>
            </w:pPr>
            <w:r w:rsidRPr="00ED3F15">
              <w:rPr>
                <w:rFonts w:ascii="Titillium Web" w:hAnsi="Titillium Web"/>
                <w:b/>
                <w:sz w:val="16"/>
                <w:szCs w:val="16"/>
                <w:lang w:val="pt-PT"/>
              </w:rPr>
              <w:t xml:space="preserve">b. </w:t>
            </w:r>
            <w:r w:rsidRPr="00ED3F15">
              <w:rPr>
                <w:rFonts w:ascii="Titillium Web" w:hAnsi="Titillium Web"/>
                <w:sz w:val="16"/>
                <w:szCs w:val="16"/>
                <w:lang w:val="pt-PT"/>
              </w:rPr>
              <w:t xml:space="preserve">Dados relativos às contas de utilizador dos sistemas do </w:t>
            </w:r>
            <w:r w:rsidR="00ED3F15" w:rsidRPr="00ED3F15">
              <w:rPr>
                <w:rFonts w:ascii="Titillium Web" w:hAnsi="Titillium Web"/>
                <w:sz w:val="16"/>
                <w:szCs w:val="16"/>
                <w:lang w:val="pt-PT"/>
              </w:rPr>
              <w:t>INESC-ID</w:t>
            </w:r>
            <w:r w:rsidRPr="00ED3F15">
              <w:rPr>
                <w:rFonts w:ascii="Titillium Web" w:hAnsi="Titillium Web"/>
                <w:sz w:val="16"/>
                <w:szCs w:val="16"/>
                <w:lang w:val="pt-PT"/>
              </w:rPr>
              <w:t xml:space="preserve"> e à sua utilização, bem como dos dispositivos que são atribuídos pelo </w:t>
            </w:r>
            <w:r w:rsidR="00ED3F15" w:rsidRPr="00ED3F15">
              <w:rPr>
                <w:rFonts w:ascii="Titillium Web" w:hAnsi="Titillium Web"/>
                <w:sz w:val="16"/>
                <w:szCs w:val="16"/>
                <w:lang w:val="pt-PT"/>
              </w:rPr>
              <w:t>INESC-ID</w:t>
            </w:r>
            <w:r w:rsidRPr="00ED3F15">
              <w:rPr>
                <w:rFonts w:ascii="Titillium Web" w:hAnsi="Titillium Web"/>
                <w:sz w:val="16"/>
                <w:szCs w:val="16"/>
                <w:lang w:val="pt-PT"/>
              </w:rPr>
              <w:t xml:space="preserve"> ao colaborador no âmbito das suas funções, designadamente, o número de identificação de colaborador, os dados relacionados com o acesso às instalações do </w:t>
            </w:r>
            <w:r w:rsidR="00ED3F15" w:rsidRPr="00ED3F15">
              <w:rPr>
                <w:rFonts w:ascii="Titillium Web" w:hAnsi="Titillium Web"/>
                <w:sz w:val="16"/>
                <w:szCs w:val="16"/>
                <w:lang w:val="pt-PT"/>
              </w:rPr>
              <w:t>INESC-ID</w:t>
            </w:r>
            <w:r w:rsidRPr="00ED3F15">
              <w:rPr>
                <w:rFonts w:ascii="Titillium Web" w:hAnsi="Titillium Web"/>
                <w:sz w:val="16"/>
                <w:szCs w:val="16"/>
                <w:lang w:val="pt-PT"/>
              </w:rPr>
              <w:t xml:space="preserve">, os dados relativos à utilização de dispositivos móveis fornecidos pelo </w:t>
            </w:r>
            <w:r w:rsidR="00ED3F15" w:rsidRPr="00ED3F15">
              <w:rPr>
                <w:rFonts w:ascii="Titillium Web" w:hAnsi="Titillium Web"/>
                <w:sz w:val="16"/>
                <w:szCs w:val="16"/>
                <w:lang w:val="pt-PT"/>
              </w:rPr>
              <w:t>INESC-ID</w:t>
            </w:r>
            <w:r w:rsidRPr="00ED3F15">
              <w:rPr>
                <w:rFonts w:ascii="Titillium Web" w:hAnsi="Titillium Web"/>
                <w:sz w:val="16"/>
                <w:szCs w:val="16"/>
                <w:lang w:val="pt-PT"/>
              </w:rPr>
              <w:t>, ou outros que se revelem necessários durante a vigência da relação contratual;</w:t>
            </w:r>
          </w:p>
        </w:tc>
        <w:tc>
          <w:tcPr>
            <w:tcW w:w="236" w:type="dxa"/>
          </w:tcPr>
          <w:p w14:paraId="2E01895A" w14:textId="77777777" w:rsidR="007F2A39" w:rsidRPr="00904934" w:rsidRDefault="007F2A39" w:rsidP="00477EFC">
            <w:pPr>
              <w:jc w:val="both"/>
              <w:rPr>
                <w:rFonts w:ascii="Titillium Web" w:hAnsi="Titillium Web"/>
                <w:sz w:val="16"/>
                <w:szCs w:val="16"/>
                <w:lang w:val="pt-PT"/>
              </w:rPr>
            </w:pPr>
          </w:p>
        </w:tc>
        <w:tc>
          <w:tcPr>
            <w:tcW w:w="5105" w:type="dxa"/>
          </w:tcPr>
          <w:p w14:paraId="0BFF18FE" w14:textId="77777777" w:rsidR="007F2A39" w:rsidRPr="00477EFC" w:rsidRDefault="007F2A39" w:rsidP="00477EFC">
            <w:pPr>
              <w:ind w:left="78" w:hanging="78"/>
              <w:jc w:val="both"/>
              <w:rPr>
                <w:rFonts w:ascii="Titillium Web" w:hAnsi="Titillium Web"/>
                <w:b/>
                <w:sz w:val="16"/>
                <w:szCs w:val="16"/>
              </w:rPr>
            </w:pPr>
            <w:r w:rsidRPr="00477EFC">
              <w:rPr>
                <w:rFonts w:ascii="Titillium Web" w:hAnsi="Titillium Web"/>
                <w:b/>
                <w:sz w:val="16"/>
                <w:szCs w:val="16"/>
              </w:rPr>
              <w:t>b</w:t>
            </w:r>
            <w:r w:rsidRPr="00477EFC">
              <w:rPr>
                <w:rFonts w:ascii="Titillium Web" w:hAnsi="Titillium Web"/>
                <w:sz w:val="16"/>
                <w:szCs w:val="16"/>
              </w:rPr>
              <w:t xml:space="preserve">. Data regarding the user accounts of the </w:t>
            </w:r>
            <w:r w:rsidR="00ED3F15">
              <w:rPr>
                <w:rFonts w:ascii="Titillium Web" w:hAnsi="Titillium Web"/>
                <w:sz w:val="16"/>
                <w:szCs w:val="16"/>
              </w:rPr>
              <w:t>INESC-ID</w:t>
            </w:r>
            <w:r w:rsidRPr="00477EFC">
              <w:rPr>
                <w:rFonts w:ascii="Titillium Web" w:hAnsi="Titillium Web"/>
                <w:sz w:val="16"/>
                <w:szCs w:val="16"/>
              </w:rPr>
              <w:t xml:space="preserve"> systems and its use, as well of the devices assigned to the employee by </w:t>
            </w:r>
            <w:r w:rsidR="00ED3F15">
              <w:rPr>
                <w:rFonts w:ascii="Titillium Web" w:hAnsi="Titillium Web"/>
                <w:sz w:val="16"/>
                <w:szCs w:val="16"/>
              </w:rPr>
              <w:t>INESC-ID</w:t>
            </w:r>
            <w:r w:rsidRPr="00477EFC">
              <w:rPr>
                <w:rFonts w:ascii="Titillium Web" w:hAnsi="Titillium Web"/>
                <w:sz w:val="16"/>
                <w:szCs w:val="16"/>
              </w:rPr>
              <w:t xml:space="preserve">, within the scope of his/her duties, in particular the employee identification number, data related to the access to the </w:t>
            </w:r>
            <w:r w:rsidR="00ED3F15">
              <w:rPr>
                <w:rFonts w:ascii="Titillium Web" w:hAnsi="Titillium Web"/>
                <w:sz w:val="16"/>
                <w:szCs w:val="16"/>
              </w:rPr>
              <w:t>INESC-ID</w:t>
            </w:r>
            <w:r w:rsidRPr="00477EFC">
              <w:rPr>
                <w:rFonts w:ascii="Titillium Web" w:hAnsi="Titillium Web"/>
                <w:sz w:val="16"/>
                <w:szCs w:val="16"/>
              </w:rPr>
              <w:t xml:space="preserve"> facilities, data regarding the use of mobile devices provided by </w:t>
            </w:r>
            <w:r w:rsidR="00ED3F15">
              <w:rPr>
                <w:rFonts w:ascii="Titillium Web" w:hAnsi="Titillium Web"/>
                <w:sz w:val="16"/>
                <w:szCs w:val="16"/>
              </w:rPr>
              <w:t>INESC-ID</w:t>
            </w:r>
            <w:r w:rsidRPr="00477EFC">
              <w:rPr>
                <w:rFonts w:ascii="Titillium Web" w:hAnsi="Titillium Web"/>
                <w:sz w:val="16"/>
                <w:szCs w:val="16"/>
              </w:rPr>
              <w:t>, or others which may prove to be necessary during the term of the contractual relationship;</w:t>
            </w:r>
          </w:p>
          <w:p w14:paraId="546E6CD6" w14:textId="77777777" w:rsidR="007F2A39" w:rsidRPr="00477EFC" w:rsidRDefault="007F2A39" w:rsidP="00477EFC">
            <w:pPr>
              <w:ind w:left="78" w:hanging="78"/>
              <w:jc w:val="both"/>
              <w:rPr>
                <w:rFonts w:ascii="Titillium Web" w:hAnsi="Titillium Web"/>
                <w:b/>
                <w:sz w:val="16"/>
                <w:szCs w:val="16"/>
              </w:rPr>
            </w:pPr>
          </w:p>
        </w:tc>
      </w:tr>
      <w:tr w:rsidR="007F2A39" w:rsidRPr="00904934" w14:paraId="3F878360" w14:textId="77777777" w:rsidTr="00FF06AD">
        <w:trPr>
          <w:jc w:val="center"/>
        </w:trPr>
        <w:tc>
          <w:tcPr>
            <w:tcW w:w="5106" w:type="dxa"/>
          </w:tcPr>
          <w:p w14:paraId="0D742663" w14:textId="77777777" w:rsidR="007F2A39" w:rsidRPr="00ED3F15" w:rsidRDefault="007F2A39" w:rsidP="00477EFC">
            <w:pPr>
              <w:ind w:left="78" w:hanging="78"/>
              <w:jc w:val="both"/>
              <w:rPr>
                <w:rFonts w:ascii="Titillium Web" w:hAnsi="Titillium Web"/>
                <w:b/>
                <w:sz w:val="16"/>
                <w:szCs w:val="16"/>
                <w:lang w:val="pt-PT"/>
              </w:rPr>
            </w:pPr>
            <w:r w:rsidRPr="00ED3F15">
              <w:rPr>
                <w:rFonts w:ascii="Titillium Web" w:hAnsi="Titillium Web"/>
                <w:b/>
                <w:sz w:val="16"/>
                <w:szCs w:val="16"/>
                <w:lang w:val="pt-PT"/>
              </w:rPr>
              <w:t xml:space="preserve">c. </w:t>
            </w:r>
            <w:r w:rsidRPr="00ED3F15">
              <w:rPr>
                <w:rFonts w:ascii="Titillium Web" w:hAnsi="Titillium Web"/>
                <w:sz w:val="16"/>
                <w:szCs w:val="16"/>
                <w:lang w:val="pt-PT"/>
              </w:rPr>
              <w:t xml:space="preserve">Dados relacionados com a frequência de ações de formação e com os processos de avaliação de desempenho, bem como dados de alunos e estagiários que visitam e/ou frequentam as instalações do </w:t>
            </w:r>
            <w:r w:rsidR="00ED3F15" w:rsidRPr="00ED3F15">
              <w:rPr>
                <w:rFonts w:ascii="Titillium Web" w:hAnsi="Titillium Web"/>
                <w:sz w:val="16"/>
                <w:szCs w:val="16"/>
                <w:lang w:val="pt-PT"/>
              </w:rPr>
              <w:t>INESC-ID</w:t>
            </w:r>
            <w:r w:rsidRPr="00ED3F15">
              <w:rPr>
                <w:rFonts w:ascii="Titillium Web" w:hAnsi="Titillium Web"/>
                <w:sz w:val="16"/>
                <w:szCs w:val="16"/>
                <w:lang w:val="pt-PT"/>
              </w:rPr>
              <w:t>;</w:t>
            </w:r>
          </w:p>
        </w:tc>
        <w:tc>
          <w:tcPr>
            <w:tcW w:w="236" w:type="dxa"/>
          </w:tcPr>
          <w:p w14:paraId="3BF14E00" w14:textId="77777777" w:rsidR="007F2A39" w:rsidRPr="00904934" w:rsidRDefault="007F2A39" w:rsidP="00477EFC">
            <w:pPr>
              <w:jc w:val="both"/>
              <w:rPr>
                <w:rFonts w:ascii="Titillium Web" w:hAnsi="Titillium Web"/>
                <w:sz w:val="16"/>
                <w:szCs w:val="16"/>
                <w:lang w:val="pt-PT"/>
              </w:rPr>
            </w:pPr>
          </w:p>
        </w:tc>
        <w:tc>
          <w:tcPr>
            <w:tcW w:w="5105" w:type="dxa"/>
          </w:tcPr>
          <w:p w14:paraId="334A2C05" w14:textId="77777777" w:rsidR="007F2A39" w:rsidRPr="00477EFC" w:rsidRDefault="007F2A39" w:rsidP="00477EFC">
            <w:pPr>
              <w:ind w:left="78" w:hanging="78"/>
              <w:jc w:val="both"/>
              <w:rPr>
                <w:rFonts w:ascii="Titillium Web" w:hAnsi="Titillium Web"/>
                <w:b/>
                <w:sz w:val="16"/>
                <w:szCs w:val="16"/>
              </w:rPr>
            </w:pPr>
            <w:r w:rsidRPr="00477EFC">
              <w:rPr>
                <w:rFonts w:ascii="Titillium Web" w:hAnsi="Titillium Web"/>
                <w:b/>
                <w:sz w:val="16"/>
                <w:szCs w:val="16"/>
              </w:rPr>
              <w:t xml:space="preserve">c. </w:t>
            </w:r>
            <w:r w:rsidRPr="00477EFC">
              <w:rPr>
                <w:rFonts w:ascii="Titillium Web" w:hAnsi="Titillium Web"/>
                <w:sz w:val="16"/>
                <w:szCs w:val="16"/>
              </w:rPr>
              <w:t xml:space="preserve">Data related to the frequency of training initiatives and performance evaluation processes, as well as students and interns data who visit/attend the </w:t>
            </w:r>
            <w:r w:rsidR="00ED3F15">
              <w:rPr>
                <w:rFonts w:ascii="Titillium Web" w:hAnsi="Titillium Web"/>
                <w:sz w:val="16"/>
                <w:szCs w:val="16"/>
              </w:rPr>
              <w:t>INESC-ID</w:t>
            </w:r>
            <w:r w:rsidRPr="00477EFC">
              <w:rPr>
                <w:rFonts w:ascii="Titillium Web" w:hAnsi="Titillium Web"/>
                <w:sz w:val="16"/>
                <w:szCs w:val="16"/>
              </w:rPr>
              <w:t xml:space="preserve"> facilities;</w:t>
            </w:r>
          </w:p>
        </w:tc>
      </w:tr>
      <w:tr w:rsidR="007F2A39" w:rsidRPr="00904934" w14:paraId="1E811C5E" w14:textId="77777777" w:rsidTr="00FF06AD">
        <w:trPr>
          <w:jc w:val="center"/>
        </w:trPr>
        <w:tc>
          <w:tcPr>
            <w:tcW w:w="5106" w:type="dxa"/>
          </w:tcPr>
          <w:p w14:paraId="4CC7BF42" w14:textId="77777777" w:rsidR="007F2A39" w:rsidRPr="00ED3F15" w:rsidRDefault="007F2A39" w:rsidP="00477EFC">
            <w:pPr>
              <w:ind w:left="78" w:hanging="78"/>
              <w:jc w:val="both"/>
              <w:rPr>
                <w:rFonts w:ascii="Titillium Web" w:hAnsi="Titillium Web"/>
                <w:sz w:val="16"/>
                <w:szCs w:val="16"/>
                <w:lang w:val="pt-PT"/>
              </w:rPr>
            </w:pPr>
            <w:r w:rsidRPr="00ED3F15">
              <w:rPr>
                <w:rFonts w:ascii="Titillium Web" w:hAnsi="Titillium Web"/>
                <w:b/>
                <w:sz w:val="16"/>
                <w:szCs w:val="16"/>
                <w:lang w:val="pt-PT"/>
              </w:rPr>
              <w:t>d.</w:t>
            </w:r>
            <w:r w:rsidRPr="00ED3F15">
              <w:rPr>
                <w:rFonts w:ascii="Titillium Web" w:hAnsi="Titillium Web"/>
                <w:sz w:val="16"/>
                <w:szCs w:val="16"/>
                <w:lang w:val="pt-PT"/>
              </w:rPr>
              <w:t xml:space="preserve"> Dados relativos a fotografias para utilização institucional no site do </w:t>
            </w:r>
            <w:r w:rsidR="00ED3F15">
              <w:rPr>
                <w:rFonts w:ascii="Titillium Web" w:hAnsi="Titillium Web"/>
                <w:sz w:val="16"/>
                <w:szCs w:val="16"/>
                <w:lang w:val="pt-PT"/>
              </w:rPr>
              <w:t>INESC-ID</w:t>
            </w:r>
            <w:r w:rsidRPr="00ED3F15">
              <w:rPr>
                <w:rFonts w:ascii="Titillium Web" w:hAnsi="Titillium Web"/>
                <w:sz w:val="16"/>
                <w:szCs w:val="16"/>
                <w:lang w:val="pt-PT"/>
              </w:rPr>
              <w:t>, de forma a identificar equipas e projetos ou a enquadrar a atividade desenvolvida, bem como relativas a eventos organizados, para efeitos promocionais, em suporte físico e digital.</w:t>
            </w:r>
          </w:p>
          <w:p w14:paraId="26012876" w14:textId="77777777" w:rsidR="00904934" w:rsidRPr="00ED3F15" w:rsidRDefault="00904934" w:rsidP="00477EFC">
            <w:pPr>
              <w:ind w:left="78" w:hanging="78"/>
              <w:jc w:val="both"/>
              <w:rPr>
                <w:rFonts w:ascii="Titillium Web" w:hAnsi="Titillium Web"/>
                <w:sz w:val="16"/>
                <w:szCs w:val="16"/>
                <w:lang w:val="pt-PT"/>
              </w:rPr>
            </w:pPr>
          </w:p>
        </w:tc>
        <w:tc>
          <w:tcPr>
            <w:tcW w:w="236" w:type="dxa"/>
          </w:tcPr>
          <w:p w14:paraId="1579F669" w14:textId="77777777" w:rsidR="007F2A39" w:rsidRPr="00904934" w:rsidRDefault="007F2A39" w:rsidP="00477EFC">
            <w:pPr>
              <w:jc w:val="both"/>
              <w:rPr>
                <w:rFonts w:ascii="Titillium Web" w:hAnsi="Titillium Web"/>
                <w:sz w:val="16"/>
                <w:szCs w:val="16"/>
                <w:lang w:val="pt-PT"/>
              </w:rPr>
            </w:pPr>
          </w:p>
        </w:tc>
        <w:tc>
          <w:tcPr>
            <w:tcW w:w="5105" w:type="dxa"/>
          </w:tcPr>
          <w:p w14:paraId="02EECED3" w14:textId="77777777" w:rsidR="007F2A39" w:rsidRPr="00477EFC" w:rsidRDefault="007F2A39" w:rsidP="00477EFC">
            <w:pPr>
              <w:ind w:left="78" w:hanging="78"/>
              <w:jc w:val="both"/>
              <w:rPr>
                <w:rFonts w:ascii="Titillium Web" w:hAnsi="Titillium Web"/>
                <w:b/>
                <w:sz w:val="16"/>
                <w:szCs w:val="16"/>
              </w:rPr>
            </w:pPr>
            <w:r w:rsidRPr="00477EFC">
              <w:rPr>
                <w:rFonts w:ascii="Titillium Web" w:hAnsi="Titillium Web"/>
                <w:b/>
                <w:sz w:val="16"/>
                <w:szCs w:val="16"/>
              </w:rPr>
              <w:t xml:space="preserve">d. </w:t>
            </w:r>
            <w:r w:rsidRPr="00477EFC">
              <w:rPr>
                <w:rFonts w:ascii="Titillium Web" w:hAnsi="Titillium Web"/>
                <w:sz w:val="16"/>
                <w:szCs w:val="16"/>
              </w:rPr>
              <w:t xml:space="preserve">Data regarding pictures meant to be used by public institutions in the </w:t>
            </w:r>
            <w:r w:rsidR="00ED3F15">
              <w:rPr>
                <w:rFonts w:ascii="Titillium Web" w:hAnsi="Titillium Web"/>
                <w:sz w:val="16"/>
                <w:szCs w:val="16"/>
              </w:rPr>
              <w:t>INESC-ID</w:t>
            </w:r>
            <w:r w:rsidRPr="00477EFC">
              <w:rPr>
                <w:rFonts w:ascii="Titillium Web" w:hAnsi="Titillium Web"/>
                <w:sz w:val="16"/>
                <w:szCs w:val="16"/>
              </w:rPr>
              <w:t xml:space="preserve"> website – in order to identify teams and projects or regulate the activity carried out – and regarding organised events, for promotional purposes, in paper and digital formats</w:t>
            </w:r>
            <w:r w:rsidR="00904934" w:rsidRPr="00477EFC">
              <w:rPr>
                <w:rFonts w:ascii="Titillium Web" w:hAnsi="Titillium Web"/>
                <w:sz w:val="16"/>
                <w:szCs w:val="16"/>
              </w:rPr>
              <w:t>.</w:t>
            </w:r>
          </w:p>
        </w:tc>
      </w:tr>
      <w:tr w:rsidR="003A0F4C" w:rsidRPr="003A0F4C" w14:paraId="59584024" w14:textId="77777777" w:rsidTr="00FF06AD">
        <w:trPr>
          <w:jc w:val="center"/>
        </w:trPr>
        <w:tc>
          <w:tcPr>
            <w:tcW w:w="5106" w:type="dxa"/>
          </w:tcPr>
          <w:p w14:paraId="5A29FFF7" w14:textId="77777777" w:rsidR="003A0F4C" w:rsidRPr="007F2A39" w:rsidRDefault="007F2A39" w:rsidP="00477EFC">
            <w:pPr>
              <w:jc w:val="both"/>
              <w:rPr>
                <w:rFonts w:ascii="Titillium Web" w:hAnsi="Titillium Web"/>
                <w:sz w:val="16"/>
                <w:szCs w:val="16"/>
                <w:lang w:val="pt-PT"/>
              </w:rPr>
            </w:pPr>
            <w:r w:rsidRPr="00477EFC">
              <w:rPr>
                <w:rFonts w:ascii="Titillium Web" w:hAnsi="Titillium Web"/>
                <w:b/>
                <w:sz w:val="16"/>
                <w:szCs w:val="16"/>
                <w:lang w:val="pt-PT"/>
              </w:rPr>
              <w:t>3.</w:t>
            </w:r>
            <w:r w:rsidRPr="007F2A39">
              <w:rPr>
                <w:rFonts w:ascii="Titillium Web" w:hAnsi="Titillium Web"/>
                <w:sz w:val="16"/>
                <w:szCs w:val="16"/>
                <w:lang w:val="pt-PT"/>
              </w:rPr>
              <w:t xml:space="preserve"> O tratamento dos dados pessoais, recolhidos pelo </w:t>
            </w:r>
            <w:r w:rsidR="00ED3F15">
              <w:rPr>
                <w:rFonts w:ascii="Titillium Web" w:hAnsi="Titillium Web"/>
                <w:sz w:val="16"/>
                <w:szCs w:val="16"/>
                <w:lang w:val="pt-PT"/>
              </w:rPr>
              <w:t>INESC-ID</w:t>
            </w:r>
            <w:r w:rsidRPr="007F2A39">
              <w:rPr>
                <w:rFonts w:ascii="Titillium Web" w:hAnsi="Titillium Web"/>
                <w:sz w:val="16"/>
                <w:szCs w:val="16"/>
                <w:lang w:val="pt-PT"/>
              </w:rPr>
              <w:t xml:space="preserve"> e fornecidos pelos colaboradores na data de início do vínculo ou gerados no âmbito da relação co</w:t>
            </w:r>
            <w:r w:rsidR="00904934">
              <w:rPr>
                <w:rFonts w:ascii="Titillium Web" w:hAnsi="Titillium Web"/>
                <w:sz w:val="16"/>
                <w:szCs w:val="16"/>
                <w:lang w:val="pt-PT"/>
              </w:rPr>
              <w:t>ntratual, tem como finalidades:</w:t>
            </w:r>
          </w:p>
        </w:tc>
        <w:tc>
          <w:tcPr>
            <w:tcW w:w="236" w:type="dxa"/>
          </w:tcPr>
          <w:p w14:paraId="184D91F5" w14:textId="77777777" w:rsidR="003A0F4C" w:rsidRPr="007F2A39" w:rsidRDefault="003A0F4C" w:rsidP="00477EFC">
            <w:pPr>
              <w:jc w:val="both"/>
              <w:rPr>
                <w:rFonts w:ascii="Titillium Web" w:hAnsi="Titillium Web"/>
                <w:lang w:val="pt-PT"/>
              </w:rPr>
            </w:pPr>
          </w:p>
        </w:tc>
        <w:tc>
          <w:tcPr>
            <w:tcW w:w="5105" w:type="dxa"/>
          </w:tcPr>
          <w:p w14:paraId="72E514B4" w14:textId="77777777" w:rsidR="003A0F4C" w:rsidRPr="00904934" w:rsidRDefault="003A0F4C" w:rsidP="00477EFC">
            <w:pPr>
              <w:jc w:val="both"/>
              <w:rPr>
                <w:rFonts w:ascii="Titillium Web" w:hAnsi="Titillium Web"/>
                <w:sz w:val="16"/>
                <w:szCs w:val="16"/>
              </w:rPr>
            </w:pPr>
            <w:r w:rsidRPr="00477EFC">
              <w:rPr>
                <w:rFonts w:ascii="Titillium Web" w:hAnsi="Titillium Web"/>
                <w:b/>
                <w:sz w:val="16"/>
                <w:szCs w:val="16"/>
              </w:rPr>
              <w:t>3.</w:t>
            </w:r>
            <w:r>
              <w:rPr>
                <w:rFonts w:ascii="Titillium Web" w:hAnsi="Titillium Web"/>
                <w:sz w:val="16"/>
                <w:szCs w:val="16"/>
              </w:rPr>
              <w:t xml:space="preserve"> </w:t>
            </w:r>
            <w:r w:rsidRPr="00B10BEE">
              <w:rPr>
                <w:rFonts w:ascii="Titillium Web" w:hAnsi="Titillium Web"/>
                <w:sz w:val="16"/>
                <w:szCs w:val="16"/>
              </w:rPr>
              <w:t xml:space="preserve">The processing of personal data collected by </w:t>
            </w:r>
            <w:r w:rsidR="00ED3F15">
              <w:rPr>
                <w:rFonts w:ascii="Titillium Web" w:hAnsi="Titillium Web"/>
                <w:sz w:val="16"/>
                <w:szCs w:val="16"/>
              </w:rPr>
              <w:t>INESC-ID</w:t>
            </w:r>
            <w:r w:rsidRPr="00B10BEE">
              <w:rPr>
                <w:rFonts w:ascii="Titillium Web" w:hAnsi="Titillium Web"/>
                <w:sz w:val="16"/>
                <w:szCs w:val="16"/>
              </w:rPr>
              <w:t xml:space="preserve"> and provided by the employees in the start date of the contract or generated within the scope of the contractual</w:t>
            </w:r>
            <w:r w:rsidR="00904934">
              <w:rPr>
                <w:rFonts w:ascii="Titillium Web" w:hAnsi="Titillium Web"/>
                <w:sz w:val="16"/>
                <w:szCs w:val="16"/>
              </w:rPr>
              <w:t xml:space="preserve"> relationship, has as purposes:</w:t>
            </w:r>
          </w:p>
        </w:tc>
      </w:tr>
      <w:tr w:rsidR="007F2A39" w:rsidRPr="003A0F4C" w14:paraId="35CFAA8B" w14:textId="77777777" w:rsidTr="00FF06AD">
        <w:trPr>
          <w:jc w:val="center"/>
        </w:trPr>
        <w:tc>
          <w:tcPr>
            <w:tcW w:w="5106" w:type="dxa"/>
          </w:tcPr>
          <w:p w14:paraId="29A17D92" w14:textId="77777777" w:rsidR="007F2A39" w:rsidRPr="00ED3F15" w:rsidRDefault="007F2A39" w:rsidP="00477EFC">
            <w:pPr>
              <w:ind w:left="78" w:hanging="78"/>
              <w:jc w:val="both"/>
              <w:rPr>
                <w:rFonts w:ascii="Titillium Web" w:hAnsi="Titillium Web"/>
                <w:b/>
                <w:sz w:val="16"/>
                <w:szCs w:val="16"/>
                <w:lang w:val="pt-PT"/>
              </w:rPr>
            </w:pPr>
            <w:r w:rsidRPr="00ED3F15">
              <w:rPr>
                <w:rFonts w:ascii="Titillium Web" w:hAnsi="Titillium Web"/>
                <w:b/>
                <w:sz w:val="16"/>
                <w:szCs w:val="16"/>
                <w:lang w:val="pt-PT"/>
              </w:rPr>
              <w:t xml:space="preserve">a. </w:t>
            </w:r>
            <w:r w:rsidRPr="00ED3F15">
              <w:rPr>
                <w:rFonts w:ascii="Titillium Web" w:hAnsi="Titillium Web"/>
                <w:sz w:val="16"/>
                <w:szCs w:val="16"/>
                <w:lang w:val="pt-PT"/>
              </w:rPr>
              <w:t>A execução dos contratos de trabalho, dos contratos de bolsa, dos contratos de prestação de serviços ou similares e o cumprimento com a legislação e regulamentação em vigor, nomeadamente o Código do Trabalho, o Estatuto de Bolseiro de Investigação e os Regulamentos aplicáveis, o Código Civil Português, assim como a legislação nacional sobre proteção de dados pessoais e o Regulamento Geral de Proteção de Dados da Comissão Europeia - 2016/679 do Parlamento Europeu e do Conselho da União Europeia, de 27 de abril de 2016;</w:t>
            </w:r>
          </w:p>
        </w:tc>
        <w:tc>
          <w:tcPr>
            <w:tcW w:w="236" w:type="dxa"/>
          </w:tcPr>
          <w:p w14:paraId="335B115F" w14:textId="77777777" w:rsidR="007F2A39" w:rsidRPr="007F2A39" w:rsidRDefault="007F2A39" w:rsidP="00477EFC">
            <w:pPr>
              <w:jc w:val="both"/>
              <w:rPr>
                <w:rFonts w:ascii="Titillium Web" w:hAnsi="Titillium Web"/>
                <w:lang w:val="pt-PT"/>
              </w:rPr>
            </w:pPr>
          </w:p>
        </w:tc>
        <w:tc>
          <w:tcPr>
            <w:tcW w:w="5105" w:type="dxa"/>
          </w:tcPr>
          <w:p w14:paraId="47B6405A" w14:textId="77777777" w:rsidR="007F2A39" w:rsidRPr="00477EFC" w:rsidRDefault="007F2A39" w:rsidP="00477EFC">
            <w:pPr>
              <w:ind w:left="78" w:hanging="78"/>
              <w:jc w:val="both"/>
              <w:rPr>
                <w:rFonts w:ascii="Titillium Web" w:hAnsi="Titillium Web"/>
                <w:b/>
                <w:sz w:val="16"/>
                <w:szCs w:val="16"/>
              </w:rPr>
            </w:pPr>
            <w:r w:rsidRPr="00477EFC">
              <w:rPr>
                <w:rFonts w:ascii="Titillium Web" w:hAnsi="Titillium Web"/>
                <w:b/>
                <w:sz w:val="16"/>
                <w:szCs w:val="16"/>
              </w:rPr>
              <w:t xml:space="preserve">a. </w:t>
            </w:r>
            <w:r w:rsidRPr="00477EFC">
              <w:rPr>
                <w:rFonts w:ascii="Titillium Web" w:hAnsi="Titillium Web"/>
                <w:sz w:val="16"/>
                <w:szCs w:val="16"/>
              </w:rPr>
              <w:t>The implementation of the employment contracts, scholarship agreements, service agreements or similar and the compliance with the law and regulations in force, in particular the Portuguese Labour Code, Research Fellowship Holder Statute and applicable Regulations, Portuguese Civil Code, as well as the national legislation on personal data protection and General Data Protection Regulation of the European Commission – 2016/679 of the European Parliament and Council of the European Union, of the 27th of Apr</w:t>
            </w:r>
            <w:r w:rsidR="00904934" w:rsidRPr="00477EFC">
              <w:rPr>
                <w:rFonts w:ascii="Titillium Web" w:hAnsi="Titillium Web"/>
                <w:sz w:val="16"/>
                <w:szCs w:val="16"/>
              </w:rPr>
              <w:t>il 2016;</w:t>
            </w:r>
          </w:p>
        </w:tc>
      </w:tr>
      <w:tr w:rsidR="007F2A39" w:rsidRPr="003A0F4C" w14:paraId="6BBFF311" w14:textId="77777777" w:rsidTr="00FF06AD">
        <w:trPr>
          <w:jc w:val="center"/>
        </w:trPr>
        <w:tc>
          <w:tcPr>
            <w:tcW w:w="5106" w:type="dxa"/>
          </w:tcPr>
          <w:p w14:paraId="7ACE54E8" w14:textId="77777777" w:rsidR="007F2A39" w:rsidRPr="00ED3F15" w:rsidRDefault="007F2A39" w:rsidP="00477EFC">
            <w:pPr>
              <w:ind w:left="78" w:hanging="78"/>
              <w:jc w:val="both"/>
              <w:rPr>
                <w:rFonts w:ascii="Titillium Web" w:hAnsi="Titillium Web"/>
                <w:b/>
                <w:sz w:val="16"/>
                <w:szCs w:val="16"/>
                <w:lang w:val="pt-PT"/>
              </w:rPr>
            </w:pPr>
            <w:r w:rsidRPr="00ED3F15">
              <w:rPr>
                <w:rFonts w:ascii="Titillium Web" w:hAnsi="Titillium Web"/>
                <w:b/>
                <w:sz w:val="16"/>
                <w:szCs w:val="16"/>
                <w:lang w:val="pt-PT"/>
              </w:rPr>
              <w:t xml:space="preserve">b. </w:t>
            </w:r>
            <w:r w:rsidRPr="00ED3F15">
              <w:rPr>
                <w:rFonts w:ascii="Titillium Web" w:hAnsi="Titillium Web"/>
                <w:sz w:val="16"/>
                <w:szCs w:val="16"/>
                <w:lang w:val="pt-PT"/>
              </w:rPr>
              <w:t>O processamento de salários/bolsas/honorários, o cumprimento das obrigações fiscais e legais decorrentes do vínculo estabelecido, a garantia das condições de saúde e segurança para o exercício da atividade, a celebração de contratos de seguro de acidentes de trabalho ou de acidentes pessoais e/ou de seguros de saúde, a avaliação do desempenho, a gestão dos acessos aos edifícios onde decorre a prestação do trabalho, o controlo da assiduidade, a gestão do plano anual e dos comprovativos da formação profissional, assim como o cumprimento de notificações e a comunicação com entidades do setor público.</w:t>
            </w:r>
            <w:r w:rsidRPr="00ED3F15">
              <w:rPr>
                <w:rFonts w:ascii="Titillium Web" w:hAnsi="Titillium Web"/>
                <w:b/>
                <w:sz w:val="16"/>
                <w:szCs w:val="16"/>
                <w:lang w:val="pt-PT"/>
              </w:rPr>
              <w:t xml:space="preserve"> </w:t>
            </w:r>
          </w:p>
        </w:tc>
        <w:tc>
          <w:tcPr>
            <w:tcW w:w="236" w:type="dxa"/>
          </w:tcPr>
          <w:p w14:paraId="589C543F" w14:textId="77777777" w:rsidR="007F2A39" w:rsidRPr="00ED3F15" w:rsidRDefault="007F2A39" w:rsidP="00477EFC">
            <w:pPr>
              <w:ind w:left="78" w:hanging="78"/>
              <w:jc w:val="both"/>
              <w:rPr>
                <w:rFonts w:ascii="Titillium Web" w:hAnsi="Titillium Web"/>
                <w:b/>
                <w:sz w:val="16"/>
                <w:szCs w:val="16"/>
                <w:lang w:val="pt-PT"/>
              </w:rPr>
            </w:pPr>
          </w:p>
        </w:tc>
        <w:tc>
          <w:tcPr>
            <w:tcW w:w="5105" w:type="dxa"/>
          </w:tcPr>
          <w:p w14:paraId="0058DA6B" w14:textId="77777777" w:rsidR="007F2A39" w:rsidRPr="00477EFC" w:rsidRDefault="007F2A39" w:rsidP="00477EFC">
            <w:pPr>
              <w:ind w:left="78" w:hanging="78"/>
              <w:jc w:val="both"/>
              <w:rPr>
                <w:rFonts w:ascii="Titillium Web" w:hAnsi="Titillium Web"/>
                <w:b/>
                <w:sz w:val="16"/>
                <w:szCs w:val="16"/>
              </w:rPr>
            </w:pPr>
            <w:r w:rsidRPr="00477EFC">
              <w:rPr>
                <w:rFonts w:ascii="Titillium Web" w:hAnsi="Titillium Web"/>
                <w:b/>
                <w:sz w:val="16"/>
                <w:szCs w:val="16"/>
              </w:rPr>
              <w:t xml:space="preserve">b. </w:t>
            </w:r>
            <w:r w:rsidRPr="00477EFC">
              <w:rPr>
                <w:rFonts w:ascii="Titillium Web" w:hAnsi="Titillium Web"/>
                <w:sz w:val="16"/>
                <w:szCs w:val="16"/>
              </w:rPr>
              <w:t>Salaries/scholarships/remunerations processing, compliance with tax and legal obligations resulting from the executed contract, guarantee of health and safety conditions for the exercise of the activity, conclusion of work accident insurances or personal accidents and/or health insurances contracts, performance evaluation, management of the access to the buildings where the work is carried out, attendance control, annual plan management and documents related to training, and compliance with notifications and communication with public sector entities.</w:t>
            </w:r>
            <w:r w:rsidRPr="00477EFC">
              <w:rPr>
                <w:rFonts w:ascii="Titillium Web" w:hAnsi="Titillium Web"/>
                <w:b/>
                <w:sz w:val="16"/>
                <w:szCs w:val="16"/>
              </w:rPr>
              <w:t xml:space="preserve"> </w:t>
            </w:r>
          </w:p>
        </w:tc>
      </w:tr>
      <w:tr w:rsidR="003A0F4C" w:rsidRPr="00477EFC" w14:paraId="65368980" w14:textId="77777777" w:rsidTr="00FF06AD">
        <w:trPr>
          <w:jc w:val="center"/>
        </w:trPr>
        <w:tc>
          <w:tcPr>
            <w:tcW w:w="5106" w:type="dxa"/>
          </w:tcPr>
          <w:p w14:paraId="3DDCB5DC" w14:textId="77777777" w:rsidR="003A0F4C" w:rsidRPr="00ED3F15" w:rsidRDefault="007F2A39" w:rsidP="00477EFC">
            <w:pPr>
              <w:ind w:left="78" w:hanging="78"/>
              <w:jc w:val="both"/>
              <w:rPr>
                <w:rFonts w:ascii="Titillium Web" w:hAnsi="Titillium Web"/>
                <w:b/>
                <w:sz w:val="16"/>
                <w:szCs w:val="16"/>
                <w:lang w:val="pt-PT"/>
              </w:rPr>
            </w:pPr>
            <w:r w:rsidRPr="00ED3F15">
              <w:rPr>
                <w:rFonts w:ascii="Titillium Web" w:hAnsi="Titillium Web"/>
                <w:b/>
                <w:sz w:val="16"/>
                <w:szCs w:val="16"/>
                <w:lang w:val="pt-PT"/>
              </w:rPr>
              <w:t>c.</w:t>
            </w:r>
            <w:r w:rsidRPr="00ED3F15">
              <w:rPr>
                <w:rFonts w:ascii="Titillium Web" w:hAnsi="Titillium Web"/>
                <w:sz w:val="16"/>
                <w:szCs w:val="16"/>
                <w:lang w:val="pt-PT"/>
              </w:rPr>
              <w:t xml:space="preserve"> O desenvolvimento da atividade organizacional do </w:t>
            </w:r>
            <w:r w:rsidR="00ED3F15" w:rsidRPr="00ED3F15">
              <w:rPr>
                <w:rFonts w:ascii="Titillium Web" w:hAnsi="Titillium Web"/>
                <w:sz w:val="16"/>
                <w:szCs w:val="16"/>
                <w:lang w:val="pt-PT"/>
              </w:rPr>
              <w:t>INESC-ID</w:t>
            </w:r>
            <w:r w:rsidRPr="00ED3F15">
              <w:rPr>
                <w:rFonts w:ascii="Titillium Web" w:hAnsi="Titillium Web"/>
                <w:sz w:val="16"/>
                <w:szCs w:val="16"/>
                <w:lang w:val="pt-PT"/>
              </w:rPr>
              <w:t>, nomeadamente na relação e gestão de contactos com clientes, fornecedores, parceiros e entidades financiadoras, no âmbito dos projetos de investigação, bem como com outras partes interessadas consideradas relevantes.</w:t>
            </w:r>
          </w:p>
        </w:tc>
        <w:tc>
          <w:tcPr>
            <w:tcW w:w="236" w:type="dxa"/>
          </w:tcPr>
          <w:p w14:paraId="57398353" w14:textId="77777777" w:rsidR="003A0F4C" w:rsidRPr="00ED3F15" w:rsidRDefault="003A0F4C" w:rsidP="00477EFC">
            <w:pPr>
              <w:jc w:val="both"/>
              <w:rPr>
                <w:rFonts w:ascii="Titillium Web" w:hAnsi="Titillium Web"/>
                <w:b/>
                <w:sz w:val="16"/>
                <w:szCs w:val="16"/>
                <w:lang w:val="pt-PT"/>
              </w:rPr>
            </w:pPr>
          </w:p>
        </w:tc>
        <w:tc>
          <w:tcPr>
            <w:tcW w:w="5105" w:type="dxa"/>
          </w:tcPr>
          <w:p w14:paraId="546FEF27" w14:textId="77777777" w:rsidR="003A0F4C" w:rsidRPr="00477EFC" w:rsidRDefault="003A0F4C" w:rsidP="00B162E9">
            <w:pPr>
              <w:ind w:left="78" w:hanging="78"/>
              <w:jc w:val="both"/>
              <w:rPr>
                <w:rFonts w:ascii="Titillium Web" w:hAnsi="Titillium Web"/>
                <w:b/>
                <w:sz w:val="16"/>
                <w:szCs w:val="16"/>
              </w:rPr>
            </w:pPr>
            <w:r w:rsidRPr="00477EFC">
              <w:rPr>
                <w:rFonts w:ascii="Titillium Web" w:hAnsi="Titillium Web"/>
                <w:b/>
                <w:sz w:val="16"/>
                <w:szCs w:val="16"/>
              </w:rPr>
              <w:t xml:space="preserve">c. </w:t>
            </w:r>
            <w:r w:rsidRPr="00477EFC">
              <w:rPr>
                <w:rFonts w:ascii="Titillium Web" w:hAnsi="Titillium Web"/>
                <w:sz w:val="16"/>
                <w:szCs w:val="16"/>
              </w:rPr>
              <w:t xml:space="preserve">Development of the </w:t>
            </w:r>
            <w:r w:rsidR="00ED3F15">
              <w:rPr>
                <w:rFonts w:ascii="Titillium Web" w:hAnsi="Titillium Web"/>
                <w:sz w:val="16"/>
                <w:szCs w:val="16"/>
              </w:rPr>
              <w:t>INESC-ID</w:t>
            </w:r>
            <w:r w:rsidRPr="00477EFC">
              <w:rPr>
                <w:rFonts w:ascii="Titillium Web" w:hAnsi="Titillium Web"/>
                <w:sz w:val="16"/>
                <w:szCs w:val="16"/>
              </w:rPr>
              <w:t xml:space="preserve"> organisational activity, concerning the relation and management of contacts with clients, suppliers, partners and funding entities, within the scope of the research projects, as well as other concerned parties deemed relevant.</w:t>
            </w:r>
            <w:r w:rsidR="00B162E9" w:rsidRPr="00477EFC">
              <w:rPr>
                <w:rFonts w:ascii="Titillium Web" w:hAnsi="Titillium Web"/>
                <w:b/>
                <w:sz w:val="16"/>
                <w:szCs w:val="16"/>
              </w:rPr>
              <w:t xml:space="preserve"> </w:t>
            </w:r>
          </w:p>
        </w:tc>
      </w:tr>
      <w:tr w:rsidR="003A0F4C" w:rsidRPr="003A0F4C" w14:paraId="10500D58" w14:textId="77777777" w:rsidTr="00FF06AD">
        <w:trPr>
          <w:jc w:val="center"/>
        </w:trPr>
        <w:tc>
          <w:tcPr>
            <w:tcW w:w="5106" w:type="dxa"/>
          </w:tcPr>
          <w:p w14:paraId="7845E7A3" w14:textId="77777777" w:rsidR="003A0F4C" w:rsidRPr="007F2A39" w:rsidRDefault="007F2A39" w:rsidP="00477EFC">
            <w:pPr>
              <w:jc w:val="both"/>
              <w:rPr>
                <w:rFonts w:ascii="Titillium Web" w:hAnsi="Titillium Web"/>
                <w:sz w:val="16"/>
                <w:szCs w:val="16"/>
                <w:lang w:val="pt-PT"/>
              </w:rPr>
            </w:pPr>
            <w:r w:rsidRPr="00477EFC">
              <w:rPr>
                <w:rFonts w:ascii="Titillium Web" w:hAnsi="Titillium Web"/>
                <w:b/>
                <w:sz w:val="16"/>
                <w:szCs w:val="16"/>
                <w:lang w:val="pt-PT"/>
              </w:rPr>
              <w:t>4.</w:t>
            </w:r>
            <w:r>
              <w:rPr>
                <w:rFonts w:ascii="Titillium Web" w:hAnsi="Titillium Web"/>
                <w:sz w:val="16"/>
                <w:szCs w:val="16"/>
                <w:lang w:val="pt-PT"/>
              </w:rPr>
              <w:t xml:space="preserve"> </w:t>
            </w:r>
            <w:r w:rsidRPr="007F2A39">
              <w:rPr>
                <w:rFonts w:ascii="Titillium Web" w:hAnsi="Titillium Web"/>
                <w:sz w:val="16"/>
                <w:szCs w:val="16"/>
                <w:lang w:val="pt-PT"/>
              </w:rPr>
              <w:t>Para cumprimento das obrigações legais e tratamento dos dados pessoais ao abrigo das finalidades referidas no ponto anterior, os dados p</w:t>
            </w:r>
            <w:r w:rsidR="00904934">
              <w:rPr>
                <w:rFonts w:ascii="Titillium Web" w:hAnsi="Titillium Web"/>
                <w:sz w:val="16"/>
                <w:szCs w:val="16"/>
                <w:lang w:val="pt-PT"/>
              </w:rPr>
              <w:t>essoais podem ser transferidos:</w:t>
            </w:r>
          </w:p>
        </w:tc>
        <w:tc>
          <w:tcPr>
            <w:tcW w:w="236" w:type="dxa"/>
          </w:tcPr>
          <w:p w14:paraId="2CD446E3" w14:textId="77777777" w:rsidR="003A0F4C" w:rsidRPr="007F2A39" w:rsidRDefault="003A0F4C" w:rsidP="00477EFC">
            <w:pPr>
              <w:jc w:val="both"/>
              <w:rPr>
                <w:rFonts w:ascii="Titillium Web" w:hAnsi="Titillium Web"/>
                <w:lang w:val="pt-PT"/>
              </w:rPr>
            </w:pPr>
          </w:p>
        </w:tc>
        <w:tc>
          <w:tcPr>
            <w:tcW w:w="5105" w:type="dxa"/>
          </w:tcPr>
          <w:p w14:paraId="66B030E1" w14:textId="77777777" w:rsidR="003A0F4C" w:rsidRPr="003A0F4C" w:rsidRDefault="003A0F4C" w:rsidP="00477EFC">
            <w:pPr>
              <w:jc w:val="both"/>
              <w:rPr>
                <w:rFonts w:ascii="Titillium Web" w:hAnsi="Titillium Web"/>
                <w:sz w:val="16"/>
                <w:szCs w:val="16"/>
              </w:rPr>
            </w:pPr>
            <w:r w:rsidRPr="00477EFC">
              <w:rPr>
                <w:rFonts w:ascii="Titillium Web" w:hAnsi="Titillium Web"/>
                <w:b/>
                <w:sz w:val="16"/>
                <w:szCs w:val="16"/>
              </w:rPr>
              <w:t>4.</w:t>
            </w:r>
            <w:r>
              <w:rPr>
                <w:rFonts w:ascii="Titillium Web" w:hAnsi="Titillium Web"/>
                <w:sz w:val="16"/>
                <w:szCs w:val="16"/>
              </w:rPr>
              <w:t xml:space="preserve"> </w:t>
            </w:r>
            <w:r w:rsidRPr="00B10BEE">
              <w:rPr>
                <w:rFonts w:ascii="Titillium Web" w:hAnsi="Titillium Web"/>
                <w:sz w:val="16"/>
                <w:szCs w:val="16"/>
              </w:rPr>
              <w:t>For the compliance of the legal obligations and personal data processing in accordance with the aforementioned purposes, the personal data may be transferred to:</w:t>
            </w:r>
            <w:r w:rsidR="00904934" w:rsidRPr="003A0F4C">
              <w:rPr>
                <w:rFonts w:ascii="Titillium Web" w:hAnsi="Titillium Web"/>
                <w:sz w:val="16"/>
                <w:szCs w:val="16"/>
              </w:rPr>
              <w:t xml:space="preserve"> </w:t>
            </w:r>
          </w:p>
        </w:tc>
      </w:tr>
      <w:tr w:rsidR="007F2A39" w:rsidRPr="003A0F4C" w14:paraId="0F6C3976" w14:textId="77777777" w:rsidTr="00FF06AD">
        <w:trPr>
          <w:jc w:val="center"/>
        </w:trPr>
        <w:tc>
          <w:tcPr>
            <w:tcW w:w="5106" w:type="dxa"/>
          </w:tcPr>
          <w:p w14:paraId="6A1CA822" w14:textId="77777777" w:rsidR="007F2A39" w:rsidRPr="00ED3F15" w:rsidRDefault="00904934" w:rsidP="00477EFC">
            <w:pPr>
              <w:ind w:left="78" w:hanging="78"/>
              <w:jc w:val="both"/>
              <w:rPr>
                <w:rFonts w:ascii="Titillium Web" w:hAnsi="Titillium Web"/>
                <w:b/>
                <w:sz w:val="16"/>
                <w:szCs w:val="16"/>
                <w:lang w:val="pt-PT"/>
              </w:rPr>
            </w:pPr>
            <w:r w:rsidRPr="00ED3F15">
              <w:rPr>
                <w:rFonts w:ascii="Titillium Web" w:hAnsi="Titillium Web"/>
                <w:b/>
                <w:sz w:val="16"/>
                <w:szCs w:val="16"/>
                <w:lang w:val="pt-PT"/>
              </w:rPr>
              <w:t xml:space="preserve">a. </w:t>
            </w:r>
            <w:r w:rsidRPr="00ED3F15">
              <w:rPr>
                <w:rFonts w:ascii="Titillium Web" w:hAnsi="Titillium Web"/>
                <w:sz w:val="16"/>
                <w:szCs w:val="16"/>
                <w:lang w:val="pt-PT"/>
              </w:rPr>
              <w:t>Às entidades públicas quando determinado pela legislação em vigor, nomeadamente, Autoridade Tributária, Segurança Social, Entidades de Fiscalização e Inspeção e Outras, à medida das notificações ou da necessidade de cumprimento das obrigações legais;</w:t>
            </w:r>
            <w:r w:rsidRPr="00ED3F15">
              <w:rPr>
                <w:rFonts w:ascii="Titillium Web" w:hAnsi="Titillium Web"/>
                <w:b/>
                <w:sz w:val="16"/>
                <w:szCs w:val="16"/>
                <w:lang w:val="pt-PT"/>
              </w:rPr>
              <w:t xml:space="preserve"> </w:t>
            </w:r>
          </w:p>
        </w:tc>
        <w:tc>
          <w:tcPr>
            <w:tcW w:w="236" w:type="dxa"/>
          </w:tcPr>
          <w:p w14:paraId="686AFEE9" w14:textId="77777777" w:rsidR="007F2A39" w:rsidRPr="00904934" w:rsidRDefault="007F2A39" w:rsidP="00477EFC">
            <w:pPr>
              <w:jc w:val="both"/>
              <w:rPr>
                <w:rFonts w:ascii="Titillium Web" w:hAnsi="Titillium Web"/>
                <w:lang w:val="pt-PT"/>
              </w:rPr>
            </w:pPr>
          </w:p>
        </w:tc>
        <w:tc>
          <w:tcPr>
            <w:tcW w:w="5105" w:type="dxa"/>
          </w:tcPr>
          <w:p w14:paraId="6BC21353" w14:textId="77777777" w:rsidR="007F2A39" w:rsidRPr="003A0F4C" w:rsidRDefault="007F2A39" w:rsidP="00477EFC">
            <w:pPr>
              <w:ind w:left="78" w:hanging="78"/>
              <w:jc w:val="both"/>
              <w:rPr>
                <w:rFonts w:ascii="Titillium Web" w:hAnsi="Titillium Web"/>
                <w:sz w:val="16"/>
                <w:szCs w:val="16"/>
              </w:rPr>
            </w:pPr>
            <w:r w:rsidRPr="00477EFC">
              <w:rPr>
                <w:rFonts w:ascii="Titillium Web" w:hAnsi="Titillium Web"/>
                <w:b/>
                <w:sz w:val="16"/>
                <w:szCs w:val="16"/>
              </w:rPr>
              <w:t>a.</w:t>
            </w:r>
            <w:r w:rsidRPr="00B10BEE">
              <w:rPr>
                <w:rFonts w:ascii="Titillium Web" w:hAnsi="Titillium Web"/>
                <w:sz w:val="16"/>
                <w:szCs w:val="16"/>
              </w:rPr>
              <w:t xml:space="preserve"> Public entities, whenever determined by current law, particularly Tax Authority, Social Security, Supervisory and Inspection Bodies and Others, at the time of the notices or according to the need to comply with the legal obligations;</w:t>
            </w:r>
            <w:r w:rsidR="00904934" w:rsidRPr="003A0F4C">
              <w:rPr>
                <w:rFonts w:ascii="Titillium Web" w:hAnsi="Titillium Web"/>
                <w:sz w:val="16"/>
                <w:szCs w:val="16"/>
              </w:rPr>
              <w:t xml:space="preserve"> </w:t>
            </w:r>
          </w:p>
        </w:tc>
      </w:tr>
      <w:tr w:rsidR="007F2A39" w:rsidRPr="003A0F4C" w14:paraId="1B1D90C4" w14:textId="77777777" w:rsidTr="00FF06AD">
        <w:trPr>
          <w:jc w:val="center"/>
        </w:trPr>
        <w:tc>
          <w:tcPr>
            <w:tcW w:w="5106" w:type="dxa"/>
          </w:tcPr>
          <w:p w14:paraId="45E52355" w14:textId="77777777" w:rsidR="007F2A39" w:rsidRPr="00904934" w:rsidRDefault="00904934" w:rsidP="00477EFC">
            <w:pPr>
              <w:ind w:left="78" w:hanging="78"/>
              <w:jc w:val="both"/>
              <w:rPr>
                <w:rFonts w:ascii="Titillium Web" w:hAnsi="Titillium Web"/>
                <w:sz w:val="16"/>
                <w:szCs w:val="16"/>
                <w:lang w:val="pt-PT"/>
              </w:rPr>
            </w:pPr>
            <w:r w:rsidRPr="00ED3F15">
              <w:rPr>
                <w:rFonts w:ascii="Titillium Web" w:hAnsi="Titillium Web"/>
                <w:b/>
                <w:sz w:val="16"/>
                <w:szCs w:val="16"/>
                <w:lang w:val="pt-PT"/>
              </w:rPr>
              <w:t xml:space="preserve">b. </w:t>
            </w:r>
            <w:r w:rsidRPr="00ED3F15">
              <w:rPr>
                <w:rFonts w:ascii="Titillium Web" w:hAnsi="Titillium Web"/>
                <w:sz w:val="16"/>
                <w:szCs w:val="16"/>
                <w:lang w:val="pt-PT"/>
              </w:rPr>
              <w:t xml:space="preserve">A entidades públicas ou privadas, nacionais ou internacionais, envolvidas no âmbito dos projetos cofinanciados a que o </w:t>
            </w:r>
            <w:r w:rsidR="00ED3F15" w:rsidRPr="00ED3F15">
              <w:rPr>
                <w:rFonts w:ascii="Titillium Web" w:hAnsi="Titillium Web"/>
                <w:sz w:val="16"/>
                <w:szCs w:val="16"/>
                <w:lang w:val="pt-PT"/>
              </w:rPr>
              <w:t>INESC-ID</w:t>
            </w:r>
            <w:r w:rsidRPr="00ED3F15">
              <w:rPr>
                <w:rFonts w:ascii="Titillium Web" w:hAnsi="Titillium Web"/>
                <w:sz w:val="16"/>
                <w:szCs w:val="16"/>
                <w:lang w:val="pt-PT"/>
              </w:rPr>
              <w:t xml:space="preserve"> se candidate para cumprimento da sua missão e desenvolvimento da sua atividade de investigação, desenvolvimento tecnológico e inovação;</w:t>
            </w:r>
            <w:r w:rsidRPr="00904934">
              <w:rPr>
                <w:rFonts w:ascii="Titillium Web" w:hAnsi="Titillium Web"/>
                <w:sz w:val="16"/>
                <w:szCs w:val="16"/>
                <w:lang w:val="pt-PT"/>
              </w:rPr>
              <w:t xml:space="preserve"> </w:t>
            </w:r>
          </w:p>
        </w:tc>
        <w:tc>
          <w:tcPr>
            <w:tcW w:w="236" w:type="dxa"/>
          </w:tcPr>
          <w:p w14:paraId="028947F4" w14:textId="77777777" w:rsidR="007F2A39" w:rsidRPr="00904934" w:rsidRDefault="007F2A39" w:rsidP="00477EFC">
            <w:pPr>
              <w:jc w:val="both"/>
              <w:rPr>
                <w:rFonts w:ascii="Titillium Web" w:hAnsi="Titillium Web"/>
                <w:lang w:val="pt-PT"/>
              </w:rPr>
            </w:pPr>
          </w:p>
        </w:tc>
        <w:tc>
          <w:tcPr>
            <w:tcW w:w="5105" w:type="dxa"/>
          </w:tcPr>
          <w:p w14:paraId="679A0779" w14:textId="77777777" w:rsidR="007F2A39" w:rsidRPr="003A0F4C" w:rsidRDefault="007F2A39" w:rsidP="00477EFC">
            <w:pPr>
              <w:ind w:left="78" w:hanging="78"/>
              <w:jc w:val="both"/>
              <w:rPr>
                <w:rFonts w:ascii="Titillium Web" w:hAnsi="Titillium Web"/>
                <w:sz w:val="16"/>
                <w:szCs w:val="16"/>
              </w:rPr>
            </w:pPr>
            <w:r w:rsidRPr="00477EFC">
              <w:rPr>
                <w:rFonts w:ascii="Titillium Web" w:hAnsi="Titillium Web"/>
                <w:b/>
                <w:sz w:val="16"/>
                <w:szCs w:val="16"/>
              </w:rPr>
              <w:t>b.</w:t>
            </w:r>
            <w:r w:rsidRPr="00B10BEE">
              <w:rPr>
                <w:rFonts w:ascii="Titillium Web" w:hAnsi="Titillium Web"/>
                <w:sz w:val="16"/>
                <w:szCs w:val="16"/>
              </w:rPr>
              <w:t xml:space="preserve"> Public or private entities, national or international, engaged within the scope of the co-financed projects to which </w:t>
            </w:r>
            <w:r w:rsidR="00ED3F15">
              <w:rPr>
                <w:rFonts w:ascii="Titillium Web" w:hAnsi="Titillium Web"/>
                <w:sz w:val="16"/>
                <w:szCs w:val="16"/>
              </w:rPr>
              <w:t>INESC-ID</w:t>
            </w:r>
            <w:r w:rsidRPr="00B10BEE">
              <w:rPr>
                <w:rFonts w:ascii="Titillium Web" w:hAnsi="Titillium Web"/>
                <w:sz w:val="16"/>
                <w:szCs w:val="16"/>
              </w:rPr>
              <w:t xml:space="preserve"> applies for, in order to fulfil its mission and develop its research activity, technologi</w:t>
            </w:r>
            <w:r w:rsidR="00904934">
              <w:rPr>
                <w:rFonts w:ascii="Titillium Web" w:hAnsi="Titillium Web"/>
                <w:sz w:val="16"/>
                <w:szCs w:val="16"/>
              </w:rPr>
              <w:t>cal development and innovation;</w:t>
            </w:r>
            <w:r w:rsidR="00904934" w:rsidRPr="003A0F4C">
              <w:rPr>
                <w:rFonts w:ascii="Titillium Web" w:hAnsi="Titillium Web"/>
                <w:sz w:val="16"/>
                <w:szCs w:val="16"/>
              </w:rPr>
              <w:t xml:space="preserve"> </w:t>
            </w:r>
          </w:p>
        </w:tc>
      </w:tr>
      <w:tr w:rsidR="007F2A39" w:rsidRPr="003A0F4C" w14:paraId="215A98B4" w14:textId="77777777" w:rsidTr="00FF06AD">
        <w:trPr>
          <w:jc w:val="center"/>
        </w:trPr>
        <w:tc>
          <w:tcPr>
            <w:tcW w:w="5106" w:type="dxa"/>
          </w:tcPr>
          <w:p w14:paraId="58477795" w14:textId="77777777" w:rsidR="00B162E9" w:rsidRPr="00ED3F15" w:rsidRDefault="00904934" w:rsidP="009E7FD4">
            <w:pPr>
              <w:ind w:left="78" w:hanging="78"/>
              <w:jc w:val="both"/>
              <w:rPr>
                <w:rFonts w:ascii="Titillium Web" w:hAnsi="Titillium Web"/>
                <w:b/>
                <w:sz w:val="16"/>
                <w:szCs w:val="16"/>
                <w:lang w:val="pt-PT"/>
              </w:rPr>
            </w:pPr>
            <w:r w:rsidRPr="00ED3F15">
              <w:rPr>
                <w:rFonts w:ascii="Titillium Web" w:hAnsi="Titillium Web"/>
                <w:b/>
                <w:sz w:val="16"/>
                <w:szCs w:val="16"/>
                <w:lang w:val="pt-PT"/>
              </w:rPr>
              <w:t>c.</w:t>
            </w:r>
            <w:r w:rsidRPr="00ED3F15">
              <w:rPr>
                <w:rFonts w:ascii="Titillium Web" w:hAnsi="Titillium Web"/>
                <w:sz w:val="16"/>
                <w:szCs w:val="16"/>
                <w:lang w:val="pt-PT"/>
              </w:rPr>
              <w:t xml:space="preserve"> A entidades privadas, tais como bancos, mediadoras de seguros ou seguradoras, prestadores de serviços de saúde ocupacional, medicina e segurança no trabalho, empresas de contabilidade, processamento de remunerações e fiscalidade, entidades formadoras, entidades hospitalares, entidades certificadoras, ou outros fornecedores de serviços, à medida da necessidade de execução do contrato de trabalho.</w:t>
            </w:r>
            <w:r w:rsidRPr="00ED3F15">
              <w:rPr>
                <w:rFonts w:ascii="Titillium Web" w:hAnsi="Titillium Web"/>
                <w:b/>
                <w:sz w:val="16"/>
                <w:szCs w:val="16"/>
                <w:lang w:val="pt-PT"/>
              </w:rPr>
              <w:t xml:space="preserve"> </w:t>
            </w:r>
          </w:p>
        </w:tc>
        <w:tc>
          <w:tcPr>
            <w:tcW w:w="236" w:type="dxa"/>
          </w:tcPr>
          <w:p w14:paraId="48C37ACD" w14:textId="77777777" w:rsidR="007F2A39" w:rsidRPr="00904934" w:rsidRDefault="007F2A39" w:rsidP="00477EFC">
            <w:pPr>
              <w:jc w:val="both"/>
              <w:rPr>
                <w:rFonts w:ascii="Titillium Web" w:hAnsi="Titillium Web"/>
                <w:lang w:val="pt-PT"/>
              </w:rPr>
            </w:pPr>
          </w:p>
        </w:tc>
        <w:tc>
          <w:tcPr>
            <w:tcW w:w="5105" w:type="dxa"/>
          </w:tcPr>
          <w:p w14:paraId="0E4AE4FD" w14:textId="77777777" w:rsidR="007F2A39" w:rsidRPr="00B10BEE" w:rsidRDefault="007F2A39" w:rsidP="00477EFC">
            <w:pPr>
              <w:ind w:left="78" w:hanging="78"/>
              <w:jc w:val="both"/>
              <w:rPr>
                <w:rFonts w:ascii="Titillium Web" w:hAnsi="Titillium Web"/>
                <w:sz w:val="16"/>
                <w:szCs w:val="16"/>
              </w:rPr>
            </w:pPr>
            <w:r w:rsidRPr="00477EFC">
              <w:rPr>
                <w:rFonts w:ascii="Titillium Web" w:hAnsi="Titillium Web"/>
                <w:b/>
                <w:sz w:val="16"/>
                <w:szCs w:val="16"/>
              </w:rPr>
              <w:t>c.</w:t>
            </w:r>
            <w:r w:rsidRPr="00B10BEE">
              <w:rPr>
                <w:rFonts w:ascii="Titillium Web" w:hAnsi="Titillium Web"/>
                <w:sz w:val="16"/>
                <w:szCs w:val="16"/>
              </w:rPr>
              <w:t xml:space="preserve"> Private entities, such as banks, insurance mediators or insurance companies, occupational health service providers, occupational health and safety, accounting companies, remunerations and taxation processing, training entities, hospitals, certifying entities or other service providers, as needed for the conclusion of the employment contract.</w:t>
            </w:r>
          </w:p>
          <w:p w14:paraId="6A3F8191" w14:textId="77777777" w:rsidR="007F2A39" w:rsidRPr="003A0F4C" w:rsidRDefault="007F2A39" w:rsidP="00477EFC">
            <w:pPr>
              <w:ind w:left="78" w:hanging="78"/>
              <w:jc w:val="both"/>
              <w:rPr>
                <w:rFonts w:ascii="Titillium Web" w:hAnsi="Titillium Web"/>
                <w:sz w:val="16"/>
                <w:szCs w:val="16"/>
              </w:rPr>
            </w:pPr>
          </w:p>
        </w:tc>
      </w:tr>
      <w:tr w:rsidR="003A0F4C" w:rsidRPr="003A0F4C" w14:paraId="1BEF1573" w14:textId="77777777" w:rsidTr="00FF06AD">
        <w:trPr>
          <w:jc w:val="center"/>
        </w:trPr>
        <w:tc>
          <w:tcPr>
            <w:tcW w:w="5106" w:type="dxa"/>
          </w:tcPr>
          <w:p w14:paraId="2BA102FD" w14:textId="77777777" w:rsidR="003A0F4C" w:rsidRPr="00904934" w:rsidRDefault="00904934" w:rsidP="00477EFC">
            <w:pPr>
              <w:jc w:val="both"/>
              <w:rPr>
                <w:rFonts w:ascii="Titillium Web" w:hAnsi="Titillium Web"/>
                <w:sz w:val="16"/>
                <w:szCs w:val="16"/>
                <w:lang w:val="pt-PT"/>
              </w:rPr>
            </w:pPr>
            <w:r w:rsidRPr="00477EFC">
              <w:rPr>
                <w:rFonts w:ascii="Titillium Web" w:hAnsi="Titillium Web"/>
                <w:b/>
                <w:sz w:val="16"/>
                <w:szCs w:val="16"/>
                <w:lang w:val="pt-PT"/>
              </w:rPr>
              <w:lastRenderedPageBreak/>
              <w:t>5.</w:t>
            </w:r>
            <w:r w:rsidRPr="00904934">
              <w:rPr>
                <w:rFonts w:ascii="Titillium Web" w:hAnsi="Titillium Web"/>
                <w:sz w:val="16"/>
                <w:szCs w:val="16"/>
                <w:lang w:val="pt-PT"/>
              </w:rPr>
              <w:t xml:space="preserve"> O colaborador do </w:t>
            </w:r>
            <w:r w:rsidR="00ED3F15">
              <w:rPr>
                <w:rFonts w:ascii="Titillium Web" w:hAnsi="Titillium Web"/>
                <w:sz w:val="16"/>
                <w:szCs w:val="16"/>
                <w:lang w:val="pt-PT"/>
              </w:rPr>
              <w:t>INESC-ID</w:t>
            </w:r>
            <w:r w:rsidRPr="00904934">
              <w:rPr>
                <w:rFonts w:ascii="Titillium Web" w:hAnsi="Titillium Web"/>
                <w:sz w:val="16"/>
                <w:szCs w:val="16"/>
                <w:lang w:val="pt-PT"/>
              </w:rPr>
              <w:t xml:space="preserve"> tem o dever de manter atualizados os dados pessoais durante a relação contratual, devendo para tal dirigir-se presencialmente aos Recursos Humanos do </w:t>
            </w:r>
            <w:r w:rsidR="00ED3F15">
              <w:rPr>
                <w:rFonts w:ascii="Titillium Web" w:hAnsi="Titillium Web"/>
                <w:sz w:val="16"/>
                <w:szCs w:val="16"/>
                <w:lang w:val="pt-PT"/>
              </w:rPr>
              <w:t>INESC-ID</w:t>
            </w:r>
            <w:r w:rsidRPr="00904934">
              <w:rPr>
                <w:rFonts w:ascii="Titillium Web" w:hAnsi="Titillium Web"/>
                <w:sz w:val="16"/>
                <w:szCs w:val="16"/>
                <w:lang w:val="pt-PT"/>
              </w:rPr>
              <w:t xml:space="preserve">. </w:t>
            </w:r>
          </w:p>
        </w:tc>
        <w:tc>
          <w:tcPr>
            <w:tcW w:w="236" w:type="dxa"/>
          </w:tcPr>
          <w:p w14:paraId="5AFC7654" w14:textId="77777777" w:rsidR="003A0F4C" w:rsidRPr="00904934" w:rsidRDefault="003A0F4C" w:rsidP="00477EFC">
            <w:pPr>
              <w:jc w:val="both"/>
              <w:rPr>
                <w:rFonts w:ascii="Titillium Web" w:hAnsi="Titillium Web"/>
                <w:lang w:val="pt-PT"/>
              </w:rPr>
            </w:pPr>
          </w:p>
        </w:tc>
        <w:tc>
          <w:tcPr>
            <w:tcW w:w="5105" w:type="dxa"/>
          </w:tcPr>
          <w:p w14:paraId="22546D3A" w14:textId="77777777" w:rsidR="003A0F4C" w:rsidRPr="003A0F4C" w:rsidRDefault="003A0F4C" w:rsidP="00477EFC">
            <w:pPr>
              <w:jc w:val="both"/>
              <w:rPr>
                <w:rFonts w:ascii="Titillium Web" w:hAnsi="Titillium Web"/>
                <w:sz w:val="16"/>
                <w:szCs w:val="16"/>
              </w:rPr>
            </w:pPr>
            <w:r w:rsidRPr="00477EFC">
              <w:rPr>
                <w:rFonts w:ascii="Titillium Web" w:hAnsi="Titillium Web"/>
                <w:b/>
                <w:sz w:val="16"/>
                <w:szCs w:val="16"/>
              </w:rPr>
              <w:t>5.</w:t>
            </w:r>
            <w:r>
              <w:rPr>
                <w:rFonts w:ascii="Titillium Web" w:hAnsi="Titillium Web"/>
                <w:sz w:val="16"/>
                <w:szCs w:val="16"/>
              </w:rPr>
              <w:t xml:space="preserve"> </w:t>
            </w:r>
            <w:r w:rsidRPr="00B10BEE">
              <w:rPr>
                <w:rFonts w:ascii="Titillium Web" w:hAnsi="Titillium Web"/>
                <w:sz w:val="16"/>
                <w:szCs w:val="16"/>
              </w:rPr>
              <w:t xml:space="preserve">The </w:t>
            </w:r>
            <w:r w:rsidR="00ED3F15">
              <w:rPr>
                <w:rFonts w:ascii="Titillium Web" w:hAnsi="Titillium Web"/>
                <w:sz w:val="16"/>
                <w:szCs w:val="16"/>
              </w:rPr>
              <w:t>INESC-ID</w:t>
            </w:r>
            <w:r w:rsidRPr="00B10BEE">
              <w:rPr>
                <w:rFonts w:ascii="Titillium Web" w:hAnsi="Titillium Web"/>
                <w:sz w:val="16"/>
                <w:szCs w:val="16"/>
              </w:rPr>
              <w:t xml:space="preserve"> employee shall be liable to maintain his/her personal data updated during the contractual relationship. To this end, the employee shall head to the Human Resources of </w:t>
            </w:r>
            <w:r w:rsidR="00ED3F15">
              <w:rPr>
                <w:rFonts w:ascii="Titillium Web" w:hAnsi="Titillium Web"/>
                <w:sz w:val="16"/>
                <w:szCs w:val="16"/>
              </w:rPr>
              <w:t>INESC-ID</w:t>
            </w:r>
            <w:r w:rsidRPr="00B10BEE">
              <w:rPr>
                <w:rFonts w:ascii="Titillium Web" w:hAnsi="Titillium Web"/>
                <w:sz w:val="16"/>
                <w:szCs w:val="16"/>
              </w:rPr>
              <w:t>.</w:t>
            </w:r>
            <w:r w:rsidR="00904934" w:rsidRPr="003A0F4C">
              <w:rPr>
                <w:rFonts w:ascii="Titillium Web" w:hAnsi="Titillium Web"/>
                <w:sz w:val="16"/>
                <w:szCs w:val="16"/>
              </w:rPr>
              <w:t xml:space="preserve"> </w:t>
            </w:r>
          </w:p>
        </w:tc>
      </w:tr>
      <w:tr w:rsidR="003A0F4C" w:rsidRPr="003A0F4C" w14:paraId="706100B4" w14:textId="77777777" w:rsidTr="00FF06AD">
        <w:trPr>
          <w:jc w:val="center"/>
        </w:trPr>
        <w:tc>
          <w:tcPr>
            <w:tcW w:w="5106" w:type="dxa"/>
          </w:tcPr>
          <w:p w14:paraId="3E16AC47" w14:textId="77777777" w:rsidR="003A0F4C" w:rsidRPr="00904934" w:rsidRDefault="00904934" w:rsidP="00477EFC">
            <w:pPr>
              <w:jc w:val="both"/>
              <w:rPr>
                <w:rFonts w:ascii="Titillium Web" w:hAnsi="Titillium Web"/>
                <w:sz w:val="16"/>
                <w:szCs w:val="16"/>
                <w:lang w:val="pt-PT"/>
              </w:rPr>
            </w:pPr>
            <w:r w:rsidRPr="00477EFC">
              <w:rPr>
                <w:rFonts w:ascii="Titillium Web" w:hAnsi="Titillium Web"/>
                <w:b/>
                <w:sz w:val="16"/>
                <w:szCs w:val="16"/>
                <w:lang w:val="pt-PT"/>
              </w:rPr>
              <w:t>6.</w:t>
            </w:r>
            <w:r w:rsidRPr="00904934">
              <w:rPr>
                <w:rFonts w:ascii="Titillium Web" w:hAnsi="Titillium Web"/>
                <w:sz w:val="16"/>
                <w:szCs w:val="16"/>
                <w:lang w:val="pt-PT"/>
              </w:rPr>
              <w:t xml:space="preserve"> O colaborador do </w:t>
            </w:r>
            <w:r w:rsidR="00ED3F15">
              <w:rPr>
                <w:rFonts w:ascii="Titillium Web" w:hAnsi="Titillium Web"/>
                <w:sz w:val="16"/>
                <w:szCs w:val="16"/>
                <w:lang w:val="pt-PT"/>
              </w:rPr>
              <w:t>INESC-ID</w:t>
            </w:r>
            <w:r w:rsidRPr="00904934">
              <w:rPr>
                <w:rFonts w:ascii="Titillium Web" w:hAnsi="Titillium Web"/>
                <w:sz w:val="16"/>
                <w:szCs w:val="16"/>
                <w:lang w:val="pt-PT"/>
              </w:rPr>
              <w:t xml:space="preserve"> tem o direito de aceder aos seus dados pessoais, obtê-los em formato de uso corrente e de leitura automática caso aplicável por lei, consultar os dados tratados, a respetiva finalidade e solicitar a atuali</w:t>
            </w:r>
            <w:r>
              <w:rPr>
                <w:rFonts w:ascii="Titillium Web" w:hAnsi="Titillium Web"/>
                <w:sz w:val="16"/>
                <w:szCs w:val="16"/>
                <w:lang w:val="pt-PT"/>
              </w:rPr>
              <w:t>zação e retificação dos mesmos.</w:t>
            </w:r>
          </w:p>
        </w:tc>
        <w:tc>
          <w:tcPr>
            <w:tcW w:w="236" w:type="dxa"/>
          </w:tcPr>
          <w:p w14:paraId="06DBEEEC" w14:textId="77777777" w:rsidR="003A0F4C" w:rsidRPr="00904934" w:rsidRDefault="003A0F4C" w:rsidP="00477EFC">
            <w:pPr>
              <w:jc w:val="both"/>
              <w:rPr>
                <w:rFonts w:ascii="Titillium Web" w:hAnsi="Titillium Web"/>
                <w:lang w:val="pt-PT"/>
              </w:rPr>
            </w:pPr>
          </w:p>
        </w:tc>
        <w:tc>
          <w:tcPr>
            <w:tcW w:w="5105" w:type="dxa"/>
          </w:tcPr>
          <w:p w14:paraId="3E698004" w14:textId="77777777" w:rsidR="003A0F4C" w:rsidRPr="003A0F4C" w:rsidRDefault="003A0F4C" w:rsidP="00477EFC">
            <w:pPr>
              <w:jc w:val="both"/>
              <w:rPr>
                <w:rFonts w:ascii="Titillium Web" w:hAnsi="Titillium Web"/>
                <w:sz w:val="16"/>
                <w:szCs w:val="16"/>
              </w:rPr>
            </w:pPr>
            <w:r w:rsidRPr="00477EFC">
              <w:rPr>
                <w:rFonts w:ascii="Titillium Web" w:hAnsi="Titillium Web"/>
                <w:b/>
                <w:sz w:val="16"/>
                <w:szCs w:val="16"/>
              </w:rPr>
              <w:t>6.</w:t>
            </w:r>
            <w:r w:rsidRPr="00B10BEE">
              <w:rPr>
                <w:rFonts w:ascii="Titillium Web" w:hAnsi="Titillium Web"/>
                <w:sz w:val="16"/>
                <w:szCs w:val="16"/>
              </w:rPr>
              <w:t xml:space="preserve"> The </w:t>
            </w:r>
            <w:r w:rsidR="00ED3F15">
              <w:rPr>
                <w:rFonts w:ascii="Titillium Web" w:hAnsi="Titillium Web"/>
                <w:sz w:val="16"/>
                <w:szCs w:val="16"/>
              </w:rPr>
              <w:t>INESC-ID</w:t>
            </w:r>
            <w:r w:rsidRPr="00B10BEE">
              <w:rPr>
                <w:rFonts w:ascii="Titillium Web" w:hAnsi="Titillium Web"/>
                <w:sz w:val="16"/>
                <w:szCs w:val="16"/>
              </w:rPr>
              <w:t xml:space="preserve"> employee shall be entitled to access his/her personal data, obtain them in a commonly used and machine-readable format as applicable by law, check the processed data, respective purpose and request the upd</w:t>
            </w:r>
            <w:r w:rsidR="00904934">
              <w:rPr>
                <w:rFonts w:ascii="Titillium Web" w:hAnsi="Titillium Web"/>
                <w:sz w:val="16"/>
                <w:szCs w:val="16"/>
              </w:rPr>
              <w:t>ate or correction of such data.</w:t>
            </w:r>
          </w:p>
        </w:tc>
      </w:tr>
      <w:tr w:rsidR="003A0F4C" w:rsidRPr="003A0F4C" w14:paraId="08FB1CDF" w14:textId="77777777" w:rsidTr="00FF06AD">
        <w:trPr>
          <w:jc w:val="center"/>
        </w:trPr>
        <w:tc>
          <w:tcPr>
            <w:tcW w:w="5106" w:type="dxa"/>
          </w:tcPr>
          <w:p w14:paraId="5464DEC5" w14:textId="77777777" w:rsidR="003A0F4C" w:rsidRPr="00904934" w:rsidRDefault="00904934" w:rsidP="00477EFC">
            <w:pPr>
              <w:jc w:val="both"/>
              <w:rPr>
                <w:rFonts w:ascii="Titillium Web" w:hAnsi="Titillium Web"/>
                <w:sz w:val="16"/>
                <w:szCs w:val="16"/>
                <w:lang w:val="pt-PT"/>
              </w:rPr>
            </w:pPr>
            <w:r w:rsidRPr="00477EFC">
              <w:rPr>
                <w:rFonts w:ascii="Titillium Web" w:hAnsi="Titillium Web"/>
                <w:b/>
                <w:sz w:val="16"/>
                <w:szCs w:val="16"/>
                <w:lang w:val="pt-PT"/>
              </w:rPr>
              <w:t>7.</w:t>
            </w:r>
            <w:r w:rsidRPr="00904934">
              <w:rPr>
                <w:rFonts w:ascii="Titillium Web" w:hAnsi="Titillium Web"/>
                <w:sz w:val="16"/>
                <w:szCs w:val="16"/>
                <w:lang w:val="pt-PT"/>
              </w:rPr>
              <w:t xml:space="preserve"> Os dados pessoais são mantidos e preservados enquanto durar a relação contratual e, posteriormente, dentro dos prazos legais.</w:t>
            </w:r>
          </w:p>
        </w:tc>
        <w:tc>
          <w:tcPr>
            <w:tcW w:w="236" w:type="dxa"/>
          </w:tcPr>
          <w:p w14:paraId="3CC2FC44" w14:textId="77777777" w:rsidR="003A0F4C" w:rsidRPr="00904934" w:rsidRDefault="003A0F4C" w:rsidP="00477EFC">
            <w:pPr>
              <w:jc w:val="both"/>
              <w:rPr>
                <w:rFonts w:ascii="Titillium Web" w:hAnsi="Titillium Web"/>
                <w:lang w:val="pt-PT"/>
              </w:rPr>
            </w:pPr>
          </w:p>
        </w:tc>
        <w:tc>
          <w:tcPr>
            <w:tcW w:w="5105" w:type="dxa"/>
          </w:tcPr>
          <w:p w14:paraId="1F54883C" w14:textId="77777777" w:rsidR="003A0F4C" w:rsidRPr="00904934" w:rsidRDefault="003A0F4C" w:rsidP="00477EFC">
            <w:pPr>
              <w:jc w:val="both"/>
              <w:rPr>
                <w:rFonts w:ascii="Titillium Web" w:hAnsi="Titillium Web"/>
                <w:sz w:val="16"/>
                <w:szCs w:val="16"/>
              </w:rPr>
            </w:pPr>
            <w:r w:rsidRPr="00477EFC">
              <w:rPr>
                <w:rFonts w:ascii="Titillium Web" w:hAnsi="Titillium Web"/>
                <w:b/>
                <w:sz w:val="16"/>
                <w:szCs w:val="16"/>
              </w:rPr>
              <w:t>7.</w:t>
            </w:r>
            <w:r>
              <w:rPr>
                <w:rFonts w:ascii="Titillium Web" w:hAnsi="Titillium Web"/>
                <w:sz w:val="16"/>
                <w:szCs w:val="16"/>
              </w:rPr>
              <w:t xml:space="preserve"> </w:t>
            </w:r>
            <w:r w:rsidRPr="00B10BEE">
              <w:rPr>
                <w:rFonts w:ascii="Titillium Web" w:hAnsi="Titillium Web"/>
                <w:sz w:val="16"/>
                <w:szCs w:val="16"/>
              </w:rPr>
              <w:t>All personal data are kept and preserved during the term of the contract and, subsequentl</w:t>
            </w:r>
            <w:r w:rsidR="00904934">
              <w:rPr>
                <w:rFonts w:ascii="Titillium Web" w:hAnsi="Titillium Web"/>
                <w:sz w:val="16"/>
                <w:szCs w:val="16"/>
              </w:rPr>
              <w:t xml:space="preserve">y, within the legal deadlines. </w:t>
            </w:r>
          </w:p>
        </w:tc>
      </w:tr>
      <w:tr w:rsidR="003A0F4C" w:rsidRPr="003A0F4C" w14:paraId="1B224E52" w14:textId="77777777" w:rsidTr="00FF06AD">
        <w:trPr>
          <w:jc w:val="center"/>
        </w:trPr>
        <w:tc>
          <w:tcPr>
            <w:tcW w:w="5106" w:type="dxa"/>
          </w:tcPr>
          <w:p w14:paraId="248F5DE5" w14:textId="77777777" w:rsidR="00904934" w:rsidRPr="00904934" w:rsidRDefault="00904934" w:rsidP="00477EFC">
            <w:pPr>
              <w:jc w:val="both"/>
              <w:rPr>
                <w:rFonts w:ascii="Titillium Web" w:hAnsi="Titillium Web"/>
                <w:sz w:val="16"/>
                <w:szCs w:val="16"/>
                <w:lang w:val="pt-PT"/>
              </w:rPr>
            </w:pPr>
            <w:r w:rsidRPr="00477EFC">
              <w:rPr>
                <w:rFonts w:ascii="Titillium Web" w:hAnsi="Titillium Web"/>
                <w:b/>
                <w:sz w:val="16"/>
                <w:szCs w:val="16"/>
                <w:lang w:val="pt-PT"/>
              </w:rPr>
              <w:t>8.</w:t>
            </w:r>
            <w:r w:rsidRPr="00904934">
              <w:rPr>
                <w:rFonts w:ascii="Titillium Web" w:hAnsi="Titillium Web"/>
                <w:sz w:val="16"/>
                <w:szCs w:val="16"/>
                <w:lang w:val="pt-PT"/>
              </w:rPr>
              <w:t xml:space="preserve"> O colaborador tem o dever de garantir a confidencialidade e o sigilo profissionais, de acordo com as políticas da qualidade e da segurança da informação em vigor no </w:t>
            </w:r>
            <w:r w:rsidR="00ED3F15">
              <w:rPr>
                <w:rFonts w:ascii="Titillium Web" w:hAnsi="Titillium Web"/>
                <w:sz w:val="16"/>
                <w:szCs w:val="16"/>
                <w:lang w:val="pt-PT"/>
              </w:rPr>
              <w:t>INESC-ID</w:t>
            </w:r>
            <w:r w:rsidRPr="00904934">
              <w:rPr>
                <w:rFonts w:ascii="Titillium Web" w:hAnsi="Titillium Web"/>
                <w:sz w:val="16"/>
                <w:szCs w:val="16"/>
                <w:lang w:val="pt-PT"/>
              </w:rPr>
              <w:t xml:space="preserve">, e de não utilizar, nem divulgar indevidamente os seus dados pessoais, de colegas, de colaboradores das outras entidades do Grupo INESC, de clientes, fornecedores e de outras partes interessadas a que tenha acesso no exercício das suas funções, sem prejuízo das situações em que obtenha autorização expressa do </w:t>
            </w:r>
            <w:r w:rsidR="00ED3F15">
              <w:rPr>
                <w:rFonts w:ascii="Titillium Web" w:hAnsi="Titillium Web"/>
                <w:sz w:val="16"/>
                <w:szCs w:val="16"/>
                <w:lang w:val="pt-PT"/>
              </w:rPr>
              <w:t>INESC-ID</w:t>
            </w:r>
            <w:r w:rsidRPr="00904934">
              <w:rPr>
                <w:rFonts w:ascii="Titillium Web" w:hAnsi="Titillium Web"/>
                <w:sz w:val="16"/>
                <w:szCs w:val="16"/>
                <w:lang w:val="pt-PT"/>
              </w:rPr>
              <w:t xml:space="preserve">  para o efeito.</w:t>
            </w:r>
          </w:p>
          <w:p w14:paraId="2B11ED97" w14:textId="77777777" w:rsidR="003A0F4C" w:rsidRPr="00904934" w:rsidRDefault="003A0F4C" w:rsidP="00477EFC">
            <w:pPr>
              <w:jc w:val="both"/>
              <w:rPr>
                <w:rFonts w:ascii="Titillium Web" w:hAnsi="Titillium Web"/>
                <w:sz w:val="16"/>
                <w:szCs w:val="16"/>
                <w:lang w:val="pt-PT"/>
              </w:rPr>
            </w:pPr>
          </w:p>
        </w:tc>
        <w:tc>
          <w:tcPr>
            <w:tcW w:w="236" w:type="dxa"/>
          </w:tcPr>
          <w:p w14:paraId="69D473B3" w14:textId="77777777" w:rsidR="003A0F4C" w:rsidRPr="00904934" w:rsidRDefault="003A0F4C" w:rsidP="00477EFC">
            <w:pPr>
              <w:jc w:val="both"/>
              <w:rPr>
                <w:rFonts w:ascii="Titillium Web" w:hAnsi="Titillium Web"/>
                <w:lang w:val="pt-PT"/>
              </w:rPr>
            </w:pPr>
          </w:p>
        </w:tc>
        <w:tc>
          <w:tcPr>
            <w:tcW w:w="5105" w:type="dxa"/>
          </w:tcPr>
          <w:p w14:paraId="16677C90" w14:textId="77777777" w:rsidR="003A0F4C" w:rsidRPr="00904934" w:rsidRDefault="003A0F4C" w:rsidP="00477EFC">
            <w:pPr>
              <w:jc w:val="both"/>
              <w:rPr>
                <w:rFonts w:ascii="Titillium Web" w:hAnsi="Titillium Web"/>
                <w:sz w:val="16"/>
                <w:szCs w:val="16"/>
              </w:rPr>
            </w:pPr>
            <w:r w:rsidRPr="00477EFC">
              <w:rPr>
                <w:rFonts w:ascii="Titillium Web" w:hAnsi="Titillium Web"/>
                <w:b/>
                <w:sz w:val="16"/>
                <w:szCs w:val="16"/>
              </w:rPr>
              <w:t>8.</w:t>
            </w:r>
            <w:r>
              <w:rPr>
                <w:rFonts w:ascii="Titillium Web" w:hAnsi="Titillium Web"/>
                <w:sz w:val="16"/>
                <w:szCs w:val="16"/>
              </w:rPr>
              <w:t xml:space="preserve"> </w:t>
            </w:r>
            <w:r w:rsidRPr="00B10BEE">
              <w:rPr>
                <w:rFonts w:ascii="Titillium Web" w:hAnsi="Titillium Web"/>
                <w:sz w:val="16"/>
                <w:szCs w:val="16"/>
              </w:rPr>
              <w:t xml:space="preserve">The employee shall be entitled to ensure the professional confidentiality and secrecy, as per the quality and safety policies regarding the information in force in </w:t>
            </w:r>
            <w:r w:rsidR="00ED3F15">
              <w:rPr>
                <w:rFonts w:ascii="Titillium Web" w:hAnsi="Titillium Web"/>
                <w:sz w:val="16"/>
                <w:szCs w:val="16"/>
              </w:rPr>
              <w:t>INESC-ID</w:t>
            </w:r>
            <w:r w:rsidRPr="00B10BEE">
              <w:rPr>
                <w:rFonts w:ascii="Titillium Web" w:hAnsi="Titillium Web"/>
                <w:sz w:val="16"/>
                <w:szCs w:val="16"/>
              </w:rPr>
              <w:t>, and of not using nor disclosing, in an unduly manner, his/her personal data, the personal data of his/her co-workers, of employees of other entities of the INESC Group, of clients, suppliers and other concerned parties to which he/she may have access to when exercising his/her duties, without prejudice to the situations in which he/she obtains express authorisation f</w:t>
            </w:r>
            <w:r w:rsidR="00904934">
              <w:rPr>
                <w:rFonts w:ascii="Titillium Web" w:hAnsi="Titillium Web"/>
                <w:sz w:val="16"/>
                <w:szCs w:val="16"/>
              </w:rPr>
              <w:t xml:space="preserve">rom </w:t>
            </w:r>
            <w:r w:rsidR="00ED3F15">
              <w:rPr>
                <w:rFonts w:ascii="Titillium Web" w:hAnsi="Titillium Web"/>
                <w:sz w:val="16"/>
                <w:szCs w:val="16"/>
              </w:rPr>
              <w:t>INESC-ID</w:t>
            </w:r>
            <w:r w:rsidR="00904934">
              <w:rPr>
                <w:rFonts w:ascii="Titillium Web" w:hAnsi="Titillium Web"/>
                <w:sz w:val="16"/>
                <w:szCs w:val="16"/>
              </w:rPr>
              <w:t>, for this purpose.</w:t>
            </w:r>
          </w:p>
        </w:tc>
      </w:tr>
      <w:tr w:rsidR="003A0F4C" w:rsidRPr="003A0F4C" w14:paraId="49D1AAB6" w14:textId="77777777" w:rsidTr="00FF06AD">
        <w:trPr>
          <w:jc w:val="center"/>
        </w:trPr>
        <w:tc>
          <w:tcPr>
            <w:tcW w:w="5106" w:type="dxa"/>
          </w:tcPr>
          <w:p w14:paraId="0E236780" w14:textId="77777777" w:rsidR="003A0F4C" w:rsidRDefault="00904934" w:rsidP="00477EFC">
            <w:pPr>
              <w:jc w:val="both"/>
              <w:rPr>
                <w:rFonts w:ascii="Titillium Web" w:hAnsi="Titillium Web"/>
                <w:sz w:val="16"/>
                <w:szCs w:val="16"/>
                <w:lang w:val="pt-PT"/>
              </w:rPr>
            </w:pPr>
            <w:r w:rsidRPr="00477EFC">
              <w:rPr>
                <w:rFonts w:ascii="Titillium Web" w:hAnsi="Titillium Web"/>
                <w:b/>
                <w:sz w:val="16"/>
                <w:szCs w:val="16"/>
                <w:lang w:val="pt-PT"/>
              </w:rPr>
              <w:t>9.</w:t>
            </w:r>
            <w:r w:rsidRPr="00904934">
              <w:rPr>
                <w:rFonts w:ascii="Titillium Web" w:hAnsi="Titillium Web"/>
                <w:sz w:val="16"/>
                <w:szCs w:val="16"/>
                <w:lang w:val="pt-PT"/>
              </w:rPr>
              <w:t xml:space="preserve"> Nos casos em que se justifique e por razões de preservação da segurança, garantia das melhores condições de trabalho e no legítimo interesse do </w:t>
            </w:r>
            <w:r w:rsidR="00ED3F15">
              <w:rPr>
                <w:rFonts w:ascii="Titillium Web" w:hAnsi="Titillium Web"/>
                <w:sz w:val="16"/>
                <w:szCs w:val="16"/>
                <w:lang w:val="pt-PT"/>
              </w:rPr>
              <w:t>INESC-ID</w:t>
            </w:r>
            <w:r w:rsidRPr="00904934">
              <w:rPr>
                <w:rFonts w:ascii="Titillium Web" w:hAnsi="Titillium Web"/>
                <w:sz w:val="16"/>
                <w:szCs w:val="16"/>
                <w:lang w:val="pt-PT"/>
              </w:rPr>
              <w:t>, pode proceder-se à monitorização da utilização dos equipamentos disponibilizados aos colaboradores.</w:t>
            </w:r>
          </w:p>
          <w:p w14:paraId="7F464674" w14:textId="77777777" w:rsidR="00FF06AD" w:rsidRPr="00904934" w:rsidRDefault="00FF06AD" w:rsidP="00477EFC">
            <w:pPr>
              <w:jc w:val="both"/>
              <w:rPr>
                <w:rFonts w:ascii="Titillium Web" w:hAnsi="Titillium Web"/>
                <w:sz w:val="16"/>
                <w:szCs w:val="16"/>
                <w:lang w:val="pt-PT"/>
              </w:rPr>
            </w:pPr>
          </w:p>
        </w:tc>
        <w:tc>
          <w:tcPr>
            <w:tcW w:w="236" w:type="dxa"/>
          </w:tcPr>
          <w:p w14:paraId="4609CFBE" w14:textId="77777777" w:rsidR="003A0F4C" w:rsidRPr="00904934" w:rsidRDefault="003A0F4C" w:rsidP="00477EFC">
            <w:pPr>
              <w:jc w:val="both"/>
              <w:rPr>
                <w:rFonts w:ascii="Titillium Web" w:hAnsi="Titillium Web"/>
                <w:lang w:val="pt-PT"/>
              </w:rPr>
            </w:pPr>
          </w:p>
        </w:tc>
        <w:tc>
          <w:tcPr>
            <w:tcW w:w="5105" w:type="dxa"/>
          </w:tcPr>
          <w:p w14:paraId="017392C1" w14:textId="77777777" w:rsidR="003A0F4C" w:rsidRPr="00904934" w:rsidRDefault="003A0F4C" w:rsidP="00477EFC">
            <w:pPr>
              <w:jc w:val="both"/>
              <w:rPr>
                <w:rFonts w:ascii="Titillium Web" w:hAnsi="Titillium Web"/>
                <w:sz w:val="16"/>
                <w:szCs w:val="16"/>
              </w:rPr>
            </w:pPr>
            <w:r w:rsidRPr="00477EFC">
              <w:rPr>
                <w:rFonts w:ascii="Titillium Web" w:hAnsi="Titillium Web"/>
                <w:b/>
                <w:sz w:val="16"/>
                <w:szCs w:val="16"/>
              </w:rPr>
              <w:t>9.</w:t>
            </w:r>
            <w:r w:rsidRPr="00B10BEE">
              <w:rPr>
                <w:rFonts w:ascii="Titillium Web" w:hAnsi="Titillium Web"/>
                <w:sz w:val="16"/>
                <w:szCs w:val="16"/>
              </w:rPr>
              <w:t xml:space="preserve"> When appropriate and for safety preservation reasons, guarantee of better work conditions and in the legitimate interest of </w:t>
            </w:r>
            <w:r w:rsidR="00ED3F15">
              <w:rPr>
                <w:rFonts w:ascii="Titillium Web" w:hAnsi="Titillium Web"/>
                <w:sz w:val="16"/>
                <w:szCs w:val="16"/>
              </w:rPr>
              <w:t>INESC-ID</w:t>
            </w:r>
            <w:r w:rsidRPr="00B10BEE">
              <w:rPr>
                <w:rFonts w:ascii="Titillium Web" w:hAnsi="Titillium Web"/>
                <w:sz w:val="16"/>
                <w:szCs w:val="16"/>
              </w:rPr>
              <w:t>, there may be a monitoring of the use of the equipment m</w:t>
            </w:r>
            <w:r w:rsidR="00904934">
              <w:rPr>
                <w:rFonts w:ascii="Titillium Web" w:hAnsi="Titillium Web"/>
                <w:sz w:val="16"/>
                <w:szCs w:val="16"/>
              </w:rPr>
              <w:t>ade available to the employees</w:t>
            </w:r>
          </w:p>
        </w:tc>
      </w:tr>
    </w:tbl>
    <w:tbl>
      <w:tblPr>
        <w:tblW w:w="10442" w:type="dxa"/>
        <w:jc w:val="center"/>
        <w:tblLayout w:type="fixed"/>
        <w:tblLook w:val="04A0" w:firstRow="1" w:lastRow="0" w:firstColumn="1" w:lastColumn="0" w:noHBand="0" w:noVBand="1"/>
      </w:tblPr>
      <w:tblGrid>
        <w:gridCol w:w="10442"/>
      </w:tblGrid>
      <w:tr w:rsidR="003C6A3E" w:rsidRPr="00A35D10" w14:paraId="06706F43" w14:textId="77777777" w:rsidTr="006C2D7C">
        <w:trPr>
          <w:jc w:val="center"/>
        </w:trPr>
        <w:tc>
          <w:tcPr>
            <w:tcW w:w="10442" w:type="dxa"/>
            <w:shd w:val="clear" w:color="auto" w:fill="F2F2F2" w:themeFill="background1" w:themeFillShade="F2"/>
          </w:tcPr>
          <w:p w14:paraId="0B8EF598" w14:textId="48634B71" w:rsidR="003C6A3E" w:rsidRPr="00A35D10" w:rsidRDefault="00A35D10" w:rsidP="003C6A3E">
            <w:pPr>
              <w:rPr>
                <w:lang w:val="pt-PT"/>
              </w:rPr>
            </w:pPr>
            <w:permStart w:id="1556229765" w:edGrp="everyone"/>
            <w:permStart w:id="589185972" w:edGrp="everyone" w:colFirst="0" w:colLast="0"/>
            <w:r w:rsidRPr="00A35D10">
              <w:rPr>
                <w:lang w:val="pt-PT"/>
              </w:rPr>
              <w:t>Sebastião Luís Nunes de Almeida, portador do cartão de cidadão nº14959251, válido até 16/03/2021, NIF 225082322, residente na Rua Professor Agostinho da Silva, Nº33, 9ºC 2725-528 Mem Martins</w:t>
            </w:r>
          </w:p>
        </w:tc>
      </w:tr>
      <w:permEnd w:id="1556229765"/>
      <w:permEnd w:id="589185972"/>
    </w:tbl>
    <w:tbl>
      <w:tblPr>
        <w:tblStyle w:val="TableGrid"/>
        <w:tblW w:w="104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6"/>
        <w:gridCol w:w="236"/>
        <w:gridCol w:w="5105"/>
      </w:tblGrid>
      <w:tr w:rsidR="003A0F4C" w:rsidRPr="003A0F4C" w14:paraId="7D5802DB" w14:textId="77777777" w:rsidTr="00C247F7">
        <w:trPr>
          <w:jc w:val="center"/>
        </w:trPr>
        <w:tc>
          <w:tcPr>
            <w:tcW w:w="5106" w:type="dxa"/>
          </w:tcPr>
          <w:p w14:paraId="226902CE" w14:textId="77777777" w:rsidR="00477EFC" w:rsidRPr="00FF06AD" w:rsidRDefault="00477EFC" w:rsidP="00477EFC">
            <w:pPr>
              <w:jc w:val="both"/>
              <w:rPr>
                <w:rFonts w:ascii="Titillium Web" w:hAnsi="Titillium Web"/>
                <w:sz w:val="16"/>
                <w:szCs w:val="16"/>
                <w:lang w:val="pt-PT"/>
              </w:rPr>
            </w:pPr>
          </w:p>
          <w:p w14:paraId="319D6BC8" w14:textId="77777777" w:rsidR="003A0F4C" w:rsidRPr="00904934" w:rsidRDefault="00904934" w:rsidP="00FF06AD">
            <w:pPr>
              <w:jc w:val="both"/>
              <w:rPr>
                <w:rFonts w:ascii="Titillium Web" w:hAnsi="Titillium Web"/>
                <w:sz w:val="16"/>
                <w:szCs w:val="16"/>
                <w:lang w:val="pt-PT"/>
              </w:rPr>
            </w:pPr>
            <w:r w:rsidRPr="00904934">
              <w:rPr>
                <w:rFonts w:ascii="Titillium Web" w:hAnsi="Titillium Web"/>
                <w:sz w:val="16"/>
                <w:szCs w:val="16"/>
                <w:lang w:val="pt-PT"/>
              </w:rPr>
              <w:t>Declar</w:t>
            </w:r>
            <w:r w:rsidR="00FF06AD">
              <w:rPr>
                <w:rFonts w:ascii="Titillium Web" w:hAnsi="Titillium Web"/>
                <w:sz w:val="16"/>
                <w:szCs w:val="16"/>
                <w:lang w:val="pt-PT"/>
              </w:rPr>
              <w:t>o</w:t>
            </w:r>
            <w:r w:rsidRPr="00904934">
              <w:rPr>
                <w:rFonts w:ascii="Titillium Web" w:hAnsi="Titillium Web"/>
                <w:sz w:val="16"/>
                <w:szCs w:val="16"/>
                <w:lang w:val="pt-PT"/>
              </w:rPr>
              <w:t xml:space="preserve">, para os devidos efeitos, que tomei conhecimento da forma como é feito o tratamento dos meus dados pessoais pelo </w:t>
            </w:r>
            <w:r w:rsidR="00ED3F15">
              <w:rPr>
                <w:rFonts w:ascii="Titillium Web" w:hAnsi="Titillium Web"/>
                <w:sz w:val="16"/>
                <w:szCs w:val="16"/>
                <w:lang w:val="pt-PT"/>
              </w:rPr>
              <w:t>INESC-ID</w:t>
            </w:r>
            <w:r w:rsidRPr="00904934">
              <w:rPr>
                <w:rFonts w:ascii="Titillium Web" w:hAnsi="Titillium Web"/>
                <w:sz w:val="16"/>
                <w:szCs w:val="16"/>
                <w:lang w:val="pt-PT"/>
              </w:rPr>
              <w:t>, bem como declaro ter tomado conhecimento da Política de Proteção de Dados Pessoais do INESC-ID (disponível em http://www.inesc-id.pt/protecao-de-dados-pessoais) e das</w:t>
            </w:r>
            <w:r>
              <w:rPr>
                <w:rFonts w:ascii="Titillium Web" w:hAnsi="Titillium Web"/>
                <w:sz w:val="16"/>
                <w:szCs w:val="16"/>
                <w:lang w:val="pt-PT"/>
              </w:rPr>
              <w:t xml:space="preserve"> responsabilidades decorrentes.</w:t>
            </w:r>
          </w:p>
        </w:tc>
        <w:tc>
          <w:tcPr>
            <w:tcW w:w="236" w:type="dxa"/>
          </w:tcPr>
          <w:p w14:paraId="7F3CB46A" w14:textId="77777777" w:rsidR="003A0F4C" w:rsidRPr="00904934" w:rsidRDefault="003A0F4C" w:rsidP="00477EFC">
            <w:pPr>
              <w:jc w:val="both"/>
              <w:rPr>
                <w:rFonts w:ascii="Titillium Web" w:hAnsi="Titillium Web"/>
                <w:lang w:val="pt-PT"/>
              </w:rPr>
            </w:pPr>
          </w:p>
        </w:tc>
        <w:tc>
          <w:tcPr>
            <w:tcW w:w="5105" w:type="dxa"/>
          </w:tcPr>
          <w:p w14:paraId="56E241C4" w14:textId="77777777" w:rsidR="00477EFC" w:rsidRPr="00ED3F15" w:rsidRDefault="00477EFC" w:rsidP="00477EFC">
            <w:pPr>
              <w:jc w:val="both"/>
              <w:rPr>
                <w:rFonts w:ascii="Titillium Web" w:hAnsi="Titillium Web"/>
                <w:sz w:val="16"/>
                <w:szCs w:val="16"/>
                <w:lang w:val="pt-PT"/>
              </w:rPr>
            </w:pPr>
          </w:p>
          <w:p w14:paraId="4101CE66" w14:textId="77777777" w:rsidR="003A0F4C" w:rsidRPr="00904934" w:rsidRDefault="003A0F4C" w:rsidP="00477EFC">
            <w:pPr>
              <w:jc w:val="both"/>
              <w:rPr>
                <w:rFonts w:ascii="Titillium Web" w:hAnsi="Titillium Web"/>
                <w:sz w:val="16"/>
                <w:szCs w:val="16"/>
              </w:rPr>
            </w:pPr>
            <w:r w:rsidRPr="00B10BEE">
              <w:rPr>
                <w:rFonts w:ascii="Titillium Web" w:hAnsi="Titillium Web"/>
                <w:sz w:val="16"/>
                <w:szCs w:val="16"/>
              </w:rPr>
              <w:t xml:space="preserve">I hereby declare, for all due purposes, that I have become acquainted with the way my personal data are processed by </w:t>
            </w:r>
            <w:r w:rsidR="00ED3F15">
              <w:rPr>
                <w:rFonts w:ascii="Titillium Web" w:hAnsi="Titillium Web"/>
                <w:sz w:val="16"/>
                <w:szCs w:val="16"/>
              </w:rPr>
              <w:t>INESC-ID</w:t>
            </w:r>
            <w:r w:rsidRPr="00B10BEE">
              <w:rPr>
                <w:rFonts w:ascii="Titillium Web" w:hAnsi="Titillium Web"/>
                <w:sz w:val="16"/>
                <w:szCs w:val="16"/>
              </w:rPr>
              <w:t xml:space="preserve"> and with the Personal Data Protection Policy of </w:t>
            </w:r>
            <w:r w:rsidR="00ED3F15">
              <w:rPr>
                <w:rFonts w:ascii="Titillium Web" w:hAnsi="Titillium Web"/>
                <w:sz w:val="16"/>
                <w:szCs w:val="16"/>
              </w:rPr>
              <w:t>INESC-ID</w:t>
            </w:r>
            <w:r w:rsidRPr="00B10BEE">
              <w:rPr>
                <w:rFonts w:ascii="Titillium Web" w:hAnsi="Titillium Web"/>
                <w:sz w:val="16"/>
                <w:szCs w:val="16"/>
              </w:rPr>
              <w:t xml:space="preserve"> (available at http://www.inesc-id.pt/protecao-de-dados-pessoais) an</w:t>
            </w:r>
            <w:r w:rsidR="00904934">
              <w:rPr>
                <w:rFonts w:ascii="Titillium Web" w:hAnsi="Titillium Web"/>
                <w:sz w:val="16"/>
                <w:szCs w:val="16"/>
              </w:rPr>
              <w:t>d the responsibilities thereof.</w:t>
            </w:r>
          </w:p>
        </w:tc>
      </w:tr>
      <w:tr w:rsidR="00B61BE6" w:rsidRPr="00625C99" w14:paraId="4140F29F" w14:textId="77777777" w:rsidTr="00C247F7">
        <w:trPr>
          <w:trHeight w:val="902"/>
          <w:jc w:val="center"/>
        </w:trPr>
        <w:tc>
          <w:tcPr>
            <w:tcW w:w="5103" w:type="dxa"/>
            <w:vAlign w:val="center"/>
          </w:tcPr>
          <w:p w14:paraId="347289AA" w14:textId="464547CF" w:rsidR="00B61BE6" w:rsidRPr="00C247F7" w:rsidRDefault="00C247F7" w:rsidP="003A0F4C">
            <w:pPr>
              <w:jc w:val="both"/>
              <w:rPr>
                <w:rFonts w:ascii="Titillium Web" w:hAnsi="Titillium Web"/>
                <w:b/>
              </w:rPr>
            </w:pPr>
            <w:permStart w:id="14577437" w:edGrp="everyone" w:colFirst="0" w:colLast="0"/>
            <w:r w:rsidRPr="00C247F7">
              <w:rPr>
                <w:rFonts w:ascii="Titillium Web" w:hAnsi="Titillium Web"/>
                <w:b/>
                <w:sz w:val="16"/>
                <w:szCs w:val="16"/>
              </w:rPr>
              <w:t>Lisboa,</w:t>
            </w:r>
            <w:r w:rsidR="00A35D10">
              <w:t xml:space="preserve"> 4 de Abril de 2021</w:t>
            </w:r>
            <w:r w:rsidRPr="00C247F7">
              <w:rPr>
                <w:rFonts w:ascii="Titillium Web" w:hAnsi="Titillium Web"/>
                <w:b/>
                <w:sz w:val="16"/>
                <w:szCs w:val="16"/>
              </w:rPr>
              <w:t xml:space="preserve"> </w:t>
            </w:r>
          </w:p>
        </w:tc>
        <w:tc>
          <w:tcPr>
            <w:tcW w:w="236" w:type="dxa"/>
          </w:tcPr>
          <w:p w14:paraId="29180D36" w14:textId="77777777" w:rsidR="00B61BE6" w:rsidRPr="00625C99" w:rsidRDefault="00B61BE6" w:rsidP="003A0F4C">
            <w:pPr>
              <w:jc w:val="both"/>
              <w:rPr>
                <w:rFonts w:ascii="Titillium Web" w:hAnsi="Titillium Web"/>
              </w:rPr>
            </w:pPr>
          </w:p>
        </w:tc>
        <w:tc>
          <w:tcPr>
            <w:tcW w:w="5103" w:type="dxa"/>
            <w:tcBorders>
              <w:bottom w:val="single" w:sz="4" w:space="0" w:color="auto"/>
            </w:tcBorders>
          </w:tcPr>
          <w:p w14:paraId="1ABF8AEA" w14:textId="77777777" w:rsidR="00B61BE6" w:rsidRPr="00625C99" w:rsidRDefault="00B61BE6" w:rsidP="003A0F4C">
            <w:pPr>
              <w:jc w:val="both"/>
              <w:rPr>
                <w:rFonts w:ascii="Titillium Web" w:hAnsi="Titillium Web"/>
                <w:sz w:val="16"/>
                <w:szCs w:val="16"/>
              </w:rPr>
            </w:pPr>
          </w:p>
        </w:tc>
      </w:tr>
      <w:permEnd w:id="14577437"/>
      <w:tr w:rsidR="00B61BE6" w:rsidRPr="00DB1E62" w14:paraId="52F92689" w14:textId="77777777" w:rsidTr="00C247F7">
        <w:trPr>
          <w:jc w:val="center"/>
        </w:trPr>
        <w:tc>
          <w:tcPr>
            <w:tcW w:w="5103" w:type="dxa"/>
          </w:tcPr>
          <w:p w14:paraId="73A89FC4" w14:textId="77777777" w:rsidR="00B61BE6" w:rsidRPr="00B61BE6" w:rsidRDefault="00B61BE6" w:rsidP="003A0F4C">
            <w:pPr>
              <w:jc w:val="both"/>
              <w:rPr>
                <w:rFonts w:ascii="Titillium Web" w:hAnsi="Titillium Web"/>
                <w:sz w:val="16"/>
                <w:szCs w:val="16"/>
              </w:rPr>
            </w:pPr>
          </w:p>
        </w:tc>
        <w:tc>
          <w:tcPr>
            <w:tcW w:w="236" w:type="dxa"/>
          </w:tcPr>
          <w:p w14:paraId="27061286" w14:textId="77777777" w:rsidR="00B61BE6" w:rsidRPr="00DB1E62" w:rsidRDefault="00B61BE6" w:rsidP="003A0F4C">
            <w:pPr>
              <w:jc w:val="both"/>
              <w:rPr>
                <w:rFonts w:ascii="Titillium Web" w:hAnsi="Titillium Web"/>
              </w:rPr>
            </w:pPr>
          </w:p>
        </w:tc>
        <w:tc>
          <w:tcPr>
            <w:tcW w:w="5103" w:type="dxa"/>
            <w:tcBorders>
              <w:top w:val="single" w:sz="4" w:space="0" w:color="auto"/>
            </w:tcBorders>
          </w:tcPr>
          <w:p w14:paraId="2F015CF2" w14:textId="77777777" w:rsidR="00B61BE6" w:rsidRPr="00B61BE6" w:rsidRDefault="00B61BE6" w:rsidP="00ED3F15">
            <w:pPr>
              <w:jc w:val="right"/>
              <w:rPr>
                <w:rFonts w:ascii="Titillium Web" w:eastAsia="Times New Roman" w:hAnsi="Titillium Web" w:cs="Arial"/>
                <w:sz w:val="16"/>
                <w:szCs w:val="16"/>
                <w:lang w:val="pt-PT" w:eastAsia="pt-PT"/>
              </w:rPr>
            </w:pPr>
            <w:r w:rsidRPr="00B61BE6">
              <w:rPr>
                <w:rFonts w:ascii="Titillium Web" w:eastAsia="Times New Roman" w:hAnsi="Titillium Web" w:cs="Arial"/>
                <w:b/>
                <w:sz w:val="16"/>
                <w:szCs w:val="16"/>
                <w:lang w:val="pt-PT" w:eastAsia="pt-PT"/>
              </w:rPr>
              <w:t xml:space="preserve">Assinatura </w:t>
            </w:r>
            <w:r w:rsidR="00B200E6">
              <w:rPr>
                <w:rFonts w:ascii="Titillium Web" w:eastAsia="Times New Roman" w:hAnsi="Titillium Web" w:cs="Arial"/>
                <w:sz w:val="16"/>
                <w:szCs w:val="16"/>
                <w:lang w:val="pt-PT" w:eastAsia="pt-PT"/>
              </w:rPr>
              <w:t>|</w:t>
            </w:r>
            <w:r w:rsidRPr="00B200E6">
              <w:rPr>
                <w:rFonts w:ascii="Titillium Web" w:eastAsia="Times New Roman" w:hAnsi="Titillium Web" w:cs="Arial"/>
                <w:sz w:val="12"/>
                <w:szCs w:val="12"/>
                <w:lang w:val="pt-PT" w:eastAsia="pt-PT"/>
              </w:rPr>
              <w:t>em conformidade com o documento de Identificação</w:t>
            </w:r>
          </w:p>
          <w:p w14:paraId="62578794" w14:textId="77777777" w:rsidR="00B61BE6" w:rsidRPr="00B61BE6" w:rsidRDefault="00B61BE6" w:rsidP="00FF06AD">
            <w:pPr>
              <w:jc w:val="right"/>
              <w:rPr>
                <w:rFonts w:ascii="Titillium Web" w:eastAsia="Times New Roman" w:hAnsi="Titillium Web" w:cs="Arial"/>
                <w:sz w:val="16"/>
                <w:szCs w:val="16"/>
                <w:lang w:eastAsia="pt-PT"/>
              </w:rPr>
            </w:pPr>
            <w:r w:rsidRPr="00B61BE6">
              <w:rPr>
                <w:rFonts w:ascii="Titillium Web" w:eastAsia="Times New Roman" w:hAnsi="Titillium Web" w:cs="Times New Roman"/>
                <w:b/>
                <w:color w:val="000000"/>
                <w:spacing w:val="-1"/>
                <w:sz w:val="16"/>
                <w:szCs w:val="16"/>
              </w:rPr>
              <w:t>Signature</w:t>
            </w:r>
            <w:r w:rsidRPr="00B61BE6">
              <w:rPr>
                <w:rFonts w:ascii="Titillium Web" w:eastAsia="Times New Roman" w:hAnsi="Titillium Web" w:cs="Times New Roman"/>
                <w:color w:val="000000"/>
                <w:spacing w:val="-1"/>
                <w:sz w:val="16"/>
                <w:szCs w:val="16"/>
              </w:rPr>
              <w:t xml:space="preserve"> </w:t>
            </w:r>
            <w:r w:rsidR="00B200E6">
              <w:rPr>
                <w:rFonts w:ascii="Titillium Web" w:eastAsia="Times New Roman" w:hAnsi="Titillium Web" w:cs="Times New Roman"/>
                <w:color w:val="000000"/>
                <w:spacing w:val="-1"/>
                <w:sz w:val="16"/>
                <w:szCs w:val="16"/>
              </w:rPr>
              <w:t xml:space="preserve">| </w:t>
            </w:r>
            <w:r w:rsidRPr="00B200E6">
              <w:rPr>
                <w:rFonts w:ascii="Titillium Web" w:eastAsia="Times New Roman" w:hAnsi="Titillium Web" w:cs="Times New Roman"/>
                <w:color w:val="000000"/>
                <w:spacing w:val="-1"/>
                <w:sz w:val="12"/>
                <w:szCs w:val="12"/>
              </w:rPr>
              <w:t>according to the identification document</w:t>
            </w:r>
          </w:p>
        </w:tc>
      </w:tr>
    </w:tbl>
    <w:p w14:paraId="3B483395" w14:textId="77777777" w:rsidR="00AF0F21" w:rsidRPr="00DB1E62" w:rsidRDefault="00AF0F21" w:rsidP="003A0F4C">
      <w:pPr>
        <w:jc w:val="both"/>
        <w:rPr>
          <w:rFonts w:ascii="Titillium Web" w:hAnsi="Titillium Web"/>
        </w:rPr>
      </w:pPr>
    </w:p>
    <w:sectPr w:rsidR="00AF0F21" w:rsidRPr="00DB1E62" w:rsidSect="00FF06AD">
      <w:headerReference w:type="even" r:id="rId7"/>
      <w:headerReference w:type="default" r:id="rId8"/>
      <w:footerReference w:type="default" r:id="rId9"/>
      <w:headerReference w:type="first" r:id="rId10"/>
      <w:pgSz w:w="11906" w:h="16838" w:code="9"/>
      <w:pgMar w:top="1135" w:right="616" w:bottom="1440" w:left="1276"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158E97" w14:textId="77777777" w:rsidR="000760B7" w:rsidRDefault="000760B7" w:rsidP="00DB1E62">
      <w:pPr>
        <w:spacing w:after="0" w:line="240" w:lineRule="auto"/>
      </w:pPr>
      <w:r>
        <w:separator/>
      </w:r>
    </w:p>
  </w:endnote>
  <w:endnote w:type="continuationSeparator" w:id="0">
    <w:p w14:paraId="33D8BD27" w14:textId="77777777" w:rsidR="000760B7" w:rsidRDefault="000760B7" w:rsidP="00DB1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tillium">
    <w:altName w:val="Courier New"/>
    <w:charset w:val="00"/>
    <w:family w:val="auto"/>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Titillium Web">
    <w:altName w:val="Calibri"/>
    <w:charset w:val="00"/>
    <w:family w:val="auto"/>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C5C241" w14:textId="77777777" w:rsidR="00DB1E62" w:rsidRPr="00C770EB" w:rsidRDefault="00DB1E62" w:rsidP="00DB1E62">
    <w:pPr>
      <w:pStyle w:val="p1"/>
      <w:rPr>
        <w:rFonts w:ascii="Titillium Web" w:hAnsi="Titillium Web"/>
        <w:color w:val="auto"/>
        <w:sz w:val="16"/>
        <w:szCs w:val="16"/>
        <w:lang w:val="pt-PT"/>
      </w:rPr>
    </w:pPr>
    <w:r w:rsidRPr="00050E7E">
      <w:rPr>
        <w:rStyle w:val="s1"/>
        <w:rFonts w:ascii="Titillium Web" w:hAnsi="Titillium Web"/>
        <w:color w:val="auto"/>
        <w:sz w:val="16"/>
        <w:szCs w:val="16"/>
        <w:lang w:val="pt-PT"/>
      </w:rPr>
      <w:t>INESC-ID - Instituto de Engenharia de Sistemas e Computadores, Investigação e Desenvolvimento em Lisboa</w:t>
    </w:r>
  </w:p>
  <w:p w14:paraId="3CB9FEA5" w14:textId="77777777" w:rsidR="00DB1E62" w:rsidRPr="00C770EB" w:rsidRDefault="00DB1E62" w:rsidP="00DB1E62">
    <w:pPr>
      <w:pStyle w:val="p2"/>
      <w:rPr>
        <w:rStyle w:val="s3"/>
        <w:rFonts w:ascii="Titillium Web" w:hAnsi="Titillium Web"/>
        <w:color w:val="auto"/>
        <w:sz w:val="16"/>
        <w:szCs w:val="16"/>
        <w:lang w:val="en-US"/>
      </w:rPr>
    </w:pPr>
    <w:r w:rsidRPr="00C770EB">
      <w:rPr>
        <w:rStyle w:val="s2"/>
        <w:rFonts w:ascii="Titillium Web" w:hAnsi="Titillium Web"/>
        <w:color w:val="auto"/>
        <w:sz w:val="16"/>
        <w:szCs w:val="16"/>
        <w:lang w:val="pt-PT"/>
      </w:rPr>
      <w:t>Rua Alves Redol, 9</w:t>
    </w:r>
    <w:r w:rsidRPr="00C770EB">
      <w:rPr>
        <w:rStyle w:val="apple-converted-space"/>
        <w:rFonts w:ascii="Titillium Web" w:hAnsi="Titillium Web"/>
        <w:color w:val="auto"/>
        <w:spacing w:val="8"/>
        <w:sz w:val="16"/>
        <w:szCs w:val="16"/>
        <w:lang w:val="pt-PT"/>
      </w:rPr>
      <w:t> – </w:t>
    </w:r>
    <w:r w:rsidRPr="00C770EB">
      <w:rPr>
        <w:rStyle w:val="s2"/>
        <w:rFonts w:ascii="Titillium Web" w:hAnsi="Titillium Web"/>
        <w:color w:val="auto"/>
        <w:sz w:val="16"/>
        <w:szCs w:val="16"/>
        <w:lang w:val="pt-PT"/>
      </w:rPr>
      <w:t>1000-029 Lisboa</w:t>
    </w:r>
    <w:r w:rsidRPr="00C770EB">
      <w:rPr>
        <w:rStyle w:val="apple-converted-space"/>
        <w:rFonts w:ascii="Titillium Web" w:hAnsi="Titillium Web"/>
        <w:color w:val="auto"/>
        <w:spacing w:val="8"/>
        <w:sz w:val="16"/>
        <w:szCs w:val="16"/>
        <w:lang w:val="pt-PT"/>
      </w:rPr>
      <w:t> – </w:t>
    </w:r>
    <w:r w:rsidRPr="00C770EB">
      <w:rPr>
        <w:rStyle w:val="s2"/>
        <w:rFonts w:ascii="Titillium Web" w:hAnsi="Titillium Web"/>
        <w:color w:val="auto"/>
        <w:sz w:val="16"/>
        <w:szCs w:val="16"/>
        <w:lang w:val="pt-PT"/>
      </w:rPr>
      <w:t xml:space="preserve">Portugal   </w:t>
    </w:r>
    <w:r w:rsidRPr="00C770EB">
      <w:rPr>
        <w:rStyle w:val="s3"/>
        <w:rFonts w:ascii="Titillium Web" w:hAnsi="Titillium Web"/>
        <w:color w:val="auto"/>
        <w:sz w:val="16"/>
        <w:szCs w:val="16"/>
        <w:lang w:val="pt-PT"/>
      </w:rPr>
      <w:t xml:space="preserve">Tel. </w:t>
    </w:r>
    <w:r w:rsidRPr="00C770EB">
      <w:rPr>
        <w:rStyle w:val="s3"/>
        <w:rFonts w:ascii="Titillium Web" w:hAnsi="Titillium Web"/>
        <w:color w:val="auto"/>
        <w:sz w:val="16"/>
        <w:szCs w:val="16"/>
        <w:lang w:val="en-US"/>
      </w:rPr>
      <w:t>+351</w:t>
    </w:r>
    <w:r w:rsidRPr="00C770EB">
      <w:rPr>
        <w:rStyle w:val="apple-converted-space"/>
        <w:rFonts w:ascii="Titillium Web" w:hAnsi="Titillium Web"/>
        <w:color w:val="auto"/>
        <w:spacing w:val="9"/>
        <w:sz w:val="16"/>
        <w:szCs w:val="16"/>
        <w:lang w:val="en-US"/>
      </w:rPr>
      <w:t> </w:t>
    </w:r>
    <w:r w:rsidRPr="00C770EB">
      <w:rPr>
        <w:rStyle w:val="s3"/>
        <w:rFonts w:ascii="Titillium Web" w:hAnsi="Titillium Web"/>
        <w:color w:val="auto"/>
        <w:sz w:val="16"/>
        <w:szCs w:val="16"/>
        <w:lang w:val="en-US"/>
      </w:rPr>
      <w:t>213100300</w:t>
    </w:r>
  </w:p>
  <w:p w14:paraId="466AE146" w14:textId="77777777" w:rsidR="00DB1E62" w:rsidRPr="00C770EB" w:rsidRDefault="00DB1E62" w:rsidP="00DB1E62">
    <w:pPr>
      <w:pStyle w:val="p3"/>
      <w:rPr>
        <w:rFonts w:ascii="Titillium Web" w:hAnsi="Titillium Web"/>
        <w:color w:val="auto"/>
        <w:sz w:val="16"/>
        <w:szCs w:val="16"/>
        <w:u w:val="single"/>
        <w:lang w:val="en-US"/>
      </w:rPr>
    </w:pPr>
    <w:r w:rsidRPr="00C770EB">
      <w:rPr>
        <w:rStyle w:val="s1"/>
        <w:rFonts w:ascii="Titillium Web" w:hAnsi="Titillium Web"/>
        <w:color w:val="auto"/>
        <w:sz w:val="16"/>
        <w:szCs w:val="16"/>
        <w:lang w:val="en-US"/>
      </w:rPr>
      <w:t xml:space="preserve">Email: </w:t>
    </w:r>
    <w:hyperlink r:id="rId1" w:history="1">
      <w:r w:rsidRPr="00C770EB">
        <w:rPr>
          <w:rStyle w:val="Hyperlink"/>
          <w:rFonts w:ascii="Titillium Web" w:hAnsi="Titillium Web"/>
          <w:b/>
          <w:bCs/>
          <w:color w:val="auto"/>
          <w:spacing w:val="9"/>
          <w:sz w:val="16"/>
          <w:szCs w:val="16"/>
          <w:lang w:val="en-US"/>
        </w:rPr>
        <w:t>info@inesc-id.pt</w:t>
      </w:r>
    </w:hyperlink>
    <w:r w:rsidRPr="00C770EB">
      <w:rPr>
        <w:rStyle w:val="s3"/>
        <w:rFonts w:ascii="Titillium Web" w:hAnsi="Titillium Web"/>
        <w:b/>
        <w:bCs/>
        <w:color w:val="auto"/>
        <w:sz w:val="16"/>
        <w:szCs w:val="16"/>
        <w:lang w:val="en-US"/>
      </w:rPr>
      <w:t xml:space="preserve">   www.inesc-id.pt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06B913" w14:textId="77777777" w:rsidR="000760B7" w:rsidRDefault="000760B7" w:rsidP="00DB1E62">
      <w:pPr>
        <w:spacing w:after="0" w:line="240" w:lineRule="auto"/>
      </w:pPr>
      <w:r>
        <w:separator/>
      </w:r>
    </w:p>
  </w:footnote>
  <w:footnote w:type="continuationSeparator" w:id="0">
    <w:p w14:paraId="2B6520E4" w14:textId="77777777" w:rsidR="000760B7" w:rsidRDefault="000760B7" w:rsidP="00DB1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D7890B" w14:textId="77777777" w:rsidR="006209F6" w:rsidRDefault="000760B7">
    <w:pPr>
      <w:pStyle w:val="Header"/>
    </w:pPr>
    <w:r>
      <w:rPr>
        <w:noProof/>
      </w:rPr>
      <w:pict w14:anchorId="1C1895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533547" o:spid="_x0000_s2051" type="#_x0000_t75" style="position:absolute;margin-left:0;margin-top:0;width:500.6pt;height:259.8pt;z-index:-251657216;mso-position-horizontal:center;mso-position-horizontal-relative:margin;mso-position-vertical:center;mso-position-vertical-relative:margin" o:allowincell="f">
          <v:imagedata r:id="rId1" o:title="INESC-ID-logo_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CF9EB6" w14:textId="77777777" w:rsidR="003158AE" w:rsidRDefault="000760B7" w:rsidP="00477EFC">
    <w:pPr>
      <w:pStyle w:val="Heading2"/>
      <w:ind w:left="180"/>
      <w:jc w:val="right"/>
      <w:rPr>
        <w:rFonts w:ascii="Titillium Web" w:hAnsi="Titillium Web" w:cs="Arial"/>
        <w:szCs w:val="24"/>
      </w:rPr>
    </w:pPr>
    <w:r>
      <w:rPr>
        <w:rFonts w:ascii="Titillium Web" w:hAnsi="Titillium Web" w:cs="Arial"/>
        <w:noProof/>
        <w:szCs w:val="24"/>
        <w:lang w:val="en-US"/>
      </w:rPr>
      <w:pict w14:anchorId="7637DC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533548" o:spid="_x0000_s2052" type="#_x0000_t75" style="position:absolute;left:0;text-align:left;margin-left:0;margin-top:0;width:500.6pt;height:259.8pt;z-index:-251656192;mso-position-horizontal:center;mso-position-horizontal-relative:margin;mso-position-vertical:center;mso-position-vertical-relative:margin" o:allowincell="f">
          <v:imagedata r:id="rId1" o:title="INESC-ID-logo_01" gain="19661f" blacklevel="22938f"/>
          <w10:wrap anchorx="margin" anchory="margin"/>
        </v:shape>
      </w:pict>
    </w:r>
    <w:r w:rsidR="003158AE" w:rsidRPr="003158AE">
      <w:rPr>
        <w:rFonts w:ascii="Titillium Web" w:hAnsi="Titillium Web" w:cs="Arial"/>
        <w:noProof/>
        <w:szCs w:val="24"/>
      </w:rPr>
      <w:t xml:space="preserve">Proteção de Dados Pessoais | Informação aos Colaboradores do </w:t>
    </w:r>
    <w:r w:rsidR="00ED3F15">
      <w:rPr>
        <w:rFonts w:ascii="Titillium Web" w:hAnsi="Titillium Web" w:cs="Arial"/>
        <w:noProof/>
        <w:szCs w:val="24"/>
      </w:rPr>
      <w:t>INESC-ID</w:t>
    </w:r>
    <w:r w:rsidR="003158AE" w:rsidRPr="003158AE">
      <w:rPr>
        <w:rFonts w:ascii="Titillium Web" w:hAnsi="Titillium Web" w:cs="Arial"/>
        <w:noProof/>
        <w:szCs w:val="24"/>
      </w:rPr>
      <w:t xml:space="preserve"> </w:t>
    </w:r>
  </w:p>
  <w:p w14:paraId="69089803" w14:textId="77777777" w:rsidR="00351D7D" w:rsidRDefault="00351D7D" w:rsidP="00477EFC">
    <w:pPr>
      <w:pStyle w:val="Heading2"/>
      <w:ind w:left="180"/>
      <w:jc w:val="right"/>
      <w:rPr>
        <w:rFonts w:ascii="Titillium Web" w:hAnsi="Titillium Web"/>
        <w:bCs/>
        <w:szCs w:val="24"/>
        <w:lang w:val="en-GB"/>
      </w:rPr>
    </w:pPr>
    <w:r w:rsidRPr="00351D7D">
      <w:rPr>
        <w:rFonts w:ascii="Titillium Web" w:hAnsi="Titillium Web"/>
        <w:bCs/>
        <w:szCs w:val="24"/>
        <w:lang w:val="en-GB"/>
      </w:rPr>
      <w:t>Personal Data Protection</w:t>
    </w:r>
    <w:r>
      <w:rPr>
        <w:rFonts w:ascii="Titillium Web" w:hAnsi="Titillium Web"/>
        <w:bCs/>
        <w:szCs w:val="24"/>
        <w:lang w:val="en-GB"/>
      </w:rPr>
      <w:t xml:space="preserve"> | </w:t>
    </w:r>
    <w:r w:rsidRPr="00351D7D">
      <w:rPr>
        <w:rFonts w:ascii="Titillium Web" w:hAnsi="Titillium Web"/>
        <w:bCs/>
        <w:szCs w:val="24"/>
        <w:lang w:val="en-GB"/>
      </w:rPr>
      <w:t xml:space="preserve">Information provided to </w:t>
    </w:r>
    <w:r w:rsidR="00ED3F15">
      <w:rPr>
        <w:rFonts w:ascii="Titillium Web" w:hAnsi="Titillium Web"/>
        <w:bCs/>
        <w:szCs w:val="24"/>
        <w:lang w:val="en-GB"/>
      </w:rPr>
      <w:t>INESC-ID</w:t>
    </w:r>
    <w:r w:rsidRPr="00351D7D">
      <w:rPr>
        <w:rFonts w:ascii="Titillium Web" w:hAnsi="Titillium Web"/>
        <w:bCs/>
        <w:szCs w:val="24"/>
        <w:lang w:val="en-GB"/>
      </w:rPr>
      <w:t xml:space="preserve"> employees</w:t>
    </w:r>
  </w:p>
  <w:p w14:paraId="09BC9A83" w14:textId="77777777" w:rsidR="00FF06AD" w:rsidRPr="00FF06AD" w:rsidRDefault="00FF06AD" w:rsidP="00FF06AD">
    <w:pPr>
      <w:spacing w:after="0" w:line="240" w:lineRule="auto"/>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3B8FF8" w14:textId="77777777" w:rsidR="006209F6" w:rsidRDefault="000760B7">
    <w:pPr>
      <w:pStyle w:val="Header"/>
    </w:pPr>
    <w:r>
      <w:rPr>
        <w:noProof/>
      </w:rPr>
      <w:pict w14:anchorId="58084F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533546" o:spid="_x0000_s2050" type="#_x0000_t75" style="position:absolute;margin-left:0;margin-top:0;width:500.6pt;height:259.8pt;z-index:-251658240;mso-position-horizontal:center;mso-position-horizontal-relative:margin;mso-position-vertical:center;mso-position-vertical-relative:margin" o:allowincell="f">
          <v:imagedata r:id="rId1" o:title="INESC-ID-logo_0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245B05"/>
    <w:multiLevelType w:val="hybridMultilevel"/>
    <w:tmpl w:val="97B69B60"/>
    <w:lvl w:ilvl="0" w:tplc="1004AF7C">
      <w:start w:val="1"/>
      <w:numFmt w:val="decimal"/>
      <w:lvlText w:val="%1."/>
      <w:lvlJc w:val="left"/>
      <w:pPr>
        <w:ind w:left="720" w:hanging="360"/>
      </w:pPr>
      <w:rPr>
        <w:rFonts w:ascii="Calibri" w:hAnsi="Calibri" w:cs="Calibri" w:hint="default"/>
        <w:b/>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1" w15:restartNumberingAfterBreak="0">
    <w:nsid w:val="14972405"/>
    <w:multiLevelType w:val="hybridMultilevel"/>
    <w:tmpl w:val="0F64E258"/>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05C6C"/>
    <w:multiLevelType w:val="hybridMultilevel"/>
    <w:tmpl w:val="B008A28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D43B16"/>
    <w:multiLevelType w:val="hybridMultilevel"/>
    <w:tmpl w:val="D196EA48"/>
    <w:lvl w:ilvl="0" w:tplc="89E22174">
      <w:start w:val="1"/>
      <w:numFmt w:val="decimal"/>
      <w:lvlText w:val="%1."/>
      <w:lvlJc w:val="left"/>
      <w:pPr>
        <w:ind w:left="360" w:hanging="360"/>
      </w:pPr>
      <w:rPr>
        <w:rFonts w:hint="default"/>
        <w:b/>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 w15:restartNumberingAfterBreak="0">
    <w:nsid w:val="36726331"/>
    <w:multiLevelType w:val="hybridMultilevel"/>
    <w:tmpl w:val="97B69B60"/>
    <w:lvl w:ilvl="0" w:tplc="1004AF7C">
      <w:start w:val="1"/>
      <w:numFmt w:val="decimal"/>
      <w:lvlText w:val="%1."/>
      <w:lvlJc w:val="left"/>
      <w:pPr>
        <w:ind w:left="720" w:hanging="360"/>
      </w:pPr>
      <w:rPr>
        <w:rFonts w:ascii="Calibri" w:hAnsi="Calibri" w:cs="Calibri" w:hint="default"/>
        <w:b/>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5" w15:restartNumberingAfterBreak="0">
    <w:nsid w:val="37EE71AF"/>
    <w:multiLevelType w:val="hybridMultilevel"/>
    <w:tmpl w:val="13F284F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7732FA"/>
    <w:multiLevelType w:val="hybridMultilevel"/>
    <w:tmpl w:val="97B69B60"/>
    <w:lvl w:ilvl="0" w:tplc="1004AF7C">
      <w:start w:val="1"/>
      <w:numFmt w:val="decimal"/>
      <w:lvlText w:val="%1."/>
      <w:lvlJc w:val="left"/>
      <w:pPr>
        <w:ind w:left="720" w:hanging="360"/>
      </w:pPr>
      <w:rPr>
        <w:rFonts w:ascii="Calibri" w:hAnsi="Calibri" w:cs="Calibri" w:hint="default"/>
        <w:b/>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7" w15:restartNumberingAfterBreak="0">
    <w:nsid w:val="705110EA"/>
    <w:multiLevelType w:val="hybridMultilevel"/>
    <w:tmpl w:val="3A5091D2"/>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650739"/>
    <w:multiLevelType w:val="hybridMultilevel"/>
    <w:tmpl w:val="63CAD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3D4CA8"/>
    <w:multiLevelType w:val="hybridMultilevel"/>
    <w:tmpl w:val="058AC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5316CF"/>
    <w:multiLevelType w:val="hybridMultilevel"/>
    <w:tmpl w:val="97B69B60"/>
    <w:lvl w:ilvl="0" w:tplc="1004AF7C">
      <w:start w:val="1"/>
      <w:numFmt w:val="decimal"/>
      <w:lvlText w:val="%1."/>
      <w:lvlJc w:val="left"/>
      <w:pPr>
        <w:ind w:left="720" w:hanging="360"/>
      </w:pPr>
      <w:rPr>
        <w:rFonts w:ascii="Calibri" w:hAnsi="Calibri" w:cs="Calibri" w:hint="default"/>
        <w:b/>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11" w15:restartNumberingAfterBreak="0">
    <w:nsid w:val="78565935"/>
    <w:multiLevelType w:val="hybridMultilevel"/>
    <w:tmpl w:val="97B69B60"/>
    <w:lvl w:ilvl="0" w:tplc="1004AF7C">
      <w:start w:val="1"/>
      <w:numFmt w:val="decimal"/>
      <w:lvlText w:val="%1."/>
      <w:lvlJc w:val="left"/>
      <w:pPr>
        <w:ind w:left="720" w:hanging="360"/>
      </w:pPr>
      <w:rPr>
        <w:rFonts w:ascii="Calibri" w:hAnsi="Calibri" w:cs="Calibri" w:hint="default"/>
        <w:b/>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12" w15:restartNumberingAfterBreak="0">
    <w:nsid w:val="7B8D17D5"/>
    <w:multiLevelType w:val="hybridMultilevel"/>
    <w:tmpl w:val="09D4806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FA6B8C"/>
    <w:multiLevelType w:val="hybridMultilevel"/>
    <w:tmpl w:val="97B69B60"/>
    <w:lvl w:ilvl="0" w:tplc="1004AF7C">
      <w:start w:val="1"/>
      <w:numFmt w:val="decimal"/>
      <w:lvlText w:val="%1."/>
      <w:lvlJc w:val="left"/>
      <w:pPr>
        <w:ind w:left="720" w:hanging="360"/>
      </w:pPr>
      <w:rPr>
        <w:rFonts w:ascii="Calibri" w:hAnsi="Calibri" w:cs="Calibri" w:hint="default"/>
        <w:b/>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9"/>
  </w:num>
  <w:num w:numId="4">
    <w:abstractNumId w:val="8"/>
  </w:num>
  <w:num w:numId="5">
    <w:abstractNumId w:val="7"/>
  </w:num>
  <w:num w:numId="6">
    <w:abstractNumId w:val="12"/>
  </w:num>
  <w:num w:numId="7">
    <w:abstractNumId w:val="11"/>
  </w:num>
  <w:num w:numId="8">
    <w:abstractNumId w:val="6"/>
  </w:num>
  <w:num w:numId="9">
    <w:abstractNumId w:val="13"/>
  </w:num>
  <w:num w:numId="10">
    <w:abstractNumId w:val="0"/>
  </w:num>
  <w:num w:numId="11">
    <w:abstractNumId w:val="4"/>
  </w:num>
  <w:num w:numId="12">
    <w:abstractNumId w:val="10"/>
  </w:num>
  <w:num w:numId="13">
    <w:abstractNumId w:val="3"/>
  </w:num>
  <w:num w:numId="14">
    <w:abstractNumId w:val="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cumentProtection w:edit="readOnly" w:formatting="1" w:enforcement="1" w:cryptProviderType="rsaAES" w:cryptAlgorithmClass="hash" w:cryptAlgorithmType="typeAny" w:cryptAlgorithmSid="14" w:cryptSpinCount="100000" w:hash="DCk8hafvpQZwk1o5d0wth4GUH6EkbtyGnGKXS4+VQwmFUdx5aJyCoWj8WUaH2adXAEJLzmzvC0SgsaSh/o/0NQ==" w:salt="Hsat6CcvvsolTOfwrQlkGQ=="/>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E62"/>
    <w:rsid w:val="00050E7E"/>
    <w:rsid w:val="000760B7"/>
    <w:rsid w:val="001E5A41"/>
    <w:rsid w:val="003158AE"/>
    <w:rsid w:val="0032250B"/>
    <w:rsid w:val="00351D7D"/>
    <w:rsid w:val="003A0F4C"/>
    <w:rsid w:val="003C6A3E"/>
    <w:rsid w:val="00477EFC"/>
    <w:rsid w:val="004A7335"/>
    <w:rsid w:val="006209F6"/>
    <w:rsid w:val="00625C99"/>
    <w:rsid w:val="006D740E"/>
    <w:rsid w:val="00792AA3"/>
    <w:rsid w:val="007F2A39"/>
    <w:rsid w:val="00904934"/>
    <w:rsid w:val="009E7FD4"/>
    <w:rsid w:val="00A35D10"/>
    <w:rsid w:val="00AB246B"/>
    <w:rsid w:val="00AB3F5F"/>
    <w:rsid w:val="00AF0F21"/>
    <w:rsid w:val="00B162E9"/>
    <w:rsid w:val="00B200E6"/>
    <w:rsid w:val="00B61BE6"/>
    <w:rsid w:val="00C247F7"/>
    <w:rsid w:val="00DB1E62"/>
    <w:rsid w:val="00ED3F15"/>
    <w:rsid w:val="00FA483C"/>
    <w:rsid w:val="00FF0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D0D4AE0"/>
  <w15:chartTrackingRefBased/>
  <w15:docId w15:val="{6A43FB27-B166-4C6B-A80F-C3EFFA38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0" w:qFormat="1"/>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style>
  <w:style w:type="paragraph" w:styleId="Heading1">
    <w:name w:val="heading 1"/>
    <w:basedOn w:val="Normal"/>
    <w:next w:val="Normal"/>
    <w:link w:val="Heading1Char"/>
    <w:uiPriority w:val="9"/>
    <w:qFormat/>
    <w:locked/>
    <w:rsid w:val="00050E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locked/>
    <w:rsid w:val="00DB1E62"/>
    <w:pPr>
      <w:keepNext/>
      <w:spacing w:after="0" w:line="240" w:lineRule="auto"/>
      <w:jc w:val="both"/>
      <w:outlineLvl w:val="1"/>
    </w:pPr>
    <w:rPr>
      <w:rFonts w:ascii="Arial" w:eastAsia="Times New Roman" w:hAnsi="Arial" w:cs="Times New Roman"/>
      <w:b/>
      <w:sz w:val="24"/>
      <w:szCs w:val="20"/>
      <w:lang w:val="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locked/>
    <w:rsid w:val="00DB1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locked/>
    <w:rsid w:val="00DB1E62"/>
    <w:pPr>
      <w:spacing w:before="100" w:beforeAutospacing="1" w:after="0" w:afterAutospacing="1" w:line="240" w:lineRule="auto"/>
      <w:jc w:val="center"/>
    </w:pPr>
    <w:rPr>
      <w:rFonts w:ascii="Times New Roman" w:eastAsia="Times New Roman" w:hAnsi="Times New Roman" w:cs="Times New Roman"/>
      <w:b/>
      <w:sz w:val="24"/>
      <w:szCs w:val="20"/>
      <w:lang w:val="pt-PT"/>
    </w:rPr>
  </w:style>
  <w:style w:type="character" w:customStyle="1" w:styleId="TitleChar">
    <w:name w:val="Title Char"/>
    <w:basedOn w:val="DefaultParagraphFont"/>
    <w:link w:val="Title"/>
    <w:rsid w:val="00DB1E62"/>
    <w:rPr>
      <w:rFonts w:ascii="Times New Roman" w:eastAsia="Times New Roman" w:hAnsi="Times New Roman" w:cs="Times New Roman"/>
      <w:b/>
      <w:sz w:val="24"/>
      <w:szCs w:val="20"/>
      <w:lang w:val="pt-PT"/>
    </w:rPr>
  </w:style>
  <w:style w:type="paragraph" w:styleId="BodyText">
    <w:name w:val="Body Text"/>
    <w:basedOn w:val="Normal"/>
    <w:link w:val="BodyTextChar"/>
    <w:locked/>
    <w:rsid w:val="00DB1E62"/>
    <w:pPr>
      <w:spacing w:before="100" w:beforeAutospacing="1" w:after="0" w:afterAutospacing="1" w:line="240" w:lineRule="auto"/>
      <w:jc w:val="both"/>
    </w:pPr>
    <w:rPr>
      <w:rFonts w:ascii="Times New Roman" w:eastAsia="Times New Roman" w:hAnsi="Times New Roman" w:cs="Times New Roman"/>
      <w:sz w:val="24"/>
      <w:szCs w:val="20"/>
      <w:lang w:val="pt-PT"/>
    </w:rPr>
  </w:style>
  <w:style w:type="character" w:customStyle="1" w:styleId="BodyTextChar">
    <w:name w:val="Body Text Char"/>
    <w:basedOn w:val="DefaultParagraphFont"/>
    <w:link w:val="BodyText"/>
    <w:rsid w:val="00DB1E62"/>
    <w:rPr>
      <w:rFonts w:ascii="Times New Roman" w:eastAsia="Times New Roman" w:hAnsi="Times New Roman" w:cs="Times New Roman"/>
      <w:sz w:val="24"/>
      <w:szCs w:val="20"/>
      <w:lang w:val="pt-PT"/>
    </w:rPr>
  </w:style>
  <w:style w:type="paragraph" w:styleId="Header">
    <w:name w:val="header"/>
    <w:basedOn w:val="Normal"/>
    <w:link w:val="HeaderChar"/>
    <w:uiPriority w:val="99"/>
    <w:unhideWhenUsed/>
    <w:locked/>
    <w:rsid w:val="00DB1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E62"/>
  </w:style>
  <w:style w:type="paragraph" w:styleId="Footer">
    <w:name w:val="footer"/>
    <w:basedOn w:val="Normal"/>
    <w:link w:val="FooterChar"/>
    <w:uiPriority w:val="99"/>
    <w:unhideWhenUsed/>
    <w:locked/>
    <w:rsid w:val="00DB1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E62"/>
  </w:style>
  <w:style w:type="character" w:styleId="Hyperlink">
    <w:name w:val="Hyperlink"/>
    <w:basedOn w:val="DefaultParagraphFont"/>
    <w:locked/>
    <w:rsid w:val="00DB1E62"/>
    <w:rPr>
      <w:color w:val="0000FF"/>
      <w:u w:val="single"/>
    </w:rPr>
  </w:style>
  <w:style w:type="paragraph" w:customStyle="1" w:styleId="p1">
    <w:name w:val="p1"/>
    <w:basedOn w:val="Normal"/>
    <w:locked/>
    <w:rsid w:val="00DB1E62"/>
    <w:pPr>
      <w:spacing w:after="0" w:line="240" w:lineRule="auto"/>
      <w:jc w:val="right"/>
    </w:pPr>
    <w:rPr>
      <w:rFonts w:ascii="Titillium" w:eastAsia="Arial" w:hAnsi="Titillium" w:cs="Times New Roman"/>
      <w:color w:val="879DA6"/>
      <w:sz w:val="9"/>
      <w:szCs w:val="9"/>
      <w:lang w:val="en-GB" w:eastAsia="en-GB"/>
    </w:rPr>
  </w:style>
  <w:style w:type="paragraph" w:customStyle="1" w:styleId="p2">
    <w:name w:val="p2"/>
    <w:basedOn w:val="Normal"/>
    <w:locked/>
    <w:rsid w:val="00DB1E62"/>
    <w:pPr>
      <w:spacing w:after="0" w:line="240" w:lineRule="auto"/>
      <w:jc w:val="right"/>
    </w:pPr>
    <w:rPr>
      <w:rFonts w:ascii="Titillium" w:eastAsia="Arial" w:hAnsi="Titillium" w:cs="Times New Roman"/>
      <w:color w:val="879DA6"/>
      <w:sz w:val="9"/>
      <w:szCs w:val="9"/>
      <w:lang w:val="en-GB" w:eastAsia="en-GB"/>
    </w:rPr>
  </w:style>
  <w:style w:type="paragraph" w:customStyle="1" w:styleId="p3">
    <w:name w:val="p3"/>
    <w:basedOn w:val="Normal"/>
    <w:locked/>
    <w:rsid w:val="00DB1E62"/>
    <w:pPr>
      <w:spacing w:after="0" w:line="240" w:lineRule="auto"/>
      <w:jc w:val="right"/>
    </w:pPr>
    <w:rPr>
      <w:rFonts w:ascii="Titillium" w:eastAsia="Arial" w:hAnsi="Titillium" w:cs="Times New Roman"/>
      <w:color w:val="879DA6"/>
      <w:sz w:val="12"/>
      <w:szCs w:val="12"/>
      <w:lang w:val="en-GB" w:eastAsia="en-GB"/>
    </w:rPr>
  </w:style>
  <w:style w:type="character" w:customStyle="1" w:styleId="s1">
    <w:name w:val="s1"/>
    <w:basedOn w:val="DefaultParagraphFont"/>
    <w:locked/>
    <w:rsid w:val="00DB1E62"/>
    <w:rPr>
      <w:rFonts w:ascii="Titillium" w:hAnsi="Titillium" w:hint="default"/>
      <w:spacing w:val="8"/>
      <w:sz w:val="9"/>
      <w:szCs w:val="9"/>
    </w:rPr>
  </w:style>
  <w:style w:type="character" w:customStyle="1" w:styleId="s2">
    <w:name w:val="s2"/>
    <w:basedOn w:val="DefaultParagraphFont"/>
    <w:locked/>
    <w:rsid w:val="00DB1E62"/>
    <w:rPr>
      <w:spacing w:val="8"/>
    </w:rPr>
  </w:style>
  <w:style w:type="character" w:customStyle="1" w:styleId="s3">
    <w:name w:val="s3"/>
    <w:basedOn w:val="DefaultParagraphFont"/>
    <w:locked/>
    <w:rsid w:val="00DB1E62"/>
    <w:rPr>
      <w:spacing w:val="9"/>
    </w:rPr>
  </w:style>
  <w:style w:type="character" w:customStyle="1" w:styleId="apple-converted-space">
    <w:name w:val="apple-converted-space"/>
    <w:basedOn w:val="DefaultParagraphFont"/>
    <w:locked/>
    <w:rsid w:val="00DB1E62"/>
  </w:style>
  <w:style w:type="character" w:customStyle="1" w:styleId="Heading2Char">
    <w:name w:val="Heading 2 Char"/>
    <w:basedOn w:val="DefaultParagraphFont"/>
    <w:link w:val="Heading2"/>
    <w:rsid w:val="00DB1E62"/>
    <w:rPr>
      <w:rFonts w:ascii="Arial" w:eastAsia="Times New Roman" w:hAnsi="Arial" w:cs="Times New Roman"/>
      <w:b/>
      <w:sz w:val="24"/>
      <w:szCs w:val="20"/>
      <w:lang w:val="pt-PT"/>
    </w:rPr>
  </w:style>
  <w:style w:type="paragraph" w:styleId="BalloonText">
    <w:name w:val="Balloon Text"/>
    <w:basedOn w:val="Normal"/>
    <w:link w:val="BalloonTextChar"/>
    <w:uiPriority w:val="99"/>
    <w:semiHidden/>
    <w:unhideWhenUsed/>
    <w:locked/>
    <w:rsid w:val="00AB24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46B"/>
    <w:rPr>
      <w:rFonts w:ascii="Segoe UI" w:hAnsi="Segoe UI" w:cs="Segoe UI"/>
      <w:sz w:val="18"/>
      <w:szCs w:val="18"/>
    </w:rPr>
  </w:style>
  <w:style w:type="character" w:customStyle="1" w:styleId="Heading1Char">
    <w:name w:val="Heading 1 Char"/>
    <w:basedOn w:val="DefaultParagraphFont"/>
    <w:link w:val="Heading1"/>
    <w:uiPriority w:val="9"/>
    <w:rsid w:val="00050E7E"/>
    <w:rPr>
      <w:rFonts w:asciiTheme="majorHAnsi" w:eastAsiaTheme="majorEastAsia" w:hAnsiTheme="majorHAnsi" w:cstheme="majorBidi"/>
      <w:color w:val="2E74B5" w:themeColor="accent1" w:themeShade="BF"/>
      <w:sz w:val="32"/>
      <w:szCs w:val="32"/>
    </w:rPr>
  </w:style>
  <w:style w:type="paragraph" w:styleId="BodyText2">
    <w:name w:val="Body Text 2"/>
    <w:basedOn w:val="Normal"/>
    <w:link w:val="BodyText2Char"/>
    <w:uiPriority w:val="99"/>
    <w:semiHidden/>
    <w:unhideWhenUsed/>
    <w:locked/>
    <w:rsid w:val="00050E7E"/>
    <w:pPr>
      <w:spacing w:after="120" w:line="480" w:lineRule="auto"/>
    </w:pPr>
  </w:style>
  <w:style w:type="character" w:customStyle="1" w:styleId="BodyText2Char">
    <w:name w:val="Body Text 2 Char"/>
    <w:basedOn w:val="DefaultParagraphFont"/>
    <w:link w:val="BodyText2"/>
    <w:uiPriority w:val="99"/>
    <w:semiHidden/>
    <w:rsid w:val="00050E7E"/>
  </w:style>
  <w:style w:type="paragraph" w:styleId="ListParagraph">
    <w:name w:val="List Paragraph"/>
    <w:basedOn w:val="Normal"/>
    <w:uiPriority w:val="34"/>
    <w:qFormat/>
    <w:locked/>
    <w:rsid w:val="00625C99"/>
    <w:pPr>
      <w:ind w:left="720"/>
      <w:contextualSpacing/>
    </w:pPr>
  </w:style>
  <w:style w:type="paragraph" w:customStyle="1" w:styleId="gmail-msolistparagraph">
    <w:name w:val="gmail-msolistparagraph"/>
    <w:basedOn w:val="Normal"/>
    <w:locked/>
    <w:rsid w:val="00351D7D"/>
    <w:pPr>
      <w:spacing w:before="100" w:beforeAutospacing="1" w:after="100" w:afterAutospacing="1" w:line="240" w:lineRule="auto"/>
    </w:pPr>
    <w:rPr>
      <w:rFonts w:ascii="Calibri" w:eastAsia="Calibri" w:hAnsi="Calibri" w:cs="Calibri"/>
      <w:lang w:val="pt-PT"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info@inesc-id.p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1854</Words>
  <Characters>10568</Characters>
  <Application>Microsoft Office Word</Application>
  <DocSecurity>8</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 Fidalgo</dc:creator>
  <cp:keywords/>
  <dc:description/>
  <cp:lastModifiedBy>Sebastião Luís</cp:lastModifiedBy>
  <cp:revision>4</cp:revision>
  <cp:lastPrinted>2019-08-20T10:26:00Z</cp:lastPrinted>
  <dcterms:created xsi:type="dcterms:W3CDTF">2020-02-20T15:14:00Z</dcterms:created>
  <dcterms:modified xsi:type="dcterms:W3CDTF">2021-04-05T03:53:00Z</dcterms:modified>
</cp:coreProperties>
</file>