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1044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03"/>
        <w:gridCol w:w="236"/>
        <w:gridCol w:w="5103"/>
      </w:tblGrid>
      <w:tr w:rsidR="00DB1E62" w:rsidRPr="00DB1E62" w14:paraId="401E37DF" w14:textId="77777777" w:rsidTr="00B61BE6">
        <w:trPr>
          <w:jc w:val="center"/>
        </w:trPr>
        <w:tc>
          <w:tcPr>
            <w:tcW w:w="5103" w:type="dxa"/>
          </w:tcPr>
          <w:p w14:paraId="7C47D914" w14:textId="77777777" w:rsidR="00DB1E62" w:rsidRPr="00DB1E62" w:rsidRDefault="005742AD" w:rsidP="00DB1E62">
            <w:pPr>
              <w:pStyle w:val="BodyText"/>
              <w:tabs>
                <w:tab w:val="num" w:pos="284"/>
              </w:tabs>
              <w:spacing w:after="100"/>
              <w:rPr>
                <w:rFonts w:ascii="Titillium Web" w:hAnsi="Titillium Web" w:cs="Arial"/>
                <w:sz w:val="16"/>
                <w:szCs w:val="16"/>
              </w:rPr>
            </w:pPr>
            <w:r w:rsidRPr="005742AD">
              <w:rPr>
                <w:rFonts w:ascii="Titillium Web" w:hAnsi="Titillium Web" w:cs="Arial"/>
                <w:b/>
                <w:sz w:val="16"/>
                <w:szCs w:val="16"/>
              </w:rPr>
              <w:t>1.</w:t>
            </w:r>
            <w:r>
              <w:rPr>
                <w:rFonts w:ascii="Titillium Web" w:hAnsi="Titillium Web" w:cs="Arial"/>
                <w:sz w:val="16"/>
                <w:szCs w:val="16"/>
              </w:rPr>
              <w:t xml:space="preserve"> </w:t>
            </w:r>
            <w:r w:rsidR="00DB1E62" w:rsidRPr="00110D2E">
              <w:rPr>
                <w:rFonts w:ascii="Titillium Web" w:hAnsi="Titillium Web" w:cs="Arial"/>
                <w:sz w:val="16"/>
                <w:szCs w:val="16"/>
              </w:rPr>
              <w:t xml:space="preserve">O </w:t>
            </w:r>
            <w:r w:rsidR="00DB1E62" w:rsidRPr="00110D2E">
              <w:rPr>
                <w:rFonts w:ascii="Titillium Web" w:hAnsi="Titillium Web" w:cs="Arial"/>
                <w:b/>
                <w:sz w:val="16"/>
                <w:szCs w:val="16"/>
              </w:rPr>
              <w:t>INESC-ID</w:t>
            </w:r>
            <w:r w:rsidR="00DB1E62" w:rsidRPr="00110D2E">
              <w:rPr>
                <w:rFonts w:ascii="Titillium Web" w:hAnsi="Titillium Web" w:cs="Arial"/>
                <w:sz w:val="16"/>
                <w:szCs w:val="16"/>
              </w:rPr>
              <w:t xml:space="preserve"> está licenciado a utilizar cópias de software de cujos direitos são titulares várias empresas e instituições. Não sendo titular de tais direitos sobre o software ou sobre a documentação respetiva, o </w:t>
            </w:r>
            <w:r w:rsidR="00DB1E62" w:rsidRPr="00110D2E">
              <w:rPr>
                <w:rFonts w:ascii="Titillium Web" w:hAnsi="Titillium Web" w:cs="Arial"/>
                <w:b/>
                <w:sz w:val="16"/>
                <w:szCs w:val="16"/>
              </w:rPr>
              <w:t>INESC-ID</w:t>
            </w:r>
            <w:r w:rsidR="00DB1E62" w:rsidRPr="00110D2E">
              <w:rPr>
                <w:rFonts w:ascii="Titillium Web" w:hAnsi="Titillium Web" w:cs="Arial"/>
                <w:sz w:val="16"/>
                <w:szCs w:val="16"/>
              </w:rPr>
              <w:t xml:space="preserve"> não o pode reproduzir (exceto na medida do permitido pelos Contratos de Licença) nos termos do disposto na legislação em vigor e de acordo com o estabelecido nos Contratos de Licença aplicáveis em cada caso concreto;</w:t>
            </w:r>
          </w:p>
        </w:tc>
        <w:tc>
          <w:tcPr>
            <w:tcW w:w="236" w:type="dxa"/>
          </w:tcPr>
          <w:p w14:paraId="6B5FD8F6" w14:textId="77777777" w:rsidR="00DB1E62" w:rsidRPr="00DB1E62" w:rsidRDefault="00DB1E62" w:rsidP="00365F47">
            <w:pPr>
              <w:ind w:left="142"/>
              <w:jc w:val="both"/>
              <w:rPr>
                <w:rFonts w:ascii="Titillium Web" w:hAnsi="Titillium Web"/>
                <w:lang w:val="pt-PT"/>
              </w:rPr>
            </w:pPr>
          </w:p>
        </w:tc>
        <w:tc>
          <w:tcPr>
            <w:tcW w:w="5103" w:type="dxa"/>
          </w:tcPr>
          <w:p w14:paraId="57134994" w14:textId="77777777" w:rsidR="006D740E" w:rsidRDefault="005742AD" w:rsidP="00DB1E62">
            <w:pPr>
              <w:pStyle w:val="BodyText"/>
              <w:tabs>
                <w:tab w:val="num" w:pos="284"/>
              </w:tabs>
              <w:spacing w:after="100"/>
              <w:rPr>
                <w:rFonts w:ascii="Titillium Web" w:hAnsi="Titillium Web"/>
                <w:color w:val="000000"/>
                <w:sz w:val="16"/>
                <w:szCs w:val="16"/>
                <w:lang w:val="en-US"/>
              </w:rPr>
            </w:pPr>
            <w:r w:rsidRPr="005742AD">
              <w:rPr>
                <w:rFonts w:ascii="Titillium Web" w:hAnsi="Titillium Web" w:cs="Arial"/>
                <w:b/>
                <w:sz w:val="16"/>
                <w:szCs w:val="16"/>
                <w:lang w:val="en-US"/>
              </w:rPr>
              <w:t>1.</w:t>
            </w:r>
            <w:r w:rsidRPr="005742AD">
              <w:rPr>
                <w:rFonts w:ascii="Titillium Web" w:hAnsi="Titillium Web" w:cs="Arial"/>
                <w:sz w:val="16"/>
                <w:szCs w:val="16"/>
                <w:lang w:val="en-US"/>
              </w:rPr>
              <w:t xml:space="preserve"> </w:t>
            </w:r>
            <w:r w:rsidR="00DB1E62" w:rsidRPr="00DB1E62">
              <w:rPr>
                <w:rFonts w:ascii="Titillium Web" w:hAnsi="Titillium Web"/>
                <w:b/>
                <w:bCs/>
                <w:color w:val="000000"/>
                <w:sz w:val="16"/>
                <w:szCs w:val="16"/>
                <w:lang w:val="en-US"/>
              </w:rPr>
              <w:t xml:space="preserve">INESC-ID </w:t>
            </w:r>
            <w:r w:rsidR="00DB1E62" w:rsidRPr="00DB1E62">
              <w:rPr>
                <w:rFonts w:ascii="Titillium Web" w:hAnsi="Titillium Web"/>
                <w:color w:val="000000"/>
                <w:sz w:val="16"/>
                <w:szCs w:val="16"/>
                <w:lang w:val="en-US"/>
              </w:rPr>
              <w:t xml:space="preserve">is licensed to use software copies whose rights are owned by several companies and institutions. Since </w:t>
            </w:r>
            <w:r w:rsidR="00DB1E62" w:rsidRPr="00DB1E62">
              <w:rPr>
                <w:rFonts w:ascii="Titillium Web" w:hAnsi="Titillium Web"/>
                <w:b/>
                <w:bCs/>
                <w:color w:val="000000"/>
                <w:sz w:val="16"/>
                <w:szCs w:val="16"/>
                <w:lang w:val="en-US"/>
              </w:rPr>
              <w:t xml:space="preserve">INESC-ID </w:t>
            </w:r>
            <w:r w:rsidR="00DB1E62" w:rsidRPr="00DB1E62">
              <w:rPr>
                <w:rFonts w:ascii="Titillium Web" w:hAnsi="Titillium Web"/>
                <w:color w:val="000000"/>
                <w:sz w:val="16"/>
                <w:szCs w:val="16"/>
                <w:lang w:val="en-US"/>
              </w:rPr>
              <w:t>is not the holder of such rights over the software or the respective documents, it can not reproduce the software (except to the extent permitted by the License Agreements), according to the terms of the provisions in the legislation in force and in accordance with the provisions established in the License Agreements applicable in each specific case;</w:t>
            </w:r>
          </w:p>
          <w:p w14:paraId="19FAA87B" w14:textId="77777777" w:rsidR="00B61BE6" w:rsidRPr="00B61BE6" w:rsidRDefault="00B61BE6" w:rsidP="00DB1E62">
            <w:pPr>
              <w:pStyle w:val="BodyText"/>
              <w:tabs>
                <w:tab w:val="num" w:pos="284"/>
              </w:tabs>
              <w:spacing w:after="100"/>
              <w:rPr>
                <w:rFonts w:ascii="Titillium Web" w:hAnsi="Titillium Web"/>
                <w:color w:val="000000"/>
                <w:sz w:val="16"/>
                <w:szCs w:val="16"/>
                <w:lang w:val="en-US"/>
              </w:rPr>
            </w:pPr>
          </w:p>
        </w:tc>
      </w:tr>
      <w:tr w:rsidR="006D740E" w:rsidRPr="00DB1E62" w14:paraId="3236ECD7" w14:textId="77777777" w:rsidTr="00B61BE6">
        <w:trPr>
          <w:jc w:val="center"/>
        </w:trPr>
        <w:tc>
          <w:tcPr>
            <w:tcW w:w="5103" w:type="dxa"/>
          </w:tcPr>
          <w:p w14:paraId="625240E6" w14:textId="77777777" w:rsidR="00DB1E62" w:rsidRPr="00DB1E62" w:rsidRDefault="005742AD" w:rsidP="00DB1E62">
            <w:pPr>
              <w:pStyle w:val="BodyText"/>
              <w:tabs>
                <w:tab w:val="num" w:pos="284"/>
              </w:tabs>
              <w:spacing w:after="100"/>
              <w:rPr>
                <w:rFonts w:ascii="Titillium Web" w:hAnsi="Titillium Web" w:cs="Arial"/>
                <w:sz w:val="16"/>
                <w:szCs w:val="16"/>
              </w:rPr>
            </w:pPr>
            <w:r>
              <w:rPr>
                <w:rFonts w:ascii="Titillium Web" w:hAnsi="Titillium Web" w:cs="Arial"/>
                <w:b/>
                <w:sz w:val="16"/>
                <w:szCs w:val="16"/>
              </w:rPr>
              <w:t>2</w:t>
            </w:r>
            <w:r w:rsidRPr="005742AD">
              <w:rPr>
                <w:rFonts w:ascii="Titillium Web" w:hAnsi="Titillium Web" w:cs="Arial"/>
                <w:b/>
                <w:sz w:val="16"/>
                <w:szCs w:val="16"/>
              </w:rPr>
              <w:t>.</w:t>
            </w:r>
            <w:r>
              <w:rPr>
                <w:rFonts w:ascii="Titillium Web" w:hAnsi="Titillium Web" w:cs="Arial"/>
                <w:sz w:val="16"/>
                <w:szCs w:val="16"/>
              </w:rPr>
              <w:t xml:space="preserve"> </w:t>
            </w:r>
            <w:r w:rsidR="00DB1E62" w:rsidRPr="00110D2E">
              <w:rPr>
                <w:rFonts w:ascii="Titillium Web" w:hAnsi="Titillium Web" w:cs="Arial"/>
                <w:sz w:val="16"/>
                <w:szCs w:val="16"/>
              </w:rPr>
              <w:t xml:space="preserve">Assim, todos os colaboradores do </w:t>
            </w:r>
            <w:r w:rsidR="00DB1E62" w:rsidRPr="00110D2E">
              <w:rPr>
                <w:rFonts w:ascii="Titillium Web" w:hAnsi="Titillium Web" w:cs="Arial"/>
                <w:b/>
                <w:sz w:val="16"/>
                <w:szCs w:val="16"/>
              </w:rPr>
              <w:t>INESC-ID</w:t>
            </w:r>
            <w:r w:rsidR="00DB1E62" w:rsidRPr="00110D2E">
              <w:rPr>
                <w:rFonts w:ascii="Titillium Web" w:hAnsi="Titillium Web" w:cs="Arial"/>
                <w:sz w:val="16"/>
                <w:szCs w:val="16"/>
              </w:rPr>
              <w:t xml:space="preserve"> estão obrigados a utilizar o software de acordo com o disposto na lei, nos Contratos de Licença e nas directivas internas do </w:t>
            </w:r>
            <w:r w:rsidR="00DB1E62" w:rsidRPr="00110D2E">
              <w:rPr>
                <w:rFonts w:ascii="Titillium Web" w:hAnsi="Titillium Web" w:cs="Arial"/>
                <w:b/>
                <w:sz w:val="16"/>
                <w:szCs w:val="16"/>
              </w:rPr>
              <w:t>INESC-ID</w:t>
            </w:r>
            <w:r w:rsidR="00DB1E62" w:rsidRPr="00110D2E">
              <w:rPr>
                <w:rFonts w:ascii="Titillium Web" w:hAnsi="Titillium Web" w:cs="Arial"/>
                <w:sz w:val="16"/>
                <w:szCs w:val="16"/>
              </w:rPr>
              <w:t xml:space="preserve"> que obedecem àqueles parâmetros;</w:t>
            </w:r>
          </w:p>
        </w:tc>
        <w:tc>
          <w:tcPr>
            <w:tcW w:w="236" w:type="dxa"/>
          </w:tcPr>
          <w:p w14:paraId="08909E0F" w14:textId="77777777" w:rsidR="00DB1E62" w:rsidRPr="00DB1E62" w:rsidRDefault="00DB1E62" w:rsidP="00365F47">
            <w:pPr>
              <w:ind w:left="142"/>
              <w:jc w:val="both"/>
              <w:rPr>
                <w:rFonts w:ascii="Titillium Web" w:hAnsi="Titillium Web"/>
                <w:lang w:val="pt-PT"/>
              </w:rPr>
            </w:pPr>
          </w:p>
        </w:tc>
        <w:tc>
          <w:tcPr>
            <w:tcW w:w="5103" w:type="dxa"/>
          </w:tcPr>
          <w:p w14:paraId="2F0C6B82" w14:textId="77777777" w:rsidR="00DB1E62" w:rsidRDefault="005742AD" w:rsidP="00DB1E62">
            <w:pPr>
              <w:pStyle w:val="BodyText"/>
              <w:tabs>
                <w:tab w:val="num" w:pos="284"/>
              </w:tabs>
              <w:spacing w:after="100"/>
              <w:rPr>
                <w:rFonts w:ascii="Titillium Web" w:hAnsi="Titillium Web"/>
                <w:color w:val="000000"/>
                <w:sz w:val="16"/>
                <w:szCs w:val="16"/>
                <w:lang w:val="en-US"/>
              </w:rPr>
            </w:pPr>
            <w:r w:rsidRPr="005742AD">
              <w:rPr>
                <w:rFonts w:ascii="Titillium Web" w:hAnsi="Titillium Web" w:cs="Arial"/>
                <w:b/>
                <w:sz w:val="16"/>
                <w:szCs w:val="16"/>
                <w:lang w:val="en-US"/>
              </w:rPr>
              <w:t>2.</w:t>
            </w:r>
            <w:r w:rsidRPr="005742AD">
              <w:rPr>
                <w:rFonts w:ascii="Titillium Web" w:hAnsi="Titillium Web" w:cs="Arial"/>
                <w:sz w:val="16"/>
                <w:szCs w:val="16"/>
                <w:lang w:val="en-US"/>
              </w:rPr>
              <w:t xml:space="preserve"> </w:t>
            </w:r>
            <w:r w:rsidR="00DB1E62" w:rsidRPr="00DB1E62">
              <w:rPr>
                <w:rFonts w:ascii="Titillium Web" w:hAnsi="Titillium Web"/>
                <w:color w:val="000000"/>
                <w:sz w:val="16"/>
                <w:szCs w:val="16"/>
                <w:lang w:val="en-US"/>
              </w:rPr>
              <w:t xml:space="preserve">Therefore, all </w:t>
            </w:r>
            <w:r w:rsidR="00DB1E62" w:rsidRPr="00DB1E62">
              <w:rPr>
                <w:rFonts w:ascii="Titillium Web" w:hAnsi="Titillium Web"/>
                <w:b/>
                <w:bCs/>
                <w:color w:val="000000"/>
                <w:sz w:val="16"/>
                <w:szCs w:val="16"/>
                <w:lang w:val="en-US"/>
              </w:rPr>
              <w:t xml:space="preserve">INESC-ID </w:t>
            </w:r>
            <w:r w:rsidR="00DB1E62" w:rsidRPr="00DB1E62">
              <w:rPr>
                <w:rFonts w:ascii="Titillium Web" w:hAnsi="Titillium Web"/>
                <w:color w:val="000000"/>
                <w:sz w:val="16"/>
                <w:szCs w:val="16"/>
                <w:lang w:val="en-US"/>
              </w:rPr>
              <w:t xml:space="preserve">employees are obliged to use the software in accordance with the provisions of the law, of the License Agreements and of the internal directives of </w:t>
            </w:r>
            <w:r w:rsidR="00DB1E62" w:rsidRPr="00DB1E62">
              <w:rPr>
                <w:rFonts w:ascii="Titillium Web" w:hAnsi="Titillium Web"/>
                <w:b/>
                <w:bCs/>
                <w:color w:val="000000"/>
                <w:sz w:val="16"/>
                <w:szCs w:val="16"/>
                <w:lang w:val="en-US"/>
              </w:rPr>
              <w:t xml:space="preserve">INESC-ID </w:t>
            </w:r>
            <w:r w:rsidR="00DB1E62" w:rsidRPr="00DB1E62">
              <w:rPr>
                <w:rFonts w:ascii="Titillium Web" w:hAnsi="Titillium Web"/>
                <w:color w:val="000000"/>
                <w:sz w:val="16"/>
                <w:szCs w:val="16"/>
                <w:lang w:val="en-US"/>
              </w:rPr>
              <w:t>that comprehend such parameters;</w:t>
            </w:r>
          </w:p>
          <w:p w14:paraId="0A852DB3" w14:textId="77777777" w:rsidR="006D740E" w:rsidRPr="00DB1E62" w:rsidRDefault="006D740E" w:rsidP="00DB1E62">
            <w:pPr>
              <w:pStyle w:val="BodyText"/>
              <w:tabs>
                <w:tab w:val="num" w:pos="284"/>
              </w:tabs>
              <w:spacing w:after="100"/>
              <w:rPr>
                <w:rFonts w:ascii="Titillium Web" w:hAnsi="Titillium Web" w:cs="Arial"/>
                <w:sz w:val="16"/>
                <w:szCs w:val="16"/>
                <w:lang w:val="en-US"/>
              </w:rPr>
            </w:pPr>
          </w:p>
        </w:tc>
      </w:tr>
      <w:tr w:rsidR="006D740E" w:rsidRPr="00DB1E62" w14:paraId="2A3C07F3" w14:textId="77777777" w:rsidTr="00B61BE6">
        <w:trPr>
          <w:jc w:val="center"/>
        </w:trPr>
        <w:tc>
          <w:tcPr>
            <w:tcW w:w="5103" w:type="dxa"/>
          </w:tcPr>
          <w:p w14:paraId="0028D285" w14:textId="77777777" w:rsidR="00DB1E62" w:rsidRPr="00DB1E62" w:rsidRDefault="005742AD" w:rsidP="00DB1E62">
            <w:pPr>
              <w:tabs>
                <w:tab w:val="left" w:pos="284"/>
              </w:tabs>
              <w:spacing w:after="100"/>
              <w:jc w:val="both"/>
              <w:rPr>
                <w:rFonts w:ascii="Titillium Web" w:hAnsi="Titillium Web" w:cs="Arial"/>
                <w:sz w:val="16"/>
                <w:szCs w:val="16"/>
                <w:lang w:val="pt-PT"/>
              </w:rPr>
            </w:pPr>
            <w:r>
              <w:rPr>
                <w:rFonts w:ascii="Titillium Web" w:hAnsi="Titillium Web" w:cs="Arial"/>
                <w:b/>
                <w:sz w:val="16"/>
                <w:szCs w:val="16"/>
                <w:lang w:val="pt-PT"/>
              </w:rPr>
              <w:t>3</w:t>
            </w:r>
            <w:r w:rsidRPr="005742AD">
              <w:rPr>
                <w:rFonts w:ascii="Titillium Web" w:hAnsi="Titillium Web" w:cs="Arial"/>
                <w:b/>
                <w:sz w:val="16"/>
                <w:szCs w:val="16"/>
                <w:lang w:val="pt-PT"/>
              </w:rPr>
              <w:t>.</w:t>
            </w:r>
            <w:r w:rsidRPr="005742AD">
              <w:rPr>
                <w:rFonts w:ascii="Titillium Web" w:hAnsi="Titillium Web" w:cs="Arial"/>
                <w:sz w:val="16"/>
                <w:szCs w:val="16"/>
                <w:lang w:val="pt-PT"/>
              </w:rPr>
              <w:t xml:space="preserve"> </w:t>
            </w:r>
            <w:r w:rsidR="00DB1E62" w:rsidRPr="00DB1E62">
              <w:rPr>
                <w:rFonts w:ascii="Titillium Web" w:hAnsi="Titillium Web" w:cs="Arial"/>
                <w:sz w:val="16"/>
                <w:szCs w:val="16"/>
                <w:lang w:val="pt-PT"/>
              </w:rPr>
              <w:t xml:space="preserve">O </w:t>
            </w:r>
            <w:r w:rsidR="00DB1E62" w:rsidRPr="00DB1E62">
              <w:rPr>
                <w:rFonts w:ascii="Titillium Web" w:hAnsi="Titillium Web" w:cs="Arial"/>
                <w:b/>
                <w:sz w:val="16"/>
                <w:szCs w:val="16"/>
                <w:lang w:val="pt-PT"/>
              </w:rPr>
              <w:t xml:space="preserve">INESC-ID </w:t>
            </w:r>
            <w:r w:rsidR="00DB1E62" w:rsidRPr="00DB1E62">
              <w:rPr>
                <w:rFonts w:ascii="Titillium Web" w:hAnsi="Titillium Web" w:cs="Arial"/>
                <w:sz w:val="16"/>
                <w:szCs w:val="16"/>
                <w:lang w:val="pt-PT"/>
              </w:rPr>
              <w:t>não pode pactuar com práticas de reprodução ilegal de software, pelo que os seus colaboradores devem abster-se de todo e qualquer comportamento lesivo dos direitos dos titulares do software;</w:t>
            </w:r>
          </w:p>
        </w:tc>
        <w:tc>
          <w:tcPr>
            <w:tcW w:w="236" w:type="dxa"/>
          </w:tcPr>
          <w:p w14:paraId="3920E6B3" w14:textId="77777777" w:rsidR="00DB1E62" w:rsidRPr="00DB1E62" w:rsidRDefault="00DB1E62" w:rsidP="00365F47">
            <w:pPr>
              <w:ind w:left="142"/>
              <w:jc w:val="both"/>
              <w:rPr>
                <w:rFonts w:ascii="Titillium Web" w:hAnsi="Titillium Web"/>
                <w:lang w:val="pt-PT"/>
              </w:rPr>
            </w:pPr>
          </w:p>
        </w:tc>
        <w:tc>
          <w:tcPr>
            <w:tcW w:w="5103" w:type="dxa"/>
          </w:tcPr>
          <w:p w14:paraId="3E3F2537" w14:textId="77777777" w:rsidR="00DB1E62" w:rsidRDefault="005742AD" w:rsidP="00DB1E62">
            <w:pPr>
              <w:pStyle w:val="BodyText"/>
              <w:tabs>
                <w:tab w:val="num" w:pos="284"/>
              </w:tabs>
              <w:spacing w:after="100"/>
              <w:rPr>
                <w:rFonts w:ascii="Titillium Web" w:hAnsi="Titillium Web"/>
                <w:color w:val="000000"/>
                <w:sz w:val="16"/>
                <w:szCs w:val="16"/>
                <w:lang w:val="en-US"/>
              </w:rPr>
            </w:pPr>
            <w:r w:rsidRPr="005742AD">
              <w:rPr>
                <w:rFonts w:ascii="Titillium Web" w:hAnsi="Titillium Web" w:cs="Arial"/>
                <w:b/>
                <w:sz w:val="16"/>
                <w:szCs w:val="16"/>
                <w:lang w:val="en-US"/>
              </w:rPr>
              <w:t>3.</w:t>
            </w:r>
            <w:r w:rsidRPr="005742AD">
              <w:rPr>
                <w:rFonts w:ascii="Titillium Web" w:hAnsi="Titillium Web" w:cs="Arial"/>
                <w:sz w:val="16"/>
                <w:szCs w:val="16"/>
                <w:lang w:val="en-US"/>
              </w:rPr>
              <w:t xml:space="preserve"> </w:t>
            </w:r>
            <w:r w:rsidR="00DB1E62" w:rsidRPr="00DB1E62">
              <w:rPr>
                <w:rFonts w:ascii="Titillium Web" w:hAnsi="Titillium Web"/>
                <w:b/>
                <w:bCs/>
                <w:color w:val="000000"/>
                <w:sz w:val="16"/>
                <w:szCs w:val="16"/>
                <w:lang w:val="en-US"/>
              </w:rPr>
              <w:t xml:space="preserve">INESC-ID </w:t>
            </w:r>
            <w:r w:rsidR="00DB1E62" w:rsidRPr="00DB1E62">
              <w:rPr>
                <w:rFonts w:ascii="Titillium Web" w:hAnsi="Titillium Web"/>
                <w:color w:val="000000"/>
                <w:sz w:val="16"/>
                <w:szCs w:val="16"/>
                <w:lang w:val="en-US"/>
              </w:rPr>
              <w:t>cannot agree with actions of illegal reproduction of software, and therefore its employees must refrain from all and any harmful behaviour towards the rights of the software owners;</w:t>
            </w:r>
          </w:p>
          <w:p w14:paraId="17837C16" w14:textId="77777777" w:rsidR="006D740E" w:rsidRPr="00DB1E62" w:rsidRDefault="006D740E" w:rsidP="00DB1E62">
            <w:pPr>
              <w:pStyle w:val="BodyText"/>
              <w:tabs>
                <w:tab w:val="num" w:pos="284"/>
              </w:tabs>
              <w:spacing w:after="100"/>
              <w:rPr>
                <w:rFonts w:ascii="Titillium Web" w:hAnsi="Titillium Web" w:cs="Arial"/>
                <w:sz w:val="16"/>
                <w:szCs w:val="16"/>
                <w:lang w:val="en-US"/>
              </w:rPr>
            </w:pPr>
          </w:p>
        </w:tc>
      </w:tr>
      <w:tr w:rsidR="006D740E" w:rsidRPr="00DB1E62" w14:paraId="082B4A5F" w14:textId="77777777" w:rsidTr="00B61BE6">
        <w:trPr>
          <w:jc w:val="center"/>
        </w:trPr>
        <w:tc>
          <w:tcPr>
            <w:tcW w:w="5103" w:type="dxa"/>
          </w:tcPr>
          <w:p w14:paraId="5C09B258" w14:textId="77777777" w:rsidR="00DB1E62" w:rsidRPr="00DB1E62" w:rsidRDefault="005742AD" w:rsidP="00DB1E62">
            <w:pPr>
              <w:tabs>
                <w:tab w:val="left" w:pos="284"/>
              </w:tabs>
              <w:spacing w:after="100"/>
              <w:jc w:val="both"/>
              <w:rPr>
                <w:rFonts w:ascii="Titillium Web" w:hAnsi="Titillium Web" w:cs="Arial"/>
                <w:sz w:val="16"/>
                <w:szCs w:val="16"/>
                <w:lang w:val="pt-PT"/>
              </w:rPr>
            </w:pPr>
            <w:r>
              <w:rPr>
                <w:rFonts w:ascii="Titillium Web" w:hAnsi="Titillium Web" w:cs="Arial"/>
                <w:b/>
                <w:sz w:val="16"/>
                <w:szCs w:val="16"/>
                <w:lang w:val="pt-PT"/>
              </w:rPr>
              <w:t>4</w:t>
            </w:r>
            <w:r w:rsidRPr="005742AD">
              <w:rPr>
                <w:rFonts w:ascii="Titillium Web" w:hAnsi="Titillium Web" w:cs="Arial"/>
                <w:b/>
                <w:sz w:val="16"/>
                <w:szCs w:val="16"/>
                <w:lang w:val="pt-PT"/>
              </w:rPr>
              <w:t>.</w:t>
            </w:r>
            <w:r w:rsidRPr="005742AD">
              <w:rPr>
                <w:rFonts w:ascii="Titillium Web" w:hAnsi="Titillium Web" w:cs="Arial"/>
                <w:sz w:val="16"/>
                <w:szCs w:val="16"/>
                <w:lang w:val="pt-PT"/>
              </w:rPr>
              <w:t xml:space="preserve"> </w:t>
            </w:r>
            <w:r w:rsidR="00DB1E62" w:rsidRPr="00DB1E62">
              <w:rPr>
                <w:rFonts w:ascii="Titillium Web" w:hAnsi="Titillium Web" w:cs="Arial"/>
                <w:sz w:val="16"/>
                <w:szCs w:val="16"/>
                <w:lang w:val="pt-PT"/>
              </w:rPr>
              <w:t xml:space="preserve">Os colaboradores são, pois, corresponsáveis no cumprimento das obrigações assumidas pelo </w:t>
            </w:r>
            <w:r w:rsidR="00DB1E62" w:rsidRPr="00DB1E62">
              <w:rPr>
                <w:rFonts w:ascii="Titillium Web" w:hAnsi="Titillium Web" w:cs="Arial"/>
                <w:b/>
                <w:sz w:val="16"/>
                <w:szCs w:val="16"/>
                <w:lang w:val="pt-PT"/>
              </w:rPr>
              <w:t>INESC-ID</w:t>
            </w:r>
            <w:r w:rsidR="00DB1E62" w:rsidRPr="00DB1E62">
              <w:rPr>
                <w:rFonts w:ascii="Titillium Web" w:hAnsi="Titillium Web" w:cs="Arial"/>
                <w:sz w:val="16"/>
                <w:szCs w:val="16"/>
                <w:lang w:val="pt-PT"/>
              </w:rPr>
              <w:t xml:space="preserve"> perante terceiros e uma peça fundamental na salvaguarda da boa prática institucional nesse domínio;</w:t>
            </w:r>
          </w:p>
        </w:tc>
        <w:tc>
          <w:tcPr>
            <w:tcW w:w="236" w:type="dxa"/>
          </w:tcPr>
          <w:p w14:paraId="7B0BB53A" w14:textId="77777777" w:rsidR="00DB1E62" w:rsidRPr="00DB1E62" w:rsidRDefault="00DB1E62" w:rsidP="00365F47">
            <w:pPr>
              <w:ind w:left="142"/>
              <w:jc w:val="both"/>
              <w:rPr>
                <w:rFonts w:ascii="Titillium Web" w:hAnsi="Titillium Web"/>
                <w:lang w:val="pt-PT"/>
              </w:rPr>
            </w:pPr>
          </w:p>
        </w:tc>
        <w:tc>
          <w:tcPr>
            <w:tcW w:w="5103" w:type="dxa"/>
          </w:tcPr>
          <w:p w14:paraId="0B347B6B" w14:textId="77777777" w:rsidR="00DB1E62" w:rsidRDefault="005742AD" w:rsidP="00DB1E62">
            <w:pPr>
              <w:pStyle w:val="BodyText"/>
              <w:tabs>
                <w:tab w:val="num" w:pos="284"/>
              </w:tabs>
              <w:spacing w:after="100"/>
              <w:rPr>
                <w:rFonts w:ascii="Titillium Web" w:hAnsi="Titillium Web"/>
                <w:color w:val="000000"/>
                <w:sz w:val="16"/>
                <w:szCs w:val="16"/>
                <w:lang w:val="en-US"/>
              </w:rPr>
            </w:pPr>
            <w:r w:rsidRPr="005742AD">
              <w:rPr>
                <w:rFonts w:ascii="Titillium Web" w:hAnsi="Titillium Web" w:cs="Arial"/>
                <w:b/>
                <w:sz w:val="16"/>
                <w:szCs w:val="16"/>
                <w:lang w:val="en-US"/>
              </w:rPr>
              <w:t>4.</w:t>
            </w:r>
            <w:r w:rsidRPr="005742AD">
              <w:rPr>
                <w:rFonts w:ascii="Titillium Web" w:hAnsi="Titillium Web" w:cs="Arial"/>
                <w:sz w:val="16"/>
                <w:szCs w:val="16"/>
                <w:lang w:val="en-US"/>
              </w:rPr>
              <w:t xml:space="preserve"> </w:t>
            </w:r>
            <w:r w:rsidR="00DB1E62" w:rsidRPr="00DB1E62">
              <w:rPr>
                <w:rFonts w:ascii="Titillium Web" w:hAnsi="Titillium Web"/>
                <w:color w:val="000000"/>
                <w:sz w:val="16"/>
                <w:szCs w:val="16"/>
                <w:lang w:val="en-US"/>
              </w:rPr>
              <w:t xml:space="preserve">The employees are, thus, co-responsible in the compliance of the obligations taken by </w:t>
            </w:r>
            <w:r w:rsidR="00DB1E62" w:rsidRPr="004A7335">
              <w:rPr>
                <w:rFonts w:ascii="Titillium Web" w:hAnsi="Titillium Web"/>
                <w:b/>
                <w:color w:val="000000"/>
                <w:sz w:val="16"/>
                <w:szCs w:val="16"/>
                <w:lang w:val="en-US"/>
              </w:rPr>
              <w:t>INESC-ID</w:t>
            </w:r>
            <w:r w:rsidR="00DB1E62" w:rsidRPr="00DB1E62">
              <w:rPr>
                <w:rFonts w:ascii="Titillium Web" w:hAnsi="Titillium Web"/>
                <w:color w:val="000000"/>
                <w:sz w:val="16"/>
                <w:szCs w:val="16"/>
                <w:lang w:val="en-US"/>
              </w:rPr>
              <w:t xml:space="preserve"> before third parties and a fundamental part regarding the safeguard of a good institutional practice within that domain;</w:t>
            </w:r>
          </w:p>
          <w:p w14:paraId="776F6965" w14:textId="77777777" w:rsidR="006D740E" w:rsidRPr="00DB1E62" w:rsidRDefault="006D740E" w:rsidP="00DB1E62">
            <w:pPr>
              <w:pStyle w:val="BodyText"/>
              <w:tabs>
                <w:tab w:val="num" w:pos="284"/>
              </w:tabs>
              <w:spacing w:after="100"/>
              <w:rPr>
                <w:rFonts w:ascii="Titillium Web" w:hAnsi="Titillium Web" w:cs="Arial"/>
                <w:sz w:val="16"/>
                <w:szCs w:val="16"/>
                <w:lang w:val="en-US"/>
              </w:rPr>
            </w:pPr>
          </w:p>
        </w:tc>
      </w:tr>
      <w:tr w:rsidR="00DB1E62" w:rsidRPr="00DB1E62" w14:paraId="6A9B23B3" w14:textId="77777777" w:rsidTr="00B61BE6">
        <w:trPr>
          <w:jc w:val="center"/>
        </w:trPr>
        <w:tc>
          <w:tcPr>
            <w:tcW w:w="5103" w:type="dxa"/>
          </w:tcPr>
          <w:p w14:paraId="7FD0C998" w14:textId="77777777" w:rsidR="00DB1E62" w:rsidRPr="00DB1E62" w:rsidRDefault="005742AD" w:rsidP="00365F47">
            <w:pPr>
              <w:pStyle w:val="Title"/>
              <w:spacing w:after="100"/>
              <w:jc w:val="both"/>
              <w:rPr>
                <w:rFonts w:ascii="Titillium Web" w:hAnsi="Titillium Web" w:cs="Arial"/>
                <w:b w:val="0"/>
                <w:sz w:val="16"/>
                <w:szCs w:val="16"/>
              </w:rPr>
            </w:pPr>
            <w:r w:rsidRPr="005742AD">
              <w:rPr>
                <w:rFonts w:ascii="Titillium Web" w:hAnsi="Titillium Web" w:cs="Arial"/>
                <w:sz w:val="16"/>
                <w:szCs w:val="16"/>
              </w:rPr>
              <w:t>5.</w:t>
            </w:r>
            <w:r>
              <w:rPr>
                <w:rFonts w:ascii="Titillium Web" w:hAnsi="Titillium Web" w:cs="Arial"/>
                <w:sz w:val="16"/>
                <w:szCs w:val="16"/>
              </w:rPr>
              <w:t xml:space="preserve"> </w:t>
            </w:r>
            <w:r w:rsidR="00DB1E62" w:rsidRPr="00DB1E62">
              <w:rPr>
                <w:rFonts w:ascii="Titillium Web" w:hAnsi="Titillium Web" w:cs="Arial"/>
                <w:b w:val="0"/>
                <w:sz w:val="16"/>
                <w:szCs w:val="16"/>
              </w:rPr>
              <w:t xml:space="preserve">O </w:t>
            </w:r>
            <w:r w:rsidR="00DB1E62" w:rsidRPr="00B61BE6">
              <w:rPr>
                <w:rFonts w:ascii="Titillium Web" w:hAnsi="Titillium Web" w:cs="Arial"/>
                <w:sz w:val="16"/>
                <w:szCs w:val="16"/>
              </w:rPr>
              <w:t>INESC-ID</w:t>
            </w:r>
            <w:r w:rsidR="00DB1E62" w:rsidRPr="00DB1E62">
              <w:rPr>
                <w:rFonts w:ascii="Titillium Web" w:hAnsi="Titillium Web" w:cs="Arial"/>
                <w:b w:val="0"/>
                <w:sz w:val="16"/>
                <w:szCs w:val="16"/>
              </w:rPr>
              <w:t xml:space="preserve"> recorda que, de acordo com a lei em vigor, a reprodução ilegal de software é punida com prisão até três anos e multa. Mas, além disso, podem acrescer a esta sanção, outros tipos de sanção disciplinar, incluindo a cessação do vínculo laboral ou contratual, ou de sanção civil, bem como o direito de regresso, a que o </w:t>
            </w:r>
            <w:r w:rsidR="00DB1E62" w:rsidRPr="004A7335">
              <w:rPr>
                <w:rFonts w:ascii="Titillium Web" w:hAnsi="Titillium Web" w:cs="Arial"/>
                <w:sz w:val="16"/>
                <w:szCs w:val="16"/>
              </w:rPr>
              <w:t>INESC-ID</w:t>
            </w:r>
            <w:r w:rsidR="00DB1E62" w:rsidRPr="00DB1E62">
              <w:rPr>
                <w:rFonts w:ascii="Titillium Web" w:hAnsi="Titillium Web" w:cs="Arial"/>
                <w:b w:val="0"/>
                <w:sz w:val="16"/>
                <w:szCs w:val="16"/>
              </w:rPr>
              <w:t xml:space="preserve"> terá de recorrer caso a lei, os Contratos de Licenciamento ou as diretivas institucionais sejam, de alguma forma, desrespeitadas.</w:t>
            </w:r>
          </w:p>
        </w:tc>
        <w:tc>
          <w:tcPr>
            <w:tcW w:w="236" w:type="dxa"/>
          </w:tcPr>
          <w:p w14:paraId="07D2B712" w14:textId="77777777" w:rsidR="00DB1E62" w:rsidRPr="00DB1E62" w:rsidRDefault="00DB1E62" w:rsidP="00365F47">
            <w:pPr>
              <w:ind w:left="142"/>
              <w:jc w:val="both"/>
              <w:rPr>
                <w:rFonts w:ascii="Titillium Web" w:hAnsi="Titillium Web"/>
                <w:lang w:val="pt-PT"/>
              </w:rPr>
            </w:pPr>
          </w:p>
        </w:tc>
        <w:tc>
          <w:tcPr>
            <w:tcW w:w="5103" w:type="dxa"/>
          </w:tcPr>
          <w:p w14:paraId="39C5E1EA" w14:textId="77777777" w:rsidR="00DB1E62" w:rsidRDefault="005742AD" w:rsidP="00DB1E62">
            <w:pPr>
              <w:pStyle w:val="BodyText"/>
              <w:tabs>
                <w:tab w:val="num" w:pos="284"/>
              </w:tabs>
              <w:spacing w:after="100"/>
              <w:rPr>
                <w:rFonts w:ascii="Titillium Web" w:hAnsi="Titillium Web"/>
                <w:color w:val="000000"/>
                <w:sz w:val="16"/>
                <w:szCs w:val="16"/>
                <w:lang w:val="en-US"/>
              </w:rPr>
            </w:pPr>
            <w:r w:rsidRPr="005742AD">
              <w:rPr>
                <w:rFonts w:ascii="Titillium Web" w:hAnsi="Titillium Web" w:cs="Arial"/>
                <w:b/>
                <w:sz w:val="16"/>
                <w:szCs w:val="16"/>
                <w:lang w:val="en-US"/>
              </w:rPr>
              <w:t>5.</w:t>
            </w:r>
            <w:r w:rsidRPr="005742AD">
              <w:rPr>
                <w:rFonts w:ascii="Titillium Web" w:hAnsi="Titillium Web" w:cs="Arial"/>
                <w:sz w:val="16"/>
                <w:szCs w:val="16"/>
                <w:lang w:val="en-US"/>
              </w:rPr>
              <w:t xml:space="preserve"> </w:t>
            </w:r>
            <w:r w:rsidR="00DB1E62" w:rsidRPr="00DB1E62">
              <w:rPr>
                <w:rFonts w:ascii="Titillium Web" w:hAnsi="Titillium Web"/>
                <w:b/>
                <w:bCs/>
                <w:color w:val="000000"/>
                <w:sz w:val="16"/>
                <w:szCs w:val="16"/>
                <w:lang w:val="en-US"/>
              </w:rPr>
              <w:t xml:space="preserve">INESC-ID </w:t>
            </w:r>
            <w:r w:rsidR="00DB1E62" w:rsidRPr="00DB1E62">
              <w:rPr>
                <w:rFonts w:ascii="Titillium Web" w:hAnsi="Titillium Web"/>
                <w:color w:val="000000"/>
                <w:sz w:val="16"/>
                <w:szCs w:val="16"/>
                <w:lang w:val="en-US"/>
              </w:rPr>
              <w:t xml:space="preserve">would like to remind that, in accordance with the Law in force, the illegal reproduction of software is sanctioned with up to three years of imprisonment and a fine. However, besides that, the former sanction may be added with other kinds of disciplinary actions, including the termination of the work or contractual relationship, or with civil sanction, as well as with the right of return, to which </w:t>
            </w:r>
            <w:r w:rsidR="00DB1E62" w:rsidRPr="00DB1E62">
              <w:rPr>
                <w:rFonts w:ascii="Titillium Web" w:hAnsi="Titillium Web"/>
                <w:b/>
                <w:bCs/>
                <w:color w:val="000000"/>
                <w:sz w:val="16"/>
                <w:szCs w:val="16"/>
                <w:lang w:val="en-US"/>
              </w:rPr>
              <w:t xml:space="preserve">INESC-ID </w:t>
            </w:r>
            <w:r w:rsidR="00DB1E62" w:rsidRPr="00DB1E62">
              <w:rPr>
                <w:rFonts w:ascii="Titillium Web" w:hAnsi="Titillium Web"/>
                <w:color w:val="000000"/>
                <w:sz w:val="16"/>
                <w:szCs w:val="16"/>
                <w:lang w:val="en-US"/>
              </w:rPr>
              <w:t>will have to resort in case the Law, the Licensing Contracts or the institutional directives are in any way disrespected.</w:t>
            </w:r>
          </w:p>
          <w:p w14:paraId="7778A692" w14:textId="77777777" w:rsidR="00B61BE6" w:rsidRPr="00DB1E62" w:rsidRDefault="00B61BE6" w:rsidP="00DB1E62">
            <w:pPr>
              <w:pStyle w:val="BodyText"/>
              <w:tabs>
                <w:tab w:val="num" w:pos="284"/>
              </w:tabs>
              <w:spacing w:after="100"/>
              <w:rPr>
                <w:rFonts w:ascii="Titillium Web" w:hAnsi="Titillium Web" w:cs="Arial"/>
                <w:sz w:val="16"/>
                <w:szCs w:val="16"/>
                <w:lang w:val="en-US"/>
              </w:rPr>
            </w:pPr>
          </w:p>
        </w:tc>
      </w:tr>
      <w:tr w:rsidR="006D740E" w:rsidRPr="00423EFF" w14:paraId="3A769743" w14:textId="77777777" w:rsidTr="00AB246B">
        <w:trPr>
          <w:jc w:val="center"/>
        </w:trPr>
        <w:tc>
          <w:tcPr>
            <w:tcW w:w="10442" w:type="dxa"/>
            <w:gridSpan w:val="3"/>
            <w:shd w:val="clear" w:color="auto" w:fill="F2F2F2" w:themeFill="background1" w:themeFillShade="F2"/>
          </w:tcPr>
          <w:p w14:paraId="5CB5832F" w14:textId="02161FB1" w:rsidR="00B61BE6" w:rsidRPr="00DB1E62" w:rsidRDefault="0077022D" w:rsidP="00DB1E62">
            <w:pPr>
              <w:ind w:left="142"/>
              <w:jc w:val="both"/>
              <w:rPr>
                <w:rFonts w:ascii="Titillium Web" w:hAnsi="Titillium Web"/>
                <w:lang w:val="pt-PT"/>
              </w:rPr>
            </w:pPr>
            <w:permStart w:id="303711289" w:edGrp="everyone"/>
            <w:r w:rsidRPr="0077022D">
              <w:rPr>
                <w:lang w:val="pt-PT"/>
              </w:rPr>
              <w:t>Sebastião Luís Nunes de Almeida, portador do cartão de cidadão nº14959251, válido até 16/03/2021, NIF 225082322, residente na Rua Professor Agostinho da Silva, Nº33, 9ºC 2725-528 Mem Martins</w:t>
            </w:r>
            <w:permEnd w:id="303711289"/>
          </w:p>
        </w:tc>
      </w:tr>
      <w:tr w:rsidR="00B61BE6" w:rsidRPr="00DB1E62" w14:paraId="695723FA" w14:textId="77777777" w:rsidTr="00B61BE6">
        <w:trPr>
          <w:jc w:val="center"/>
        </w:trPr>
        <w:tc>
          <w:tcPr>
            <w:tcW w:w="5103" w:type="dxa"/>
          </w:tcPr>
          <w:p w14:paraId="7295C279" w14:textId="77777777" w:rsidR="00B61BE6" w:rsidRDefault="00B61BE6" w:rsidP="00DB1E62">
            <w:pPr>
              <w:tabs>
                <w:tab w:val="left" w:pos="284"/>
              </w:tabs>
              <w:spacing w:after="100"/>
              <w:jc w:val="both"/>
              <w:rPr>
                <w:rFonts w:ascii="Titillium Web" w:hAnsi="Titillium Web" w:cs="Arial"/>
                <w:sz w:val="16"/>
                <w:szCs w:val="16"/>
                <w:lang w:val="pt-PT"/>
              </w:rPr>
            </w:pPr>
          </w:p>
          <w:p w14:paraId="765293B1" w14:textId="77777777" w:rsidR="00DB1E62" w:rsidRPr="00DB1E62" w:rsidRDefault="00DB1E62" w:rsidP="00DB1E62">
            <w:pPr>
              <w:tabs>
                <w:tab w:val="left" w:pos="284"/>
              </w:tabs>
              <w:spacing w:after="100"/>
              <w:jc w:val="both"/>
              <w:rPr>
                <w:rFonts w:ascii="Titillium Web" w:hAnsi="Titillium Web" w:cs="Arial"/>
                <w:sz w:val="16"/>
                <w:szCs w:val="16"/>
                <w:lang w:val="pt-PT"/>
              </w:rPr>
            </w:pPr>
            <w:r w:rsidRPr="00DB1E62">
              <w:rPr>
                <w:rFonts w:ascii="Titillium Web" w:hAnsi="Titillium Web" w:cs="Arial"/>
                <w:sz w:val="16"/>
                <w:szCs w:val="16"/>
                <w:lang w:val="pt-PT"/>
              </w:rPr>
              <w:t>Declar</w:t>
            </w:r>
            <w:r>
              <w:rPr>
                <w:rFonts w:ascii="Titillium Web" w:hAnsi="Titillium Web" w:cs="Arial"/>
                <w:sz w:val="16"/>
                <w:szCs w:val="16"/>
                <w:lang w:val="pt-PT"/>
              </w:rPr>
              <w:t>a</w:t>
            </w:r>
            <w:r w:rsidRPr="00DB1E62">
              <w:rPr>
                <w:rFonts w:ascii="Titillium Web" w:hAnsi="Titillium Web" w:cs="Arial"/>
                <w:sz w:val="16"/>
                <w:szCs w:val="16"/>
                <w:lang w:val="pt-PT"/>
              </w:rPr>
              <w:t xml:space="preserve"> que tom</w:t>
            </w:r>
            <w:r>
              <w:rPr>
                <w:rFonts w:ascii="Titillium Web" w:hAnsi="Titillium Web" w:cs="Arial"/>
                <w:sz w:val="16"/>
                <w:szCs w:val="16"/>
                <w:lang w:val="pt-PT"/>
              </w:rPr>
              <w:t>ou</w:t>
            </w:r>
            <w:r w:rsidRPr="00DB1E62">
              <w:rPr>
                <w:rFonts w:ascii="Titillium Web" w:hAnsi="Titillium Web" w:cs="Arial"/>
                <w:sz w:val="16"/>
                <w:szCs w:val="16"/>
                <w:lang w:val="pt-PT"/>
              </w:rPr>
              <w:t xml:space="preserve"> conhecimento de todo o conteúdo deste Termo de Responsabilidade e que </w:t>
            </w:r>
            <w:r>
              <w:rPr>
                <w:rFonts w:ascii="Titillium Web" w:hAnsi="Titillium Web" w:cs="Arial"/>
                <w:sz w:val="16"/>
                <w:szCs w:val="16"/>
                <w:lang w:val="pt-PT"/>
              </w:rPr>
              <w:t>se</w:t>
            </w:r>
            <w:r w:rsidRPr="00DB1E62">
              <w:rPr>
                <w:rFonts w:ascii="Titillium Web" w:hAnsi="Titillium Web" w:cs="Arial"/>
                <w:sz w:val="16"/>
                <w:szCs w:val="16"/>
                <w:lang w:val="pt-PT"/>
              </w:rPr>
              <w:t xml:space="preserve"> compromet</w:t>
            </w:r>
            <w:r>
              <w:rPr>
                <w:rFonts w:ascii="Titillium Web" w:hAnsi="Titillium Web" w:cs="Arial"/>
                <w:sz w:val="16"/>
                <w:szCs w:val="16"/>
                <w:lang w:val="pt-PT"/>
              </w:rPr>
              <w:t>e</w:t>
            </w:r>
            <w:r w:rsidRPr="00DB1E62">
              <w:rPr>
                <w:rFonts w:ascii="Titillium Web" w:hAnsi="Titillium Web" w:cs="Arial"/>
                <w:sz w:val="16"/>
                <w:szCs w:val="16"/>
                <w:lang w:val="pt-PT"/>
              </w:rPr>
              <w:t xml:space="preserve"> a cumpri-lo em obediência estrita à lei vigente, aos Contratos de Licença de software de que o </w:t>
            </w:r>
            <w:r w:rsidRPr="00DB1E62">
              <w:rPr>
                <w:rFonts w:ascii="Titillium Web" w:hAnsi="Titillium Web" w:cs="Arial"/>
                <w:b/>
                <w:sz w:val="16"/>
                <w:szCs w:val="16"/>
                <w:lang w:val="pt-PT"/>
              </w:rPr>
              <w:t xml:space="preserve">INESC-ID </w:t>
            </w:r>
            <w:r w:rsidRPr="00DB1E62">
              <w:rPr>
                <w:rFonts w:ascii="Titillium Web" w:hAnsi="Titillium Web" w:cs="Arial"/>
                <w:sz w:val="16"/>
                <w:szCs w:val="16"/>
                <w:lang w:val="pt-PT"/>
              </w:rPr>
              <w:t xml:space="preserve">seja parte, bem como de todas as diretivas internas no mesmo sentido editadas ou a editar pelo </w:t>
            </w:r>
            <w:r w:rsidRPr="00DB1E62">
              <w:rPr>
                <w:rFonts w:ascii="Titillium Web" w:hAnsi="Titillium Web" w:cs="Arial"/>
                <w:b/>
                <w:sz w:val="16"/>
                <w:szCs w:val="16"/>
                <w:lang w:val="pt-PT"/>
              </w:rPr>
              <w:t>INESC-ID.</w:t>
            </w:r>
          </w:p>
          <w:p w14:paraId="58F8D154" w14:textId="77777777" w:rsidR="00DB1E62" w:rsidRPr="00DB1E62" w:rsidRDefault="00DB1E62" w:rsidP="00DB1E62">
            <w:pPr>
              <w:ind w:left="142"/>
              <w:jc w:val="both"/>
              <w:rPr>
                <w:rFonts w:ascii="Titillium Web" w:hAnsi="Titillium Web"/>
                <w:lang w:val="pt-PT"/>
              </w:rPr>
            </w:pPr>
          </w:p>
        </w:tc>
        <w:tc>
          <w:tcPr>
            <w:tcW w:w="236" w:type="dxa"/>
          </w:tcPr>
          <w:p w14:paraId="5C83703C" w14:textId="77777777" w:rsidR="00DB1E62" w:rsidRPr="00DB1E62" w:rsidRDefault="00DB1E62" w:rsidP="00DB1E62">
            <w:pPr>
              <w:ind w:left="142"/>
              <w:jc w:val="both"/>
              <w:rPr>
                <w:rFonts w:ascii="Titillium Web" w:hAnsi="Titillium Web"/>
                <w:lang w:val="pt-PT"/>
              </w:rPr>
            </w:pPr>
          </w:p>
        </w:tc>
        <w:tc>
          <w:tcPr>
            <w:tcW w:w="5103" w:type="dxa"/>
          </w:tcPr>
          <w:p w14:paraId="39759D24" w14:textId="77777777" w:rsidR="00B61BE6" w:rsidRPr="00B61BE6" w:rsidRDefault="00B61BE6" w:rsidP="00B61BE6">
            <w:pPr>
              <w:tabs>
                <w:tab w:val="left" w:pos="284"/>
              </w:tabs>
              <w:spacing w:after="100"/>
              <w:jc w:val="both"/>
              <w:rPr>
                <w:rFonts w:ascii="Titillium Web" w:hAnsi="Titillium Web" w:cs="Arial"/>
                <w:sz w:val="16"/>
                <w:szCs w:val="16"/>
                <w:lang w:val="pt-PT"/>
              </w:rPr>
            </w:pPr>
          </w:p>
          <w:p w14:paraId="701A44C4" w14:textId="77777777" w:rsidR="00DB1E62" w:rsidRPr="00E418E1" w:rsidRDefault="00DB1E62" w:rsidP="00B61BE6">
            <w:pPr>
              <w:tabs>
                <w:tab w:val="left" w:pos="284"/>
              </w:tabs>
              <w:spacing w:after="100"/>
              <w:jc w:val="both"/>
              <w:rPr>
                <w:rFonts w:ascii="Titillium Web" w:hAnsi="Titillium Web" w:cs="Arial"/>
                <w:sz w:val="16"/>
                <w:szCs w:val="16"/>
              </w:rPr>
            </w:pPr>
            <w:r w:rsidRPr="00E418E1">
              <w:rPr>
                <w:rFonts w:ascii="Titillium Web" w:hAnsi="Titillium Web" w:cs="Arial"/>
                <w:sz w:val="16"/>
                <w:szCs w:val="16"/>
              </w:rPr>
              <w:t xml:space="preserve">I hereby declare to be aware of the complete content of this Letter of Responsibility and that I commit myself to respect it in strict accordance with the Law in force, with the Software Licensing Contracts of which INESC-ID is part, as well as with all the related internal directives produced or to be produced by </w:t>
            </w:r>
            <w:r w:rsidRPr="00E418E1">
              <w:rPr>
                <w:rFonts w:ascii="Titillium Web" w:hAnsi="Titillium Web" w:cs="Arial"/>
                <w:b/>
                <w:sz w:val="16"/>
                <w:szCs w:val="16"/>
              </w:rPr>
              <w:t>INESC-ID</w:t>
            </w:r>
            <w:r w:rsidRPr="00E418E1">
              <w:rPr>
                <w:rFonts w:ascii="Titillium Web" w:hAnsi="Titillium Web" w:cs="Arial"/>
                <w:sz w:val="16"/>
                <w:szCs w:val="16"/>
              </w:rPr>
              <w:t>.</w:t>
            </w:r>
          </w:p>
          <w:p w14:paraId="3ACD197A" w14:textId="77777777" w:rsidR="00DB1E62" w:rsidRPr="00DB1E62" w:rsidRDefault="00DB1E62" w:rsidP="00DB1E62">
            <w:pPr>
              <w:ind w:left="142"/>
              <w:jc w:val="both"/>
              <w:rPr>
                <w:rFonts w:ascii="Titillium Web" w:hAnsi="Titillium Web"/>
              </w:rPr>
            </w:pPr>
          </w:p>
        </w:tc>
      </w:tr>
      <w:tr w:rsidR="00B61BE6" w:rsidRPr="00DB1E62" w14:paraId="688277B5" w14:textId="77777777" w:rsidTr="00B61BE6">
        <w:trPr>
          <w:trHeight w:val="902"/>
          <w:jc w:val="center"/>
        </w:trPr>
        <w:tc>
          <w:tcPr>
            <w:tcW w:w="5103" w:type="dxa"/>
          </w:tcPr>
          <w:p w14:paraId="4F0C12AC" w14:textId="77777777" w:rsidR="00B61BE6" w:rsidRPr="00DB1E62" w:rsidRDefault="00B61BE6" w:rsidP="00365F47">
            <w:pPr>
              <w:ind w:left="142"/>
              <w:jc w:val="both"/>
              <w:rPr>
                <w:rFonts w:ascii="Titillium Web" w:hAnsi="Titillium Web"/>
              </w:rPr>
            </w:pPr>
          </w:p>
        </w:tc>
        <w:tc>
          <w:tcPr>
            <w:tcW w:w="236" w:type="dxa"/>
          </w:tcPr>
          <w:p w14:paraId="1D353D0F" w14:textId="77777777" w:rsidR="00B61BE6" w:rsidRPr="00DB1E62" w:rsidRDefault="00B61BE6" w:rsidP="00365F47">
            <w:pPr>
              <w:ind w:left="142"/>
              <w:jc w:val="both"/>
              <w:rPr>
                <w:rFonts w:ascii="Titillium Web" w:hAnsi="Titillium Web"/>
              </w:rPr>
            </w:pPr>
          </w:p>
        </w:tc>
        <w:tc>
          <w:tcPr>
            <w:tcW w:w="5103" w:type="dxa"/>
            <w:tcBorders>
              <w:bottom w:val="single" w:sz="4" w:space="0" w:color="auto"/>
            </w:tcBorders>
          </w:tcPr>
          <w:p w14:paraId="1E74237F" w14:textId="77777777" w:rsidR="00B61BE6" w:rsidRPr="00B61BE6" w:rsidRDefault="00B61BE6" w:rsidP="00365F47">
            <w:pPr>
              <w:ind w:left="142"/>
              <w:jc w:val="both"/>
              <w:rPr>
                <w:rFonts w:ascii="Titillium Web" w:hAnsi="Titillium Web"/>
                <w:sz w:val="16"/>
                <w:szCs w:val="16"/>
              </w:rPr>
            </w:pPr>
          </w:p>
        </w:tc>
      </w:tr>
      <w:tr w:rsidR="00B61BE6" w:rsidRPr="00DB1E62" w14:paraId="184CCD6D" w14:textId="77777777" w:rsidTr="00B61BE6">
        <w:trPr>
          <w:jc w:val="center"/>
        </w:trPr>
        <w:tc>
          <w:tcPr>
            <w:tcW w:w="5103" w:type="dxa"/>
          </w:tcPr>
          <w:p w14:paraId="703739E9" w14:textId="4261F994" w:rsidR="00B61BE6" w:rsidRPr="00423EFF" w:rsidRDefault="00B61BE6" w:rsidP="00B61BE6">
            <w:pPr>
              <w:ind w:left="142"/>
              <w:jc w:val="both"/>
              <w:rPr>
                <w:rFonts w:ascii="Titillium Web" w:hAnsi="Titillium Web"/>
                <w:b/>
                <w:sz w:val="16"/>
                <w:szCs w:val="16"/>
              </w:rPr>
            </w:pPr>
            <w:permStart w:id="833627112" w:edGrp="everyone"/>
            <w:proofErr w:type="spellStart"/>
            <w:r w:rsidRPr="00423EFF">
              <w:rPr>
                <w:rFonts w:ascii="Titillium Web" w:hAnsi="Titillium Web"/>
                <w:b/>
                <w:sz w:val="16"/>
                <w:szCs w:val="16"/>
              </w:rPr>
              <w:t>Lisboa</w:t>
            </w:r>
            <w:proofErr w:type="spellEnd"/>
            <w:r w:rsidR="0077022D">
              <w:t>, 04 de Abril de 2021</w:t>
            </w:r>
            <w:r w:rsidR="007952D3">
              <w:t xml:space="preserve">                        </w:t>
            </w:r>
            <w:proofErr w:type="gramStart"/>
            <w:r w:rsidR="007952D3">
              <w:t xml:space="preserve">  </w:t>
            </w:r>
            <w:r w:rsidRPr="00423EFF">
              <w:rPr>
                <w:rFonts w:ascii="Titillium Web" w:hAnsi="Titillium Web"/>
                <w:b/>
                <w:sz w:val="16"/>
                <w:szCs w:val="16"/>
              </w:rPr>
              <w:t>,</w:t>
            </w:r>
            <w:permEnd w:id="833627112"/>
            <w:proofErr w:type="gramEnd"/>
          </w:p>
        </w:tc>
        <w:tc>
          <w:tcPr>
            <w:tcW w:w="236" w:type="dxa"/>
          </w:tcPr>
          <w:p w14:paraId="11B593B6" w14:textId="77777777" w:rsidR="00B61BE6" w:rsidRPr="00DB1E62" w:rsidRDefault="00B61BE6" w:rsidP="00B61BE6">
            <w:pPr>
              <w:ind w:left="142"/>
              <w:jc w:val="both"/>
              <w:rPr>
                <w:rFonts w:ascii="Titillium Web" w:hAnsi="Titillium Web"/>
              </w:rPr>
            </w:pPr>
          </w:p>
        </w:tc>
        <w:tc>
          <w:tcPr>
            <w:tcW w:w="5103" w:type="dxa"/>
            <w:tcBorders>
              <w:top w:val="single" w:sz="4" w:space="0" w:color="auto"/>
            </w:tcBorders>
          </w:tcPr>
          <w:p w14:paraId="7DF06E87" w14:textId="77777777" w:rsidR="00E418E1" w:rsidRPr="00B61BE6" w:rsidRDefault="00E418E1" w:rsidP="00E418E1">
            <w:pPr>
              <w:jc w:val="right"/>
              <w:rPr>
                <w:rFonts w:ascii="Titillium Web" w:eastAsia="Times New Roman" w:hAnsi="Titillium Web" w:cs="Arial"/>
                <w:sz w:val="16"/>
                <w:szCs w:val="16"/>
                <w:lang w:val="pt-PT" w:eastAsia="pt-PT"/>
              </w:rPr>
            </w:pPr>
            <w:r w:rsidRPr="00B61BE6">
              <w:rPr>
                <w:rFonts w:ascii="Titillium Web" w:eastAsia="Times New Roman" w:hAnsi="Titillium Web" w:cs="Arial"/>
                <w:b/>
                <w:sz w:val="16"/>
                <w:szCs w:val="16"/>
                <w:lang w:val="pt-PT" w:eastAsia="pt-PT"/>
              </w:rPr>
              <w:t xml:space="preserve">Assinatura </w:t>
            </w:r>
            <w:r>
              <w:rPr>
                <w:rFonts w:ascii="Titillium Web" w:eastAsia="Times New Roman" w:hAnsi="Titillium Web" w:cs="Arial"/>
                <w:sz w:val="16"/>
                <w:szCs w:val="16"/>
                <w:lang w:val="pt-PT" w:eastAsia="pt-PT"/>
              </w:rPr>
              <w:t>|</w:t>
            </w:r>
            <w:r w:rsidRPr="00B200E6">
              <w:rPr>
                <w:rFonts w:ascii="Titillium Web" w:eastAsia="Times New Roman" w:hAnsi="Titillium Web" w:cs="Arial"/>
                <w:sz w:val="12"/>
                <w:szCs w:val="12"/>
                <w:lang w:val="pt-PT" w:eastAsia="pt-PT"/>
              </w:rPr>
              <w:t>em conformidade com o documento de Identificação</w:t>
            </w:r>
          </w:p>
          <w:p w14:paraId="0BCD20D7" w14:textId="77777777" w:rsidR="00E418E1" w:rsidRPr="00B61BE6" w:rsidRDefault="00E418E1" w:rsidP="00E418E1">
            <w:pPr>
              <w:jc w:val="right"/>
              <w:rPr>
                <w:rFonts w:ascii="Titillium Web" w:eastAsia="Times New Roman" w:hAnsi="Titillium Web" w:cs="Arial"/>
                <w:sz w:val="16"/>
                <w:szCs w:val="16"/>
                <w:lang w:eastAsia="pt-PT"/>
              </w:rPr>
            </w:pPr>
            <w:r w:rsidRPr="00B61BE6">
              <w:rPr>
                <w:rFonts w:ascii="Titillium Web" w:eastAsia="Times New Roman" w:hAnsi="Titillium Web" w:cs="Times New Roman"/>
                <w:b/>
                <w:color w:val="000000"/>
                <w:spacing w:val="-1"/>
                <w:sz w:val="16"/>
                <w:szCs w:val="16"/>
              </w:rPr>
              <w:t>Signature</w:t>
            </w:r>
            <w:r w:rsidRPr="00B61BE6">
              <w:rPr>
                <w:rFonts w:ascii="Titillium Web" w:eastAsia="Times New Roman" w:hAnsi="Titillium Web" w:cs="Times New Roman"/>
                <w:color w:val="000000"/>
                <w:spacing w:val="-1"/>
                <w:sz w:val="16"/>
                <w:szCs w:val="16"/>
              </w:rPr>
              <w:t xml:space="preserve"> </w:t>
            </w:r>
            <w:r>
              <w:rPr>
                <w:rFonts w:ascii="Titillium Web" w:eastAsia="Times New Roman" w:hAnsi="Titillium Web" w:cs="Times New Roman"/>
                <w:color w:val="000000"/>
                <w:spacing w:val="-1"/>
                <w:sz w:val="16"/>
                <w:szCs w:val="16"/>
              </w:rPr>
              <w:t xml:space="preserve">| </w:t>
            </w:r>
            <w:r w:rsidRPr="00B200E6">
              <w:rPr>
                <w:rFonts w:ascii="Titillium Web" w:eastAsia="Times New Roman" w:hAnsi="Titillium Web" w:cs="Times New Roman"/>
                <w:color w:val="000000"/>
                <w:spacing w:val="-1"/>
                <w:sz w:val="12"/>
                <w:szCs w:val="12"/>
              </w:rPr>
              <w:t>according to the identification document</w:t>
            </w:r>
          </w:p>
          <w:p w14:paraId="57718BE1" w14:textId="77777777" w:rsidR="00B61BE6" w:rsidRPr="00B61BE6" w:rsidRDefault="00B61BE6" w:rsidP="00B61BE6">
            <w:pPr>
              <w:jc w:val="right"/>
              <w:rPr>
                <w:rFonts w:ascii="Titillium Web" w:eastAsia="Times New Roman" w:hAnsi="Titillium Web" w:cs="Arial"/>
                <w:sz w:val="16"/>
                <w:szCs w:val="16"/>
                <w:lang w:eastAsia="pt-PT"/>
              </w:rPr>
            </w:pPr>
          </w:p>
          <w:p w14:paraId="3A102449" w14:textId="77777777" w:rsidR="00B61BE6" w:rsidRPr="00B61BE6" w:rsidRDefault="00B61BE6" w:rsidP="00B61BE6">
            <w:pPr>
              <w:ind w:firstLine="720"/>
              <w:rPr>
                <w:rFonts w:ascii="Titillium Web" w:eastAsia="Times New Roman" w:hAnsi="Titillium Web" w:cs="Arial"/>
                <w:sz w:val="16"/>
                <w:szCs w:val="16"/>
                <w:lang w:eastAsia="pt-PT"/>
              </w:rPr>
            </w:pPr>
          </w:p>
        </w:tc>
      </w:tr>
    </w:tbl>
    <w:p w14:paraId="55719E52" w14:textId="77777777" w:rsidR="00AF0F21" w:rsidRPr="00DB1E62" w:rsidRDefault="00AF0F21" w:rsidP="00B61BE6">
      <w:pPr>
        <w:ind w:left="142"/>
        <w:jc w:val="both"/>
        <w:rPr>
          <w:rFonts w:ascii="Titillium Web" w:hAnsi="Titillium Web"/>
        </w:rPr>
      </w:pPr>
    </w:p>
    <w:sectPr w:rsidR="00AF0F21" w:rsidRPr="00DB1E62" w:rsidSect="00B61BE6">
      <w:headerReference w:type="even" r:id="rId6"/>
      <w:headerReference w:type="default" r:id="rId7"/>
      <w:footerReference w:type="default" r:id="rId8"/>
      <w:headerReference w:type="first" r:id="rId9"/>
      <w:pgSz w:w="11906" w:h="16838" w:code="9"/>
      <w:pgMar w:top="1440" w:right="616" w:bottom="144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FB07086" w14:textId="77777777" w:rsidR="00F95A5D" w:rsidRDefault="00F95A5D" w:rsidP="00DB1E62">
      <w:pPr>
        <w:spacing w:after="0" w:line="240" w:lineRule="auto"/>
      </w:pPr>
      <w:r>
        <w:separator/>
      </w:r>
    </w:p>
  </w:endnote>
  <w:endnote w:type="continuationSeparator" w:id="0">
    <w:p w14:paraId="78A6F669" w14:textId="77777777" w:rsidR="00F95A5D" w:rsidRDefault="00F95A5D" w:rsidP="00DB1E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tillium">
    <w:altName w:val="Courier New"/>
    <w:charset w:val="00"/>
    <w:family w:val="auto"/>
    <w:pitch w:val="variable"/>
    <w:sig w:usb0="00000007" w:usb1="00000001" w:usb2="00000000" w:usb3="00000000" w:csb0="00000093" w:csb1="00000000"/>
  </w:font>
  <w:font w:name="Segoe UI">
    <w:panose1 w:val="020B0502040204020203"/>
    <w:charset w:val="00"/>
    <w:family w:val="swiss"/>
    <w:pitch w:val="variable"/>
    <w:sig w:usb0="E4002EFF" w:usb1="C000E47F" w:usb2="00000009" w:usb3="00000000" w:csb0="000001FF" w:csb1="00000000"/>
  </w:font>
  <w:font w:name="Titillium Web">
    <w:altName w:val="Calibri"/>
    <w:charset w:val="00"/>
    <w:family w:val="auto"/>
    <w:pitch w:val="variable"/>
    <w:sig w:usb0="00000007" w:usb1="00000001"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F262E1" w14:textId="77777777" w:rsidR="00DB1E62" w:rsidRPr="00C770EB" w:rsidRDefault="00DB1E62" w:rsidP="00DB1E62">
    <w:pPr>
      <w:pStyle w:val="p1"/>
      <w:rPr>
        <w:rFonts w:ascii="Titillium Web" w:hAnsi="Titillium Web"/>
        <w:color w:val="auto"/>
        <w:sz w:val="16"/>
        <w:szCs w:val="16"/>
        <w:lang w:val="pt-PT"/>
      </w:rPr>
    </w:pPr>
    <w:r w:rsidRPr="00E418E1">
      <w:rPr>
        <w:rStyle w:val="s1"/>
        <w:rFonts w:ascii="Titillium Web" w:hAnsi="Titillium Web"/>
        <w:color w:val="auto"/>
        <w:sz w:val="16"/>
        <w:szCs w:val="16"/>
        <w:lang w:val="pt-PT"/>
      </w:rPr>
      <w:t>INESC-ID - Instituto de Engenharia de Sistemas e Computadores, Investigação e Desenvolvimento em Lisboa</w:t>
    </w:r>
  </w:p>
  <w:p w14:paraId="43C822BC" w14:textId="77777777" w:rsidR="00DB1E62" w:rsidRPr="00C770EB" w:rsidRDefault="00DB1E62" w:rsidP="00DB1E62">
    <w:pPr>
      <w:pStyle w:val="p2"/>
      <w:rPr>
        <w:rStyle w:val="s3"/>
        <w:rFonts w:ascii="Titillium Web" w:hAnsi="Titillium Web"/>
        <w:color w:val="auto"/>
        <w:sz w:val="16"/>
        <w:szCs w:val="16"/>
        <w:lang w:val="en-US"/>
      </w:rPr>
    </w:pPr>
    <w:r w:rsidRPr="00C770EB">
      <w:rPr>
        <w:rStyle w:val="s2"/>
        <w:rFonts w:ascii="Titillium Web" w:hAnsi="Titillium Web"/>
        <w:color w:val="auto"/>
        <w:sz w:val="16"/>
        <w:szCs w:val="16"/>
        <w:lang w:val="pt-PT"/>
      </w:rPr>
      <w:t>Rua Alves Redol, 9</w:t>
    </w:r>
    <w:r w:rsidRPr="00C770EB">
      <w:rPr>
        <w:rStyle w:val="apple-converted-space"/>
        <w:rFonts w:ascii="Titillium Web" w:hAnsi="Titillium Web"/>
        <w:color w:val="auto"/>
        <w:spacing w:val="8"/>
        <w:sz w:val="16"/>
        <w:szCs w:val="16"/>
        <w:lang w:val="pt-PT"/>
      </w:rPr>
      <w:t> – </w:t>
    </w:r>
    <w:r w:rsidRPr="00C770EB">
      <w:rPr>
        <w:rStyle w:val="s2"/>
        <w:rFonts w:ascii="Titillium Web" w:hAnsi="Titillium Web"/>
        <w:color w:val="auto"/>
        <w:sz w:val="16"/>
        <w:szCs w:val="16"/>
        <w:lang w:val="pt-PT"/>
      </w:rPr>
      <w:t>1000-029 Lisboa</w:t>
    </w:r>
    <w:r w:rsidRPr="00C770EB">
      <w:rPr>
        <w:rStyle w:val="apple-converted-space"/>
        <w:rFonts w:ascii="Titillium Web" w:hAnsi="Titillium Web"/>
        <w:color w:val="auto"/>
        <w:spacing w:val="8"/>
        <w:sz w:val="16"/>
        <w:szCs w:val="16"/>
        <w:lang w:val="pt-PT"/>
      </w:rPr>
      <w:t> – </w:t>
    </w:r>
    <w:r w:rsidRPr="00C770EB">
      <w:rPr>
        <w:rStyle w:val="s2"/>
        <w:rFonts w:ascii="Titillium Web" w:hAnsi="Titillium Web"/>
        <w:color w:val="auto"/>
        <w:sz w:val="16"/>
        <w:szCs w:val="16"/>
        <w:lang w:val="pt-PT"/>
      </w:rPr>
      <w:t xml:space="preserve">Portugal   </w:t>
    </w:r>
    <w:r w:rsidRPr="00C770EB">
      <w:rPr>
        <w:rStyle w:val="s3"/>
        <w:rFonts w:ascii="Titillium Web" w:hAnsi="Titillium Web"/>
        <w:color w:val="auto"/>
        <w:sz w:val="16"/>
        <w:szCs w:val="16"/>
        <w:lang w:val="pt-PT"/>
      </w:rPr>
      <w:t xml:space="preserve">Tel. </w:t>
    </w:r>
    <w:r w:rsidRPr="00C770EB">
      <w:rPr>
        <w:rStyle w:val="s3"/>
        <w:rFonts w:ascii="Titillium Web" w:hAnsi="Titillium Web"/>
        <w:color w:val="auto"/>
        <w:sz w:val="16"/>
        <w:szCs w:val="16"/>
        <w:lang w:val="en-US"/>
      </w:rPr>
      <w:t>+351</w:t>
    </w:r>
    <w:r w:rsidRPr="00C770EB">
      <w:rPr>
        <w:rStyle w:val="apple-converted-space"/>
        <w:rFonts w:ascii="Titillium Web" w:hAnsi="Titillium Web"/>
        <w:color w:val="auto"/>
        <w:spacing w:val="9"/>
        <w:sz w:val="16"/>
        <w:szCs w:val="16"/>
        <w:lang w:val="en-US"/>
      </w:rPr>
      <w:t> </w:t>
    </w:r>
    <w:r w:rsidRPr="00C770EB">
      <w:rPr>
        <w:rStyle w:val="s3"/>
        <w:rFonts w:ascii="Titillium Web" w:hAnsi="Titillium Web"/>
        <w:color w:val="auto"/>
        <w:sz w:val="16"/>
        <w:szCs w:val="16"/>
        <w:lang w:val="en-US"/>
      </w:rPr>
      <w:t>213100300</w:t>
    </w:r>
  </w:p>
  <w:p w14:paraId="6FE96DB2" w14:textId="77777777" w:rsidR="00DB1E62" w:rsidRPr="00C770EB" w:rsidRDefault="00DB1E62" w:rsidP="00DB1E62">
    <w:pPr>
      <w:pStyle w:val="p3"/>
      <w:rPr>
        <w:rFonts w:ascii="Titillium Web" w:hAnsi="Titillium Web"/>
        <w:color w:val="auto"/>
        <w:sz w:val="16"/>
        <w:szCs w:val="16"/>
        <w:u w:val="single"/>
        <w:lang w:val="en-US"/>
      </w:rPr>
    </w:pPr>
    <w:r w:rsidRPr="00C770EB">
      <w:rPr>
        <w:rStyle w:val="s1"/>
        <w:rFonts w:ascii="Titillium Web" w:hAnsi="Titillium Web"/>
        <w:color w:val="auto"/>
        <w:sz w:val="16"/>
        <w:szCs w:val="16"/>
        <w:lang w:val="en-US"/>
      </w:rPr>
      <w:t xml:space="preserve">Email: </w:t>
    </w:r>
    <w:hyperlink r:id="rId1" w:history="1">
      <w:r w:rsidRPr="00C770EB">
        <w:rPr>
          <w:rStyle w:val="Hyperlink"/>
          <w:rFonts w:ascii="Titillium Web" w:hAnsi="Titillium Web"/>
          <w:b/>
          <w:bCs/>
          <w:color w:val="auto"/>
          <w:spacing w:val="9"/>
          <w:sz w:val="16"/>
          <w:szCs w:val="16"/>
          <w:lang w:val="en-US"/>
        </w:rPr>
        <w:t>info@inesc-id.pt</w:t>
      </w:r>
    </w:hyperlink>
    <w:r w:rsidRPr="00C770EB">
      <w:rPr>
        <w:rStyle w:val="s3"/>
        <w:rFonts w:ascii="Titillium Web" w:hAnsi="Titillium Web"/>
        <w:b/>
        <w:bCs/>
        <w:color w:val="auto"/>
        <w:sz w:val="16"/>
        <w:szCs w:val="16"/>
        <w:lang w:val="en-US"/>
      </w:rPr>
      <w:t xml:space="preserve">   www.inesc-id.pt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9CC0ED0" w14:textId="77777777" w:rsidR="00F95A5D" w:rsidRDefault="00F95A5D" w:rsidP="00DB1E62">
      <w:pPr>
        <w:spacing w:after="0" w:line="240" w:lineRule="auto"/>
      </w:pPr>
      <w:r>
        <w:separator/>
      </w:r>
    </w:p>
  </w:footnote>
  <w:footnote w:type="continuationSeparator" w:id="0">
    <w:p w14:paraId="2F44EEFC" w14:textId="77777777" w:rsidR="00F95A5D" w:rsidRDefault="00F95A5D" w:rsidP="00DB1E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96F61F" w14:textId="77777777" w:rsidR="001A6EC2" w:rsidRDefault="00F95A5D">
    <w:pPr>
      <w:pStyle w:val="Header"/>
    </w:pPr>
    <w:r>
      <w:rPr>
        <w:noProof/>
      </w:rPr>
      <w:pict w14:anchorId="496747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993391" o:spid="_x0000_s2050" type="#_x0000_t75" style="position:absolute;margin-left:0;margin-top:0;width:500.6pt;height:259.8pt;z-index:-251657216;mso-position-horizontal:center;mso-position-horizontal-relative:margin;mso-position-vertical:center;mso-position-vertical-relative:margin" o:allowincell="f">
          <v:imagedata r:id="rId1" o:title="INESC-ID-logo_0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ECDCD3" w14:textId="77777777" w:rsidR="00FA483C" w:rsidRDefault="00F95A5D" w:rsidP="00E418E1">
    <w:pPr>
      <w:pStyle w:val="Heading2"/>
      <w:spacing w:after="120"/>
      <w:ind w:left="180"/>
      <w:jc w:val="right"/>
      <w:rPr>
        <w:rFonts w:asciiTheme="minorHAnsi" w:hAnsiTheme="minorHAnsi"/>
        <w:bCs/>
        <w:szCs w:val="24"/>
      </w:rPr>
    </w:pPr>
    <w:r>
      <w:rPr>
        <w:rFonts w:ascii="Titillium Web" w:hAnsi="Titillium Web" w:cs="Arial"/>
        <w:noProof/>
        <w:szCs w:val="24"/>
        <w:lang w:val="en-US"/>
      </w:rPr>
      <w:pict w14:anchorId="1A358E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993392" o:spid="_x0000_s2051" type="#_x0000_t75" style="position:absolute;left:0;text-align:left;margin-left:0;margin-top:0;width:500.6pt;height:259.8pt;z-index:-251656192;mso-position-horizontal:center;mso-position-horizontal-relative:margin;mso-position-vertical:center;mso-position-vertical-relative:margin" o:allowincell="f">
          <v:imagedata r:id="rId1" o:title="INESC-ID-logo_01" gain="19661f" blacklevel="22938f"/>
          <w10:wrap anchorx="margin" anchory="margin"/>
        </v:shape>
      </w:pict>
    </w:r>
    <w:r w:rsidR="00DB1E62" w:rsidRPr="00AB246B">
      <w:rPr>
        <w:rFonts w:ascii="Titillium Web" w:hAnsi="Titillium Web" w:cs="Arial"/>
        <w:szCs w:val="24"/>
      </w:rPr>
      <w:t xml:space="preserve">Termo de </w:t>
    </w:r>
    <w:r w:rsidR="00DB1E62" w:rsidRPr="00E418E1">
      <w:rPr>
        <w:rFonts w:ascii="Titillium Web" w:hAnsi="Titillium Web" w:cs="Arial"/>
        <w:szCs w:val="24"/>
      </w:rPr>
      <w:t xml:space="preserve">Responsabilidade | </w:t>
    </w:r>
    <w:r w:rsidR="00DB1E62" w:rsidRPr="00E418E1">
      <w:rPr>
        <w:rFonts w:ascii="Titillium Web" w:hAnsi="Titillium Web"/>
        <w:bCs/>
        <w:szCs w:val="24"/>
      </w:rPr>
      <w:t>Letter of Responsibility</w:t>
    </w:r>
  </w:p>
  <w:p w14:paraId="49E0848F" w14:textId="77777777" w:rsidR="00FA483C" w:rsidRPr="00FA483C" w:rsidRDefault="00FA483C" w:rsidP="00FA483C">
    <w:pPr>
      <w:spacing w:after="0"/>
      <w:rPr>
        <w:lang w:val="pt-PT"/>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F0BDA3" w14:textId="77777777" w:rsidR="001A6EC2" w:rsidRDefault="00F95A5D">
    <w:pPr>
      <w:pStyle w:val="Header"/>
    </w:pPr>
    <w:r>
      <w:rPr>
        <w:noProof/>
      </w:rPr>
      <w:pict w14:anchorId="13BB63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993390" o:spid="_x0000_s2049" type="#_x0000_t75" style="position:absolute;margin-left:0;margin-top:0;width:500.6pt;height:259.8pt;z-index:-251658240;mso-position-horizontal:center;mso-position-horizontal-relative:margin;mso-position-vertical:center;mso-position-vertical-relative:margin" o:allowincell="f">
          <v:imagedata r:id="rId1" o:title="INESC-ID-logo_01"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ocumentProtection w:edit="readOnly" w:formatting="1" w:enforcement="1" w:cryptProviderType="rsaAES" w:cryptAlgorithmClass="hash" w:cryptAlgorithmType="typeAny" w:cryptAlgorithmSid="14" w:cryptSpinCount="100000" w:hash="zgtTSXdkExAbSTIQCAqrJy8Y29SJuO+ZoVLnJCWipXo5AH++72IgujRvWn71aWu6aC09xIOU+wK6dDEX0wp9cg==" w:salt="4ehpBm8/DHFiddVmomnSaw=="/>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1E62"/>
    <w:rsid w:val="001A6EC2"/>
    <w:rsid w:val="00423EFF"/>
    <w:rsid w:val="004A7335"/>
    <w:rsid w:val="005742AD"/>
    <w:rsid w:val="00623E57"/>
    <w:rsid w:val="006D740E"/>
    <w:rsid w:val="0077022D"/>
    <w:rsid w:val="007952D3"/>
    <w:rsid w:val="007B2FBF"/>
    <w:rsid w:val="008701A8"/>
    <w:rsid w:val="00A77039"/>
    <w:rsid w:val="00AB246B"/>
    <w:rsid w:val="00AF0F21"/>
    <w:rsid w:val="00B61BE6"/>
    <w:rsid w:val="00B74B99"/>
    <w:rsid w:val="00CD196C"/>
    <w:rsid w:val="00D50881"/>
    <w:rsid w:val="00DB1E62"/>
    <w:rsid w:val="00E418E1"/>
    <w:rsid w:val="00F95A5D"/>
    <w:rsid w:val="00FA48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105F4CBE"/>
  <w15:chartTrackingRefBased/>
  <w15:docId w15:val="{6A43FB27-B166-4C6B-A80F-C3EFFA38B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qFormat/>
    <w:rsid w:val="00DB1E62"/>
    <w:pPr>
      <w:keepNext/>
      <w:spacing w:after="0" w:line="240" w:lineRule="auto"/>
      <w:jc w:val="both"/>
      <w:outlineLvl w:val="1"/>
    </w:pPr>
    <w:rPr>
      <w:rFonts w:ascii="Arial" w:eastAsia="Times New Roman" w:hAnsi="Arial" w:cs="Times New Roman"/>
      <w:b/>
      <w:sz w:val="24"/>
      <w:szCs w:val="20"/>
      <w:lang w:val="pt-P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B1E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DB1E62"/>
    <w:pPr>
      <w:spacing w:before="100" w:beforeAutospacing="1" w:after="0" w:afterAutospacing="1" w:line="240" w:lineRule="auto"/>
      <w:jc w:val="center"/>
    </w:pPr>
    <w:rPr>
      <w:rFonts w:ascii="Times New Roman" w:eastAsia="Times New Roman" w:hAnsi="Times New Roman" w:cs="Times New Roman"/>
      <w:b/>
      <w:sz w:val="24"/>
      <w:szCs w:val="20"/>
      <w:lang w:val="pt-PT"/>
    </w:rPr>
  </w:style>
  <w:style w:type="character" w:customStyle="1" w:styleId="TitleChar">
    <w:name w:val="Title Char"/>
    <w:basedOn w:val="DefaultParagraphFont"/>
    <w:link w:val="Title"/>
    <w:rsid w:val="00DB1E62"/>
    <w:rPr>
      <w:rFonts w:ascii="Times New Roman" w:eastAsia="Times New Roman" w:hAnsi="Times New Roman" w:cs="Times New Roman"/>
      <w:b/>
      <w:sz w:val="24"/>
      <w:szCs w:val="20"/>
      <w:lang w:val="pt-PT"/>
    </w:rPr>
  </w:style>
  <w:style w:type="paragraph" w:styleId="BodyText">
    <w:name w:val="Body Text"/>
    <w:basedOn w:val="Normal"/>
    <w:link w:val="BodyTextChar"/>
    <w:rsid w:val="00DB1E62"/>
    <w:pPr>
      <w:spacing w:before="100" w:beforeAutospacing="1" w:after="0" w:afterAutospacing="1" w:line="240" w:lineRule="auto"/>
      <w:jc w:val="both"/>
    </w:pPr>
    <w:rPr>
      <w:rFonts w:ascii="Times New Roman" w:eastAsia="Times New Roman" w:hAnsi="Times New Roman" w:cs="Times New Roman"/>
      <w:sz w:val="24"/>
      <w:szCs w:val="20"/>
      <w:lang w:val="pt-PT"/>
    </w:rPr>
  </w:style>
  <w:style w:type="character" w:customStyle="1" w:styleId="BodyTextChar">
    <w:name w:val="Body Text Char"/>
    <w:basedOn w:val="DefaultParagraphFont"/>
    <w:link w:val="BodyText"/>
    <w:rsid w:val="00DB1E62"/>
    <w:rPr>
      <w:rFonts w:ascii="Times New Roman" w:eastAsia="Times New Roman" w:hAnsi="Times New Roman" w:cs="Times New Roman"/>
      <w:sz w:val="24"/>
      <w:szCs w:val="20"/>
      <w:lang w:val="pt-PT"/>
    </w:rPr>
  </w:style>
  <w:style w:type="paragraph" w:styleId="Header">
    <w:name w:val="header"/>
    <w:basedOn w:val="Normal"/>
    <w:link w:val="HeaderChar"/>
    <w:uiPriority w:val="99"/>
    <w:unhideWhenUsed/>
    <w:rsid w:val="00DB1E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1E62"/>
  </w:style>
  <w:style w:type="paragraph" w:styleId="Footer">
    <w:name w:val="footer"/>
    <w:basedOn w:val="Normal"/>
    <w:link w:val="FooterChar"/>
    <w:uiPriority w:val="99"/>
    <w:unhideWhenUsed/>
    <w:rsid w:val="00DB1E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1E62"/>
  </w:style>
  <w:style w:type="character" w:styleId="Hyperlink">
    <w:name w:val="Hyperlink"/>
    <w:basedOn w:val="DefaultParagraphFont"/>
    <w:rsid w:val="00DB1E62"/>
    <w:rPr>
      <w:color w:val="0000FF"/>
      <w:u w:val="single"/>
    </w:rPr>
  </w:style>
  <w:style w:type="paragraph" w:customStyle="1" w:styleId="p1">
    <w:name w:val="p1"/>
    <w:basedOn w:val="Normal"/>
    <w:rsid w:val="00DB1E62"/>
    <w:pPr>
      <w:spacing w:after="0" w:line="240" w:lineRule="auto"/>
      <w:jc w:val="right"/>
    </w:pPr>
    <w:rPr>
      <w:rFonts w:ascii="Titillium" w:eastAsia="Arial" w:hAnsi="Titillium" w:cs="Times New Roman"/>
      <w:color w:val="879DA6"/>
      <w:sz w:val="9"/>
      <w:szCs w:val="9"/>
      <w:lang w:val="en-GB" w:eastAsia="en-GB"/>
    </w:rPr>
  </w:style>
  <w:style w:type="paragraph" w:customStyle="1" w:styleId="p2">
    <w:name w:val="p2"/>
    <w:basedOn w:val="Normal"/>
    <w:rsid w:val="00DB1E62"/>
    <w:pPr>
      <w:spacing w:after="0" w:line="240" w:lineRule="auto"/>
      <w:jc w:val="right"/>
    </w:pPr>
    <w:rPr>
      <w:rFonts w:ascii="Titillium" w:eastAsia="Arial" w:hAnsi="Titillium" w:cs="Times New Roman"/>
      <w:color w:val="879DA6"/>
      <w:sz w:val="9"/>
      <w:szCs w:val="9"/>
      <w:lang w:val="en-GB" w:eastAsia="en-GB"/>
    </w:rPr>
  </w:style>
  <w:style w:type="paragraph" w:customStyle="1" w:styleId="p3">
    <w:name w:val="p3"/>
    <w:basedOn w:val="Normal"/>
    <w:rsid w:val="00DB1E62"/>
    <w:pPr>
      <w:spacing w:after="0" w:line="240" w:lineRule="auto"/>
      <w:jc w:val="right"/>
    </w:pPr>
    <w:rPr>
      <w:rFonts w:ascii="Titillium" w:eastAsia="Arial" w:hAnsi="Titillium" w:cs="Times New Roman"/>
      <w:color w:val="879DA6"/>
      <w:sz w:val="12"/>
      <w:szCs w:val="12"/>
      <w:lang w:val="en-GB" w:eastAsia="en-GB"/>
    </w:rPr>
  </w:style>
  <w:style w:type="character" w:customStyle="1" w:styleId="s1">
    <w:name w:val="s1"/>
    <w:basedOn w:val="DefaultParagraphFont"/>
    <w:rsid w:val="00DB1E62"/>
    <w:rPr>
      <w:rFonts w:ascii="Titillium" w:hAnsi="Titillium" w:hint="default"/>
      <w:spacing w:val="8"/>
      <w:sz w:val="9"/>
      <w:szCs w:val="9"/>
    </w:rPr>
  </w:style>
  <w:style w:type="character" w:customStyle="1" w:styleId="s2">
    <w:name w:val="s2"/>
    <w:basedOn w:val="DefaultParagraphFont"/>
    <w:rsid w:val="00DB1E62"/>
    <w:rPr>
      <w:spacing w:val="8"/>
    </w:rPr>
  </w:style>
  <w:style w:type="character" w:customStyle="1" w:styleId="s3">
    <w:name w:val="s3"/>
    <w:basedOn w:val="DefaultParagraphFont"/>
    <w:rsid w:val="00DB1E62"/>
    <w:rPr>
      <w:spacing w:val="9"/>
    </w:rPr>
  </w:style>
  <w:style w:type="character" w:customStyle="1" w:styleId="apple-converted-space">
    <w:name w:val="apple-converted-space"/>
    <w:basedOn w:val="DefaultParagraphFont"/>
    <w:rsid w:val="00DB1E62"/>
  </w:style>
  <w:style w:type="character" w:customStyle="1" w:styleId="Heading2Char">
    <w:name w:val="Heading 2 Char"/>
    <w:basedOn w:val="DefaultParagraphFont"/>
    <w:link w:val="Heading2"/>
    <w:rsid w:val="00DB1E62"/>
    <w:rPr>
      <w:rFonts w:ascii="Arial" w:eastAsia="Times New Roman" w:hAnsi="Arial" w:cs="Times New Roman"/>
      <w:b/>
      <w:sz w:val="24"/>
      <w:szCs w:val="20"/>
      <w:lang w:val="pt-PT"/>
    </w:rPr>
  </w:style>
  <w:style w:type="paragraph" w:styleId="BalloonText">
    <w:name w:val="Balloon Text"/>
    <w:basedOn w:val="Normal"/>
    <w:link w:val="BalloonTextChar"/>
    <w:uiPriority w:val="99"/>
    <w:semiHidden/>
    <w:unhideWhenUsed/>
    <w:rsid w:val="00AB246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246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hyperlink" Target="mailto:info@inesc-id.p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627</Words>
  <Characters>3578</Characters>
  <Application>Microsoft Office Word</Application>
  <DocSecurity>8</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Vanda Fidalgo</dc:creator>
  <cp:keywords/>
  <dc:description/>
  <cp:lastModifiedBy>Sebastião Luís</cp:lastModifiedBy>
  <cp:revision>5</cp:revision>
  <cp:lastPrinted>2019-12-19T15:18:00Z</cp:lastPrinted>
  <dcterms:created xsi:type="dcterms:W3CDTF">2020-02-20T15:15:00Z</dcterms:created>
  <dcterms:modified xsi:type="dcterms:W3CDTF">2021-04-05T03:58:00Z</dcterms:modified>
</cp:coreProperties>
</file>