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0E" w:rsidRDefault="000D2F26" w:rsidP="000D2F26">
      <w:pPr>
        <w:pStyle w:val="Question"/>
        <w:rPr>
          <w:rStyle w:val="lev"/>
          <w:sz w:val="40"/>
          <w:szCs w:val="40"/>
        </w:rPr>
      </w:pPr>
      <w:r w:rsidRPr="000D2F26">
        <w:rPr>
          <w:rStyle w:val="lev"/>
          <w:sz w:val="40"/>
          <w:szCs w:val="40"/>
        </w:rPr>
        <w:t xml:space="preserve">DUREN </w:t>
      </w:r>
      <w:r w:rsidR="00D9070E">
        <w:rPr>
          <w:rStyle w:val="lev"/>
          <w:sz w:val="40"/>
          <w:szCs w:val="40"/>
        </w:rPr>
        <w:t xml:space="preserve"> </w:t>
      </w:r>
    </w:p>
    <w:p w:rsidR="00D9070E" w:rsidRDefault="00D9070E" w:rsidP="000D2F26">
      <w:pPr>
        <w:pStyle w:val="Question"/>
        <w:rPr>
          <w:rStyle w:val="lev"/>
          <w:sz w:val="40"/>
          <w:szCs w:val="40"/>
        </w:rPr>
      </w:pPr>
      <w:r>
        <w:rPr>
          <w:rStyle w:val="lev"/>
          <w:sz w:val="40"/>
          <w:szCs w:val="40"/>
        </w:rPr>
        <w:t>Atelier </w:t>
      </w:r>
      <w:r w:rsidR="00B06C74">
        <w:rPr>
          <w:rStyle w:val="lev"/>
          <w:sz w:val="40"/>
          <w:szCs w:val="40"/>
        </w:rPr>
        <w:t xml:space="preserve">1 </w:t>
      </w:r>
      <w:r>
        <w:rPr>
          <w:rStyle w:val="lev"/>
          <w:sz w:val="40"/>
          <w:szCs w:val="40"/>
        </w:rPr>
        <w:t xml:space="preserve">: </w:t>
      </w:r>
      <w:r w:rsidR="00B06C74">
        <w:rPr>
          <w:rStyle w:val="lev"/>
          <w:sz w:val="40"/>
          <w:szCs w:val="40"/>
        </w:rPr>
        <w:t xml:space="preserve">champs conceptuels </w:t>
      </w:r>
    </w:p>
    <w:p w:rsidR="000D2F26" w:rsidRPr="000D2F26" w:rsidRDefault="000D2F26" w:rsidP="000D2F26">
      <w:pPr>
        <w:pStyle w:val="Question"/>
        <w:rPr>
          <w:rStyle w:val="lev"/>
          <w:sz w:val="40"/>
          <w:szCs w:val="40"/>
        </w:rPr>
      </w:pPr>
      <w:r w:rsidRPr="000D2F26">
        <w:rPr>
          <w:rStyle w:val="lev"/>
          <w:sz w:val="40"/>
          <w:szCs w:val="40"/>
        </w:rPr>
        <w:t xml:space="preserve">Activité </w:t>
      </w:r>
      <w:r w:rsidR="00B06C74">
        <w:rPr>
          <w:rStyle w:val="lev"/>
          <w:sz w:val="40"/>
          <w:szCs w:val="40"/>
        </w:rPr>
        <w:t>1</w:t>
      </w:r>
    </w:p>
    <w:p w:rsidR="00B06C74" w:rsidRDefault="00B06C74" w:rsidP="000D2F26">
      <w:pPr>
        <w:pStyle w:val="Question"/>
        <w:rPr>
          <w:rStyle w:val="lev"/>
          <w:sz w:val="24"/>
          <w:szCs w:val="24"/>
        </w:rPr>
      </w:pPr>
      <w:r>
        <w:rPr>
          <w:rStyle w:val="lev"/>
          <w:sz w:val="24"/>
          <w:szCs w:val="24"/>
        </w:rPr>
        <w:t>Synthèse de textes sur le thème de  la professionnalisation</w:t>
      </w:r>
    </w:p>
    <w:p w:rsidR="004C1BEB" w:rsidRPr="004C1BEB" w:rsidRDefault="00B044AB" w:rsidP="004C1BEB">
      <w:pPr>
        <w:pStyle w:val="Question"/>
        <w:rPr>
          <w:b w:val="0"/>
          <w:bCs w:val="0"/>
          <w:sz w:val="24"/>
          <w:szCs w:val="24"/>
        </w:rPr>
      </w:pPr>
      <w:r>
        <w:rPr>
          <w:rStyle w:val="lev"/>
          <w:sz w:val="24"/>
          <w:szCs w:val="24"/>
        </w:rPr>
        <w:t xml:space="preserve">Les documents sont dans l’archive </w:t>
      </w:r>
      <w:r w:rsidRPr="00B044AB">
        <w:rPr>
          <w:rStyle w:val="lev"/>
          <w:sz w:val="24"/>
          <w:szCs w:val="24"/>
        </w:rPr>
        <w:t>Texte</w:t>
      </w:r>
      <w:r>
        <w:rPr>
          <w:rStyle w:val="lev"/>
          <w:sz w:val="24"/>
          <w:szCs w:val="24"/>
        </w:rPr>
        <w:t>s_Synthese_Professionnalisation</w:t>
      </w:r>
      <w:r w:rsidRPr="00B044AB">
        <w:rPr>
          <w:rStyle w:val="lev"/>
          <w:sz w:val="24"/>
          <w:szCs w:val="24"/>
        </w:rPr>
        <w:t>.zip</w:t>
      </w:r>
      <w:r w:rsidR="002E2BD0">
        <w:rPr>
          <w:rStyle w:val="lev"/>
          <w:sz w:val="24"/>
          <w:szCs w:val="24"/>
        </w:rPr>
        <w:br/>
      </w:r>
    </w:p>
    <w:p w:rsidR="004B4F5D" w:rsidRPr="004B4F5D" w:rsidRDefault="004B4F5D" w:rsidP="004C1BEB">
      <w:pPr>
        <w:pStyle w:val="Titre1"/>
        <w:jc w:val="center"/>
        <w:rPr>
          <w:b/>
        </w:rPr>
      </w:pPr>
      <w:r w:rsidRPr="004B4F5D">
        <w:t>Professionnalisation et TICE</w:t>
      </w:r>
    </w:p>
    <w:p w:rsidR="004C1BEB" w:rsidRDefault="00CA1550">
      <w:pPr>
        <w:rPr>
          <w:sz w:val="28"/>
          <w:szCs w:val="28"/>
        </w:rPr>
      </w:pPr>
      <w:r>
        <w:rPr>
          <w:sz w:val="28"/>
          <w:szCs w:val="28"/>
        </w:rPr>
        <w:br w:type="page"/>
      </w:r>
    </w:p>
    <w:p w:rsidR="00D1626D" w:rsidRPr="00994968" w:rsidRDefault="00994968">
      <w:pPr>
        <w:rPr>
          <w:sz w:val="28"/>
          <w:szCs w:val="28"/>
        </w:rPr>
      </w:pPr>
      <w:r w:rsidRPr="00994968">
        <w:rPr>
          <w:sz w:val="28"/>
          <w:szCs w:val="28"/>
        </w:rPr>
        <w:lastRenderedPageBreak/>
        <w:t>Introduction</w:t>
      </w:r>
    </w:p>
    <w:p w:rsidR="004C1BEB" w:rsidRPr="00CA1550" w:rsidRDefault="000C4F6E" w:rsidP="00CA1550">
      <w:pPr>
        <w:rPr>
          <w:color w:val="000000"/>
          <w:sz w:val="24"/>
          <w:szCs w:val="24"/>
          <w:shd w:val="clear" w:color="auto" w:fill="FFFFFF"/>
        </w:rPr>
      </w:pPr>
      <w:r w:rsidRPr="00DD5C64">
        <w:rPr>
          <w:color w:val="000000"/>
          <w:sz w:val="24"/>
          <w:szCs w:val="24"/>
          <w:shd w:val="clear" w:color="auto" w:fill="FFFFFF"/>
        </w:rPr>
        <w:t>Freidson (Freidson 2001) définit la professionnalisation comme </w:t>
      </w:r>
      <w:r w:rsidR="000B147A">
        <w:rPr>
          <w:color w:val="000000"/>
          <w:sz w:val="24"/>
          <w:szCs w:val="24"/>
          <w:shd w:val="clear" w:color="auto" w:fill="FFFFFF"/>
        </w:rPr>
        <w:t>« </w:t>
      </w:r>
      <w:r w:rsidRPr="00DD5C64">
        <w:rPr>
          <w:color w:val="000000"/>
          <w:sz w:val="24"/>
          <w:szCs w:val="24"/>
          <w:shd w:val="clear" w:color="auto" w:fill="FFFFFF"/>
        </w:rPr>
        <w:t>le</w:t>
      </w:r>
      <w:r w:rsidR="00994968" w:rsidRPr="00DD5C64">
        <w:rPr>
          <w:color w:val="000000"/>
          <w:sz w:val="24"/>
          <w:szCs w:val="24"/>
          <w:shd w:val="clear" w:color="auto" w:fill="FFFFFF"/>
        </w:rPr>
        <w:t xml:space="preserve"> processus d’apprentissage, d’acquisition et de développement des qualités qui transforment l’individu en un professionnel</w:t>
      </w:r>
      <w:r w:rsidR="000B147A">
        <w:rPr>
          <w:color w:val="000000"/>
          <w:sz w:val="24"/>
          <w:szCs w:val="24"/>
          <w:shd w:val="clear" w:color="auto" w:fill="FFFFFF"/>
        </w:rPr>
        <w:t> « </w:t>
      </w:r>
      <w:r w:rsidR="00994968" w:rsidRPr="00DD5C64">
        <w:rPr>
          <w:color w:val="000000"/>
          <w:sz w:val="24"/>
          <w:szCs w:val="24"/>
          <w:shd w:val="clear" w:color="auto" w:fill="FFFFFF"/>
        </w:rPr>
        <w:t xml:space="preserve">. </w:t>
      </w:r>
      <w:r w:rsidRPr="00DD5C64">
        <w:rPr>
          <w:color w:val="000000"/>
          <w:sz w:val="24"/>
          <w:szCs w:val="24"/>
          <w:shd w:val="clear" w:color="auto" w:fill="FFFFFF"/>
        </w:rPr>
        <w:t xml:space="preserve">C‘est </w:t>
      </w:r>
      <w:r w:rsidR="00994968" w:rsidRPr="00DD5C64">
        <w:rPr>
          <w:color w:val="000000"/>
          <w:sz w:val="24"/>
          <w:szCs w:val="24"/>
          <w:shd w:val="clear" w:color="auto" w:fill="FFFFFF"/>
        </w:rPr>
        <w:t xml:space="preserve"> la figure de l’expert, du spécialiste, </w:t>
      </w:r>
      <w:r w:rsidRPr="00DD5C64">
        <w:rPr>
          <w:color w:val="000000"/>
          <w:sz w:val="24"/>
          <w:szCs w:val="24"/>
          <w:shd w:val="clear" w:color="auto" w:fill="FFFFFF"/>
        </w:rPr>
        <w:t>reconnu pour son savoir</w:t>
      </w:r>
      <w:r w:rsidR="00994968" w:rsidRPr="00DD5C64">
        <w:rPr>
          <w:color w:val="000000"/>
          <w:sz w:val="24"/>
          <w:szCs w:val="24"/>
          <w:shd w:val="clear" w:color="auto" w:fill="FFFFFF"/>
        </w:rPr>
        <w:t>. </w:t>
      </w:r>
      <w:r w:rsidR="000B147A">
        <w:rPr>
          <w:color w:val="000000"/>
          <w:sz w:val="24"/>
          <w:szCs w:val="24"/>
          <w:shd w:val="clear" w:color="auto" w:fill="FFFFFF"/>
        </w:rPr>
        <w:t>« </w:t>
      </w:r>
      <w:r w:rsidRPr="00DD5C64">
        <w:rPr>
          <w:color w:val="000000"/>
          <w:sz w:val="24"/>
          <w:szCs w:val="24"/>
          <w:shd w:val="clear" w:color="auto" w:fill="FFFFFF"/>
        </w:rPr>
        <w:t>Elle se concrétise ensuite par</w:t>
      </w:r>
      <w:r w:rsidR="00994968" w:rsidRPr="00DD5C64">
        <w:rPr>
          <w:color w:val="000000"/>
          <w:sz w:val="24"/>
          <w:szCs w:val="24"/>
          <w:shd w:val="clear" w:color="auto" w:fill="FFFFFF"/>
        </w:rPr>
        <w:t xml:space="preserve"> l’exercice même du métier</w:t>
      </w:r>
      <w:r w:rsidRPr="00DD5C64">
        <w:rPr>
          <w:color w:val="000000"/>
          <w:sz w:val="24"/>
          <w:szCs w:val="24"/>
          <w:shd w:val="clear" w:color="auto" w:fill="FFFFFF"/>
        </w:rPr>
        <w:t xml:space="preserve"> (ibid)</w:t>
      </w:r>
      <w:r w:rsidR="000B147A">
        <w:rPr>
          <w:color w:val="000000"/>
          <w:sz w:val="24"/>
          <w:szCs w:val="24"/>
          <w:shd w:val="clear" w:color="auto" w:fill="FFFFFF"/>
        </w:rPr>
        <w:t> »</w:t>
      </w:r>
      <w:r w:rsidR="00994968" w:rsidRPr="00DD5C64">
        <w:rPr>
          <w:color w:val="000000"/>
          <w:sz w:val="24"/>
          <w:szCs w:val="24"/>
          <w:shd w:val="clear" w:color="auto" w:fill="FFFFFF"/>
        </w:rPr>
        <w:t>.</w:t>
      </w:r>
      <w:r w:rsidR="00CA1550">
        <w:rPr>
          <w:color w:val="000000"/>
          <w:sz w:val="24"/>
          <w:szCs w:val="24"/>
          <w:shd w:val="clear" w:color="auto" w:fill="FFFFFF"/>
        </w:rPr>
        <w:br/>
      </w:r>
      <w:r w:rsidRPr="00DD5C64">
        <w:rPr>
          <w:color w:val="000000"/>
          <w:sz w:val="24"/>
          <w:szCs w:val="24"/>
          <w:shd w:val="clear" w:color="auto" w:fill="FFFFFF"/>
        </w:rPr>
        <w:t>Une profession se démarque ainsi par la reconnaissance d’une éthique et un en</w:t>
      </w:r>
      <w:r w:rsidR="002566C4" w:rsidRPr="00DD5C64">
        <w:rPr>
          <w:color w:val="000000"/>
          <w:sz w:val="24"/>
          <w:szCs w:val="24"/>
          <w:shd w:val="clear" w:color="auto" w:fill="FFFFFF"/>
        </w:rPr>
        <w:t>semble de pratiques validées par un collectif de pairs</w:t>
      </w:r>
      <w:r w:rsidRPr="00DD5C64">
        <w:rPr>
          <w:color w:val="000000"/>
          <w:sz w:val="24"/>
          <w:szCs w:val="24"/>
          <w:shd w:val="clear" w:color="auto" w:fill="FFFFFF"/>
        </w:rPr>
        <w:t xml:space="preserve">, l’ensemble permettant ainsi de former un groupe professionnel qui défend ses intérêts. </w:t>
      </w:r>
    </w:p>
    <w:p w:rsidR="004B4F5D" w:rsidRPr="004B4F5D" w:rsidRDefault="004B4F5D" w:rsidP="004B4F5D">
      <w:pPr>
        <w:pStyle w:val="Paragraphedeliste"/>
        <w:numPr>
          <w:ilvl w:val="0"/>
          <w:numId w:val="32"/>
        </w:numPr>
        <w:rPr>
          <w:sz w:val="28"/>
          <w:szCs w:val="28"/>
        </w:rPr>
      </w:pPr>
      <w:r w:rsidRPr="004B4F5D">
        <w:rPr>
          <w:sz w:val="28"/>
          <w:szCs w:val="28"/>
        </w:rPr>
        <w:t>Profession, un terme polysém</w:t>
      </w:r>
      <w:r w:rsidR="004C1BEB">
        <w:rPr>
          <w:sz w:val="28"/>
          <w:szCs w:val="28"/>
        </w:rPr>
        <w:t>i</w:t>
      </w:r>
      <w:r w:rsidRPr="004B4F5D">
        <w:rPr>
          <w:sz w:val="28"/>
          <w:szCs w:val="28"/>
        </w:rPr>
        <w:t>que</w:t>
      </w:r>
    </w:p>
    <w:p w:rsidR="004B4F5D" w:rsidRDefault="004B4F5D" w:rsidP="004B4F5D">
      <w:pPr>
        <w:pStyle w:val="Paragraphedeliste"/>
        <w:numPr>
          <w:ilvl w:val="1"/>
          <w:numId w:val="33"/>
        </w:numPr>
        <w:rPr>
          <w:sz w:val="28"/>
          <w:szCs w:val="28"/>
        </w:rPr>
      </w:pPr>
      <w:r w:rsidRPr="004B4F5D">
        <w:rPr>
          <w:sz w:val="28"/>
          <w:szCs w:val="28"/>
        </w:rPr>
        <w:t>Historique du terme</w:t>
      </w:r>
    </w:p>
    <w:p w:rsidR="00FD3AC1" w:rsidRDefault="00FD3AC1" w:rsidP="00FD3AC1">
      <w:pPr>
        <w:pStyle w:val="Paragraphedeliste"/>
        <w:numPr>
          <w:ilvl w:val="3"/>
          <w:numId w:val="33"/>
        </w:numPr>
        <w:rPr>
          <w:sz w:val="28"/>
          <w:szCs w:val="28"/>
        </w:rPr>
      </w:pPr>
      <w:r>
        <w:rPr>
          <w:sz w:val="28"/>
          <w:szCs w:val="28"/>
        </w:rPr>
        <w:t>Les origines anglo-saxonnes</w:t>
      </w:r>
    </w:p>
    <w:p w:rsidR="007A7DDC" w:rsidRPr="00CC0663" w:rsidRDefault="007A7DDC" w:rsidP="007A7DDC">
      <w:pPr>
        <w:rPr>
          <w:color w:val="000000"/>
          <w:sz w:val="24"/>
          <w:szCs w:val="24"/>
          <w:shd w:val="clear" w:color="auto" w:fill="FFFFFF"/>
        </w:rPr>
      </w:pPr>
      <w:r w:rsidRPr="007A7DDC">
        <w:rPr>
          <w:color w:val="000000"/>
          <w:sz w:val="24"/>
          <w:szCs w:val="24"/>
          <w:shd w:val="clear" w:color="auto" w:fill="FFFFFF"/>
        </w:rPr>
        <w:t>Très en vogue dans les pays anglo-saxons dans les années 60</w:t>
      </w:r>
      <w:r>
        <w:rPr>
          <w:color w:val="000000"/>
          <w:sz w:val="24"/>
          <w:szCs w:val="24"/>
          <w:shd w:val="clear" w:color="auto" w:fill="FFFFFF"/>
        </w:rPr>
        <w:t>, le concept de professionnalisation a initialement reposé sur trois critères :</w:t>
      </w:r>
      <w:r w:rsidR="00CA1550">
        <w:rPr>
          <w:color w:val="000000"/>
          <w:sz w:val="24"/>
          <w:szCs w:val="24"/>
          <w:shd w:val="clear" w:color="auto" w:fill="FFFFFF"/>
        </w:rPr>
        <w:t xml:space="preserve"> </w:t>
      </w:r>
      <w:r w:rsidRPr="00CA1550">
        <w:rPr>
          <w:sz w:val="24"/>
          <w:szCs w:val="24"/>
        </w:rPr>
        <w:t xml:space="preserve">la spécialisation du savoir ; </w:t>
      </w:r>
      <w:r w:rsidR="00CA1550">
        <w:rPr>
          <w:color w:val="000000"/>
          <w:sz w:val="24"/>
          <w:szCs w:val="24"/>
          <w:shd w:val="clear" w:color="auto" w:fill="FFFFFF"/>
        </w:rPr>
        <w:t xml:space="preserve"> </w:t>
      </w:r>
      <w:r w:rsidRPr="00CA1550">
        <w:rPr>
          <w:sz w:val="24"/>
          <w:szCs w:val="24"/>
        </w:rPr>
        <w:t xml:space="preserve"> une formation de haut niveau et </w:t>
      </w:r>
      <w:r w:rsidR="00CA1550">
        <w:rPr>
          <w:color w:val="000000"/>
          <w:sz w:val="24"/>
          <w:szCs w:val="24"/>
          <w:shd w:val="clear" w:color="auto" w:fill="FFFFFF"/>
        </w:rPr>
        <w:t xml:space="preserve"> </w:t>
      </w:r>
      <w:r w:rsidRPr="00CA1550">
        <w:rPr>
          <w:sz w:val="24"/>
          <w:szCs w:val="24"/>
        </w:rPr>
        <w:t>un idéal de service.</w:t>
      </w:r>
      <w:r w:rsidR="00CC0663">
        <w:rPr>
          <w:color w:val="000000"/>
          <w:sz w:val="24"/>
          <w:szCs w:val="24"/>
          <w:shd w:val="clear" w:color="auto" w:fill="FFFFFF"/>
        </w:rPr>
        <w:br/>
      </w:r>
      <w:r>
        <w:rPr>
          <w:sz w:val="24"/>
          <w:szCs w:val="24"/>
        </w:rPr>
        <w:t>Wittorski  (2008) rappelle sa première acception : « l</w:t>
      </w:r>
      <w:r>
        <w:t xml:space="preserve">e processus par lequel une activité devient une profession libérale mue par un idéal de service ». </w:t>
      </w:r>
      <w:r>
        <w:br/>
        <w:t>Au cours de ce processus, les professionnels se constituent en groupe organisés, créant leurs propres écoles ou leurs cursus universitaires.</w:t>
      </w:r>
      <w:r w:rsidR="00CA1550">
        <w:br/>
      </w:r>
      <w:r>
        <w:t xml:space="preserve">La vision d’une profession comme structure est bientôt </w:t>
      </w:r>
      <w:r w:rsidR="0021455C">
        <w:t>remise en cause par les inter</w:t>
      </w:r>
      <w:r>
        <w:t>a</w:t>
      </w:r>
      <w:r w:rsidR="0021455C">
        <w:t>c</w:t>
      </w:r>
      <w:r>
        <w:t>tio</w:t>
      </w:r>
      <w:r w:rsidR="0021455C">
        <w:t>n</w:t>
      </w:r>
      <w:r>
        <w:t xml:space="preserve">nistes comme Hughes, </w:t>
      </w:r>
      <w:r w:rsidR="0021455C">
        <w:t xml:space="preserve"> qui considère les membres d’une profession comme un acteur collectif agissant oeuvrant pour sa reconnaissance et la défense de ses prérogatives.</w:t>
      </w:r>
    </w:p>
    <w:p w:rsidR="00FD3AC1" w:rsidRDefault="00FD3AC1" w:rsidP="00FD3AC1">
      <w:pPr>
        <w:pStyle w:val="Paragraphedeliste"/>
        <w:numPr>
          <w:ilvl w:val="3"/>
          <w:numId w:val="33"/>
        </w:numPr>
        <w:rPr>
          <w:sz w:val="28"/>
          <w:szCs w:val="28"/>
        </w:rPr>
      </w:pPr>
      <w:r>
        <w:rPr>
          <w:sz w:val="28"/>
          <w:szCs w:val="28"/>
        </w:rPr>
        <w:t>Les développement</w:t>
      </w:r>
      <w:r w:rsidR="001734D9">
        <w:rPr>
          <w:sz w:val="28"/>
          <w:szCs w:val="28"/>
        </w:rPr>
        <w:t>s</w:t>
      </w:r>
      <w:r>
        <w:rPr>
          <w:sz w:val="28"/>
          <w:szCs w:val="28"/>
        </w:rPr>
        <w:t xml:space="preserve"> en France</w:t>
      </w:r>
    </w:p>
    <w:p w:rsidR="00994968" w:rsidRDefault="0021455C" w:rsidP="00994968">
      <w:pPr>
        <w:pStyle w:val="Texte"/>
        <w:spacing w:line="240" w:lineRule="auto"/>
      </w:pPr>
      <w:r>
        <w:t>La conception française des professions insiste sur le  considérable joué par</w:t>
      </w:r>
      <w:r w:rsidR="00994968" w:rsidRPr="00994968">
        <w:t xml:space="preserve"> l’État dans l</w:t>
      </w:r>
      <w:r>
        <w:t xml:space="preserve">eur </w:t>
      </w:r>
      <w:r w:rsidR="00994968" w:rsidRPr="00994968">
        <w:t>construction</w:t>
      </w:r>
      <w:r w:rsidR="00536351">
        <w:t> : la définition d’un cadre légal d’exercice, l’organisation de la formation..</w:t>
      </w:r>
      <w:r w:rsidR="00994968" w:rsidRPr="00994968">
        <w:t>. Dubar</w:t>
      </w:r>
      <w:r>
        <w:t xml:space="preserve"> (Dubar 1998)</w:t>
      </w:r>
      <w:r w:rsidR="00994968" w:rsidRPr="00994968">
        <w:t xml:space="preserve"> explicite clairement cette position </w:t>
      </w:r>
      <w:r>
        <w:t xml:space="preserve">lorsqu’il explique le </w:t>
      </w:r>
      <w:r w:rsidR="000B147A">
        <w:t>« </w:t>
      </w:r>
      <w:r>
        <w:t>processus de conception identitaire des professions.</w:t>
      </w:r>
      <w:r w:rsidR="00994968" w:rsidRPr="00994968">
        <w:t xml:space="preserve"> » </w:t>
      </w:r>
    </w:p>
    <w:p w:rsidR="00994968" w:rsidRPr="003B7508" w:rsidRDefault="0021455C" w:rsidP="00994968">
      <w:pPr>
        <w:pStyle w:val="Texte"/>
        <w:spacing w:line="240" w:lineRule="auto"/>
      </w:pPr>
      <w:r>
        <w:t xml:space="preserve">Par ailleurs, le savoir n’est plus le noyau central de la profession </w:t>
      </w:r>
      <w:r w:rsidR="00536351">
        <w:t xml:space="preserve">comme initialement dans le modèle anglo-saxon.  </w:t>
      </w:r>
      <w:r w:rsidR="00536351" w:rsidRPr="00536351">
        <w:t>Bourdoncle (1991)</w:t>
      </w:r>
      <w:r w:rsidR="00536351">
        <w:t xml:space="preserve">, </w:t>
      </w:r>
      <w:r w:rsidR="00536351" w:rsidRPr="00536351">
        <w:t>Tardif et Lessard (2000, p. 99)</w:t>
      </w:r>
      <w:r w:rsidR="00536351">
        <w:t xml:space="preserve"> insistent sur l’importance de la rhétorique que diffuse un groupe professionnel dans sa lutte pour la reconnaissance.</w:t>
      </w:r>
    </w:p>
    <w:p w:rsidR="004B4F5D" w:rsidRDefault="004B4F5D" w:rsidP="00CF3132">
      <w:pPr>
        <w:pStyle w:val="Paragraphedeliste"/>
        <w:numPr>
          <w:ilvl w:val="1"/>
          <w:numId w:val="33"/>
        </w:numPr>
        <w:rPr>
          <w:sz w:val="28"/>
          <w:szCs w:val="28"/>
        </w:rPr>
      </w:pPr>
      <w:r w:rsidRPr="004B4F5D">
        <w:rPr>
          <w:sz w:val="28"/>
          <w:szCs w:val="28"/>
        </w:rPr>
        <w:t>Débats théoriques</w:t>
      </w:r>
    </w:p>
    <w:p w:rsidR="00536351" w:rsidRDefault="00A26593" w:rsidP="00A26593">
      <w:r>
        <w:t>Aux premières critiques des interactionnistes se joignent bientôt  celles d’autres écoles.</w:t>
      </w:r>
    </w:p>
    <w:p w:rsidR="00A26593" w:rsidRDefault="00A26593" w:rsidP="00CA1550">
      <w:pPr>
        <w:pStyle w:val="puce"/>
      </w:pPr>
      <w:r>
        <w:t>Illitch :</w:t>
      </w:r>
      <w:r w:rsidR="00CA1550">
        <w:t xml:space="preserve"> q</w:t>
      </w:r>
      <w:r>
        <w:t>ualifie les professions de « incapacitantes et mutilantes » (Illitch 1977). Le professionnel infantilise ses « clients » en définissant leurs besoins et leur hôte tout esprit d’initiative.</w:t>
      </w:r>
    </w:p>
    <w:p w:rsidR="00D5293E" w:rsidRDefault="00D5293E" w:rsidP="00CA1550">
      <w:pPr>
        <w:pStyle w:val="puce"/>
      </w:pPr>
      <w:r>
        <w:t>La profession comme enjeu d’un conflit :</w:t>
      </w:r>
      <w:r w:rsidR="00CA1550">
        <w:t xml:space="preserve"> l</w:t>
      </w:r>
      <w:r>
        <w:t xml:space="preserve">es marxistes postulent que le reconnaissance </w:t>
      </w:r>
      <w:r w:rsidR="001734D9">
        <w:t>des professions</w:t>
      </w:r>
      <w:r>
        <w:t>, résulte du  contrôle du marché et des conditions de travail, acquis par un groupe social à un moment donné.Ils sont rejoint dans l’idée d’une « lutte des places », parles disciples de Max Weber qu’une profession fédère un groupe qui régule à son profit, les conditions du marché.</w:t>
      </w:r>
    </w:p>
    <w:p w:rsidR="008D14B3" w:rsidRPr="00D5293E" w:rsidRDefault="00D5293E" w:rsidP="00CA1550">
      <w:pPr>
        <w:pStyle w:val="puce"/>
      </w:pPr>
      <w:r>
        <w:lastRenderedPageBreak/>
        <w:t>statut du savoir :</w:t>
      </w:r>
      <w:r w:rsidR="00CA1550">
        <w:t xml:space="preserve"> l</w:t>
      </w:r>
      <w:r>
        <w:t xml:space="preserve">a place centrale originelle </w:t>
      </w:r>
      <w:r w:rsidR="001734D9">
        <w:t>du savoir</w:t>
      </w:r>
      <w:r>
        <w:t>, un savoir d’expert, savoir de haut niveau, savoir efficace, est remise en cause par Schön. A un savoir académique e</w:t>
      </w:r>
      <w:r w:rsidR="001734D9">
        <w:t>x</w:t>
      </w:r>
      <w:r>
        <w:t>plicite, Schön oppose un savoir  fruit de l’expérience et non formalisé.</w:t>
      </w:r>
    </w:p>
    <w:p w:rsidR="004B4F5D" w:rsidRDefault="004B4F5D" w:rsidP="004B4F5D">
      <w:pPr>
        <w:pStyle w:val="Paragraphedeliste"/>
        <w:numPr>
          <w:ilvl w:val="0"/>
          <w:numId w:val="32"/>
        </w:numPr>
        <w:rPr>
          <w:sz w:val="28"/>
          <w:szCs w:val="28"/>
        </w:rPr>
      </w:pPr>
      <w:r w:rsidRPr="004B4F5D">
        <w:rPr>
          <w:sz w:val="28"/>
          <w:szCs w:val="28"/>
        </w:rPr>
        <w:t>La professionnalisation</w:t>
      </w:r>
      <w:r w:rsidR="00D351E1">
        <w:rPr>
          <w:sz w:val="28"/>
          <w:szCs w:val="28"/>
        </w:rPr>
        <w:t xml:space="preserve"> </w:t>
      </w:r>
      <w:r w:rsidRPr="004B4F5D">
        <w:rPr>
          <w:sz w:val="28"/>
          <w:szCs w:val="28"/>
        </w:rPr>
        <w:t>:</w:t>
      </w:r>
    </w:p>
    <w:p w:rsidR="00D351E1" w:rsidRDefault="00D351E1" w:rsidP="00D351E1">
      <w:pPr>
        <w:pStyle w:val="Paragraphedeliste"/>
        <w:numPr>
          <w:ilvl w:val="1"/>
          <w:numId w:val="32"/>
        </w:numPr>
        <w:rPr>
          <w:sz w:val="28"/>
          <w:szCs w:val="28"/>
        </w:rPr>
      </w:pPr>
      <w:r>
        <w:rPr>
          <w:sz w:val="28"/>
          <w:szCs w:val="28"/>
        </w:rPr>
        <w:t>Ses enjeux</w:t>
      </w:r>
    </w:p>
    <w:p w:rsidR="00D351E1" w:rsidRDefault="00DD5C64" w:rsidP="00D351E1">
      <w:pPr>
        <w:pStyle w:val="Texte"/>
      </w:pPr>
      <w:r>
        <w:t xml:space="preserve">Moyen de reconnaissance, légitimation de prérogatives,  </w:t>
      </w:r>
      <w:r w:rsidR="00E81A66">
        <w:t xml:space="preserve">source </w:t>
      </w:r>
      <w:r>
        <w:t xml:space="preserve">de pouvoir, la profession est </w:t>
      </w:r>
      <w:r w:rsidR="000B147A">
        <w:t xml:space="preserve">un enjeu dés sa genèse: </w:t>
      </w:r>
      <w:r w:rsidR="00E81A66">
        <w:t>l</w:t>
      </w:r>
      <w:r w:rsidR="001734D9">
        <w:t>a</w:t>
      </w:r>
      <w:r w:rsidR="00E81A66">
        <w:t xml:space="preserve"> professionnalisation. Selon les acteurs considérés, celle-ci revêt trois aspects :</w:t>
      </w:r>
    </w:p>
    <w:p w:rsidR="00E81A66" w:rsidRDefault="00D351E1" w:rsidP="00E81A66">
      <w:pPr>
        <w:pStyle w:val="puce"/>
      </w:pPr>
      <w:r w:rsidRPr="00CA1550">
        <w:t>La professionnalisation : constitution des professions</w:t>
      </w:r>
      <w:r w:rsidR="00CA1550">
        <w:t> :a</w:t>
      </w:r>
      <w:r w:rsidR="00E81A66">
        <w:t>u-delà de l’organisation curriculaire d’un savoir de haut niveau et spécialisé, et de sa transmisssion, la professionnalisation est aussi la constitution  d’instances professionnelles. Celles-ci vont non seulement organiser l’activité mais aussi défendre leurs membres de la concurrence.</w:t>
      </w:r>
    </w:p>
    <w:p w:rsidR="00E81A66" w:rsidRDefault="00D351E1" w:rsidP="00E81A66">
      <w:pPr>
        <w:pStyle w:val="puce"/>
      </w:pPr>
      <w:r>
        <w:t>La professionnalisation dans l’organisation</w:t>
      </w:r>
      <w:r w:rsidR="00CA1550">
        <w:t> : s</w:t>
      </w:r>
      <w:r w:rsidR="00E81A66">
        <w:t>ous prétexte de gestion des compétence</w:t>
      </w:r>
      <w:r w:rsidR="001734D9">
        <w:t>s</w:t>
      </w:r>
      <w:r w:rsidR="00E81A66">
        <w:t xml:space="preserve">, la professionnalisation est également </w:t>
      </w:r>
      <w:r w:rsidR="00DB134C">
        <w:t xml:space="preserve">un enjeu pour les organisations, pour mieux organiser la flexibilité du travail et au-delà, assoir son pouvoir. </w:t>
      </w:r>
    </w:p>
    <w:p w:rsidR="00DB134C" w:rsidRPr="006E4FBE" w:rsidRDefault="00D351E1" w:rsidP="00DB134C">
      <w:pPr>
        <w:pStyle w:val="puce"/>
      </w:pPr>
      <w:r>
        <w:t>La professionnalisation : mise en mouvement des individus</w:t>
      </w:r>
      <w:r w:rsidR="00CA1550">
        <w:t xml:space="preserve"> s</w:t>
      </w:r>
      <w:r w:rsidR="00DB134C">
        <w:t xml:space="preserve">elon </w:t>
      </w:r>
      <w:r w:rsidR="00DB134C" w:rsidRPr="006E4FBE">
        <w:t>Florence Osty (</w:t>
      </w:r>
      <w:r w:rsidR="00DB134C">
        <w:t xml:space="preserve">2003, à </w:t>
      </w:r>
      <w:r w:rsidR="00DB134C" w:rsidRPr="006E4FBE">
        <w:t xml:space="preserve"> l’origine, le travail avait pour but premier d’apporter une rémunération, mais que l’homme actuel chercherait, au-delà de ça, à recevoir une certaine reconnaissance : de la </w:t>
      </w:r>
      <w:r w:rsidR="00DB134C">
        <w:t>société, d’autrui, de soi-même .</w:t>
      </w:r>
    </w:p>
    <w:p w:rsidR="00D351E1" w:rsidRDefault="00D351E1" w:rsidP="00D351E1">
      <w:pPr>
        <w:pStyle w:val="Paragraphedeliste"/>
        <w:numPr>
          <w:ilvl w:val="1"/>
          <w:numId w:val="32"/>
        </w:numPr>
        <w:rPr>
          <w:sz w:val="28"/>
          <w:szCs w:val="28"/>
        </w:rPr>
      </w:pPr>
      <w:r w:rsidRPr="004B4F5D">
        <w:rPr>
          <w:sz w:val="28"/>
          <w:szCs w:val="28"/>
        </w:rPr>
        <w:t>La professionnalisation des enseignants, ses trois dimensions :</w:t>
      </w:r>
    </w:p>
    <w:p w:rsidR="00D351E1" w:rsidRPr="00CA1550" w:rsidRDefault="00DB134C" w:rsidP="00CA1550">
      <w:pPr>
        <w:pStyle w:val="Texte"/>
        <w:rPr>
          <w:sz w:val="28"/>
          <w:szCs w:val="28"/>
        </w:rPr>
      </w:pPr>
      <w:r>
        <w:t>L</w:t>
      </w:r>
      <w:r w:rsidR="00B42FB6">
        <w:t>a professionnalisation</w:t>
      </w:r>
      <w:r>
        <w:t xml:space="preserve"> des enseignants n’</w:t>
      </w:r>
      <w:r w:rsidR="001734D9">
        <w:t>échappe pas à la règle,</w:t>
      </w:r>
      <w:r w:rsidR="00B42FB6">
        <w:t xml:space="preserve"> </w:t>
      </w:r>
      <w:r>
        <w:t xml:space="preserve">et se  </w:t>
      </w:r>
      <w:r w:rsidR="00B42FB6">
        <w:t xml:space="preserve">définie </w:t>
      </w:r>
      <w:r>
        <w:t xml:space="preserve">aussi </w:t>
      </w:r>
      <w:r w:rsidR="00B42FB6">
        <w:t>en fonction des points de vue des acteurs et de leurs enjeux.</w:t>
      </w:r>
    </w:p>
    <w:p w:rsidR="004B4F5D" w:rsidRDefault="004B4F5D" w:rsidP="00D351E1">
      <w:pPr>
        <w:pStyle w:val="Paragraphedeliste"/>
        <w:numPr>
          <w:ilvl w:val="3"/>
          <w:numId w:val="37"/>
        </w:numPr>
        <w:rPr>
          <w:sz w:val="28"/>
          <w:szCs w:val="28"/>
        </w:rPr>
      </w:pPr>
      <w:r w:rsidRPr="004B4F5D">
        <w:rPr>
          <w:sz w:val="28"/>
          <w:szCs w:val="28"/>
        </w:rPr>
        <w:t>le professionnel</w:t>
      </w:r>
    </w:p>
    <w:p w:rsidR="006E36C4" w:rsidRDefault="000F2BCA" w:rsidP="000F2BCA">
      <w:r w:rsidRPr="000F2BCA">
        <w:t>« Professionnaliser » désigne pour G. Le Boterf (</w:t>
      </w:r>
      <w:r>
        <w:t xml:space="preserve">1994 </w:t>
      </w:r>
      <w:r w:rsidRPr="000F2BCA">
        <w:t>) le processus permettant de construire et développer ses compétences.</w:t>
      </w:r>
      <w:r w:rsidR="00CC0663">
        <w:br/>
      </w:r>
      <w:r>
        <w:rPr>
          <w:shd w:val="clear" w:color="auto" w:fill="FFFFFF"/>
        </w:rPr>
        <w:t xml:space="preserve">Au niveau individuel, la professionnalisation résulte </w:t>
      </w:r>
      <w:r w:rsidR="00713359">
        <w:rPr>
          <w:shd w:val="clear" w:color="auto" w:fill="FFFFFF"/>
        </w:rPr>
        <w:t>d</w:t>
      </w:r>
      <w:r>
        <w:rPr>
          <w:shd w:val="clear" w:color="auto" w:fill="FFFFFF"/>
        </w:rPr>
        <w:t xml:space="preserve">’une </w:t>
      </w:r>
      <w:r w:rsidR="00713359">
        <w:rPr>
          <w:shd w:val="clear" w:color="auto" w:fill="FFFFFF"/>
        </w:rPr>
        <w:t>appropr</w:t>
      </w:r>
      <w:r>
        <w:rPr>
          <w:shd w:val="clear" w:color="auto" w:fill="FFFFFF"/>
        </w:rPr>
        <w:t>iation des savoirs académiques</w:t>
      </w:r>
      <w:r w:rsidR="00713359">
        <w:rPr>
          <w:shd w:val="clear" w:color="auto" w:fill="FFFFFF"/>
        </w:rPr>
        <w:t xml:space="preserve">. </w:t>
      </w:r>
      <w:r>
        <w:rPr>
          <w:shd w:val="clear" w:color="auto" w:fill="FFFFFF"/>
        </w:rPr>
        <w:t xml:space="preserve">Les </w:t>
      </w:r>
      <w:r w:rsidR="00713359">
        <w:rPr>
          <w:shd w:val="clear" w:color="auto" w:fill="FFFFFF"/>
        </w:rPr>
        <w:t xml:space="preserve"> savoirs d’action</w:t>
      </w:r>
      <w:r>
        <w:rPr>
          <w:shd w:val="clear" w:color="auto" w:fill="FFFFFF"/>
        </w:rPr>
        <w:t xml:space="preserve"> (Schön 1983)</w:t>
      </w:r>
      <w:r w:rsidR="00713359">
        <w:rPr>
          <w:shd w:val="clear" w:color="auto" w:fill="FFFFFF"/>
        </w:rPr>
        <w:t xml:space="preserve"> </w:t>
      </w:r>
      <w:r>
        <w:rPr>
          <w:shd w:val="clear" w:color="auto" w:fill="FFFFFF"/>
        </w:rPr>
        <w:t xml:space="preserve"> complète complètent la formation par l’expérience.</w:t>
      </w:r>
    </w:p>
    <w:p w:rsidR="004B4F5D" w:rsidRDefault="00096E76" w:rsidP="00D351E1">
      <w:pPr>
        <w:pStyle w:val="Paragraphedeliste"/>
        <w:numPr>
          <w:ilvl w:val="3"/>
          <w:numId w:val="37"/>
        </w:numPr>
        <w:rPr>
          <w:sz w:val="28"/>
          <w:szCs w:val="28"/>
        </w:rPr>
      </w:pPr>
      <w:r>
        <w:rPr>
          <w:sz w:val="28"/>
          <w:szCs w:val="28"/>
        </w:rPr>
        <w:t>l’organisation</w:t>
      </w:r>
    </w:p>
    <w:p w:rsidR="006E4FBE" w:rsidRPr="00CA1550" w:rsidRDefault="000F2BCA" w:rsidP="006E4FBE">
      <w:r>
        <w:t>L’enjeu de la professionnalisation pour l’organisation, est de d</w:t>
      </w:r>
      <w:r w:rsidR="00096E76">
        <w:t>isposer d’individus capables d’exercer leur métier en autonomie, dans un contexte de flexibilité, d’évolution accélérée des produits et des techn</w:t>
      </w:r>
      <w:r>
        <w:t>i</w:t>
      </w:r>
      <w:r w:rsidR="00096E76">
        <w:t>ques, dans le souci de la performance.</w:t>
      </w:r>
    </w:p>
    <w:p w:rsidR="004B4F5D" w:rsidRDefault="004B4F5D" w:rsidP="00D351E1">
      <w:pPr>
        <w:pStyle w:val="Paragraphedeliste"/>
        <w:numPr>
          <w:ilvl w:val="3"/>
          <w:numId w:val="37"/>
        </w:numPr>
        <w:rPr>
          <w:sz w:val="28"/>
          <w:szCs w:val="28"/>
        </w:rPr>
      </w:pPr>
      <w:r w:rsidRPr="004B4F5D">
        <w:rPr>
          <w:sz w:val="28"/>
          <w:szCs w:val="28"/>
        </w:rPr>
        <w:t>l’organis</w:t>
      </w:r>
      <w:r w:rsidR="00096E76">
        <w:rPr>
          <w:sz w:val="28"/>
          <w:szCs w:val="28"/>
        </w:rPr>
        <w:t>me de formation</w:t>
      </w:r>
      <w:r w:rsidRPr="004B4F5D">
        <w:rPr>
          <w:sz w:val="28"/>
          <w:szCs w:val="28"/>
        </w:rPr>
        <w:t xml:space="preserve"> </w:t>
      </w:r>
    </w:p>
    <w:p w:rsidR="00EB7996" w:rsidRPr="00CA1550" w:rsidRDefault="00EB7996" w:rsidP="00CA1550">
      <w:pPr>
        <w:pStyle w:val="Texte"/>
      </w:pPr>
      <w:r>
        <w:t xml:space="preserve">La </w:t>
      </w:r>
      <w:r w:rsidR="00713359" w:rsidRPr="00713359">
        <w:t xml:space="preserve">traduction </w:t>
      </w:r>
      <w:r>
        <w:t xml:space="preserve">de la profession en </w:t>
      </w:r>
      <w:r w:rsidR="00713359" w:rsidRPr="00713359">
        <w:t xml:space="preserve"> « un programme institutionnel », c’est-à-dire un mode de socialisation des acteurs dans des situations formatives et/ou professionnelles</w:t>
      </w:r>
      <w:r>
        <w:t xml:space="preserve"> permet à l’organisme de formation d’</w:t>
      </w:r>
      <w:r w:rsidR="00096E76">
        <w:t>être reconnu comme légitime dans ses pratiques de développement des savoirs et des capacités pour l’action.</w:t>
      </w:r>
    </w:p>
    <w:p w:rsidR="004B4F5D" w:rsidRDefault="004B4F5D" w:rsidP="004B4F5D">
      <w:pPr>
        <w:pStyle w:val="Paragraphedeliste"/>
        <w:numPr>
          <w:ilvl w:val="0"/>
          <w:numId w:val="32"/>
        </w:numPr>
        <w:rPr>
          <w:sz w:val="28"/>
          <w:szCs w:val="28"/>
        </w:rPr>
      </w:pPr>
      <w:r w:rsidRPr="004B4F5D">
        <w:rPr>
          <w:sz w:val="28"/>
          <w:szCs w:val="28"/>
        </w:rPr>
        <w:t>L’instrumentation, facteur de professionnalisation ?</w:t>
      </w:r>
    </w:p>
    <w:p w:rsidR="00D351E1" w:rsidRDefault="00D351E1" w:rsidP="00D351E1">
      <w:pPr>
        <w:pStyle w:val="Paragraphedeliste"/>
        <w:numPr>
          <w:ilvl w:val="1"/>
          <w:numId w:val="32"/>
        </w:numPr>
        <w:rPr>
          <w:sz w:val="28"/>
          <w:szCs w:val="28"/>
        </w:rPr>
      </w:pPr>
      <w:r>
        <w:rPr>
          <w:sz w:val="28"/>
          <w:szCs w:val="28"/>
        </w:rPr>
        <w:lastRenderedPageBreak/>
        <w:t>Les TICE comme instruments</w:t>
      </w:r>
    </w:p>
    <w:p w:rsidR="0059684D" w:rsidRDefault="0059684D" w:rsidP="0059684D">
      <w:r>
        <w:t xml:space="preserve">L’introduction des technologies numériques aussi bien dans la présentation des savoirs (cours présentiel vs e-learning) que dans leur processus d’acquisition (mémorisation vs résolution de problèmes) a bouleversé le système de transmission. </w:t>
      </w:r>
      <w:r w:rsidR="00EB7996">
        <w:br/>
      </w:r>
      <w:r>
        <w:t xml:space="preserve">Ce changement </w:t>
      </w:r>
      <w:r w:rsidR="00EB7996">
        <w:t>pose</w:t>
      </w:r>
      <w:r>
        <w:t xml:space="preserve"> le problème de la formation en essayant d’être davantage en cohérence avec l’évolution socioéconomique et la professionnalisation</w:t>
      </w:r>
    </w:p>
    <w:p w:rsidR="0059684D" w:rsidRPr="00EB7996" w:rsidRDefault="0059684D" w:rsidP="0059684D">
      <w:r>
        <w:t>L’écoute des besoins socioprofessionnels</w:t>
      </w:r>
      <w:r w:rsidR="00EB7996">
        <w:t xml:space="preserve">  et l’utilisation de </w:t>
      </w:r>
      <w:r>
        <w:t xml:space="preserve"> </w:t>
      </w:r>
      <w:r w:rsidR="00EB7996">
        <w:t xml:space="preserve">technologies </w:t>
      </w:r>
      <w:r>
        <w:t xml:space="preserve"> numérique</w:t>
      </w:r>
      <w:r w:rsidR="00EB7996">
        <w:t>s</w:t>
      </w:r>
      <w:r>
        <w:t xml:space="preserve">, obligent à revoir en profondeur comment exploiter des </w:t>
      </w:r>
      <w:r w:rsidR="00EB7996">
        <w:t>outils</w:t>
      </w:r>
      <w:r>
        <w:t xml:space="preserve"> en mettant leur spécificité au service d’un objectif didactique.</w:t>
      </w:r>
    </w:p>
    <w:p w:rsidR="0068728B" w:rsidRPr="00874F4A" w:rsidRDefault="0068728B" w:rsidP="0068728B">
      <w:r w:rsidRPr="0068728B">
        <w:t xml:space="preserve"> Rabardel (2005) a donné une récente formulation </w:t>
      </w:r>
      <w:r w:rsidR="00EB7996">
        <w:t>du fait que l’apprentissage résulte de l’action</w:t>
      </w:r>
      <w:r w:rsidRPr="0068728B">
        <w:t>. Il distingue la dimension productive de l’activité humaine (production de biens, de services, de nuisances, de déchets…) de la dimension constructive de transformation du sujet (connaissances, expériences…). Il en va ainsi parce que toute action est la rencontre d’un sujet et d’un</w:t>
      </w:r>
      <w:r w:rsidR="00EB7996">
        <w:t xml:space="preserve"> </w:t>
      </w:r>
      <w:r w:rsidRPr="0068728B">
        <w:t>contexte et que l’un comme l’autre sont toujours affectés par des variations</w:t>
      </w:r>
      <w:r w:rsidR="00EB7996">
        <w:t xml:space="preserve"> </w:t>
      </w:r>
      <w:r w:rsidRPr="0068728B">
        <w:t>faisant que « l’on ne se baigne jamais deux fois dans le même fleuve » et l’o</w:t>
      </w:r>
      <w:r w:rsidR="00CC0663">
        <w:t xml:space="preserve">n </w:t>
      </w:r>
      <w:r w:rsidRPr="0068728B">
        <w:t>effectue pas deux fois le même travail.</w:t>
      </w:r>
    </w:p>
    <w:p w:rsidR="00D351E1" w:rsidRDefault="00FD3AC1" w:rsidP="00874F4A">
      <w:pPr>
        <w:pStyle w:val="Paragraphedeliste"/>
        <w:numPr>
          <w:ilvl w:val="1"/>
          <w:numId w:val="32"/>
        </w:numPr>
        <w:rPr>
          <w:sz w:val="28"/>
          <w:szCs w:val="28"/>
        </w:rPr>
      </w:pPr>
      <w:r>
        <w:rPr>
          <w:sz w:val="28"/>
          <w:szCs w:val="28"/>
        </w:rPr>
        <w:t>Les trois pôles de la professionnalisation par les TICEs</w:t>
      </w:r>
    </w:p>
    <w:p w:rsidR="00FD3AC1" w:rsidRDefault="00FD3AC1" w:rsidP="00FD3AC1">
      <w:pPr>
        <w:pStyle w:val="Paragraphedeliste"/>
        <w:numPr>
          <w:ilvl w:val="3"/>
          <w:numId w:val="32"/>
        </w:numPr>
        <w:rPr>
          <w:sz w:val="28"/>
          <w:szCs w:val="28"/>
        </w:rPr>
      </w:pPr>
      <w:r>
        <w:rPr>
          <w:sz w:val="28"/>
          <w:szCs w:val="28"/>
        </w:rPr>
        <w:t>Le pôle compétences</w:t>
      </w:r>
    </w:p>
    <w:p w:rsidR="0047360F" w:rsidRDefault="00CC0663" w:rsidP="00EB7996">
      <w:r>
        <w:t>S</w:t>
      </w:r>
      <w:r w:rsidR="0047360F">
        <w:t>i l’école se contente de mettre des outils technologiques au potentiel immense entre les mains des élèves, cet effort sera vain si les enseignants du primaire et du secondaire ne sont pas formés adéquatement à l’intégration des TICE. En effet, une récente étude de l’OCDE (2015) rappelait encore que ce n’est pas l’utilisation intensive des technologies qui génère des impacts sur les apprentissages des élèves, mais la façon dont les enseignants pensent cette intégration.</w:t>
      </w:r>
    </w:p>
    <w:p w:rsidR="0059684D" w:rsidRPr="00FD3AC1" w:rsidRDefault="0068728B" w:rsidP="00EB7996">
      <w:r>
        <w:t>Effectivement, selon Raby (2005), trop d’enseignants rencontrent encore des difficultés dans leur processus d’intégration des TIC et ils ne reçoivent pas le support approprié, ne leur permettant pas alors d’intégrer et d’utiliser efficacement les TIC avec leurs élèves afin d’encourager un apprentissage bonifié</w:t>
      </w:r>
      <w:r w:rsidR="00EB7996">
        <w:t>.</w:t>
      </w:r>
    </w:p>
    <w:p w:rsidR="00FD3AC1" w:rsidRDefault="00FD3AC1" w:rsidP="00FD3AC1">
      <w:pPr>
        <w:pStyle w:val="Paragraphedeliste"/>
        <w:numPr>
          <w:ilvl w:val="3"/>
          <w:numId w:val="32"/>
        </w:numPr>
        <w:rPr>
          <w:sz w:val="28"/>
          <w:szCs w:val="28"/>
        </w:rPr>
      </w:pPr>
      <w:r>
        <w:rPr>
          <w:sz w:val="28"/>
          <w:szCs w:val="28"/>
        </w:rPr>
        <w:t>Le pôle identité professionnelle</w:t>
      </w:r>
    </w:p>
    <w:p w:rsidR="00B42FB6" w:rsidRDefault="00B42FB6" w:rsidP="00B42FB6">
      <w:pPr>
        <w:pStyle w:val="Texte"/>
      </w:pPr>
      <w:r>
        <w:t>Chaque groupe social est confronté à la nécessité de préserver son identité tout en permettant son évolution. La constitution d’une culture, les rites, les normes, les valeurs notamment y contribuent, tout comme les interactions entre les acteurs. du discours institutionnel porté par les politiques sur les TICE au Primaire (du « prescrire »).</w:t>
      </w:r>
    </w:p>
    <w:p w:rsidR="00FD3AC1" w:rsidRPr="00FD3AC1" w:rsidRDefault="00C400B2" w:rsidP="00FD3AC1">
      <w:r>
        <w:t xml:space="preserve">Wittorski (2008)  souligne : </w:t>
      </w:r>
      <w:r w:rsidR="00FD3AC1" w:rsidRPr="00FD3AC1">
        <w:t xml:space="preserve">«Au quotidien, la professionnalisation se construit ainsi </w:t>
      </w:r>
      <w:r w:rsidR="000B147A">
        <w:t xml:space="preserve"> </w:t>
      </w:r>
      <w:r w:rsidR="00FD3AC1" w:rsidRPr="00FD3AC1">
        <w:t>par et dans l’élaboration identitaire qui dépend d’une reconnaissance par les autres des compétences et des savoirs p</w:t>
      </w:r>
      <w:r w:rsidR="00FD3AC1">
        <w:t xml:space="preserve">roduits » </w:t>
      </w:r>
      <w:r>
        <w:t>.</w:t>
      </w:r>
    </w:p>
    <w:p w:rsidR="00FD3AC1" w:rsidRPr="00FD3AC1" w:rsidRDefault="00FD3AC1" w:rsidP="00FD3AC1">
      <w:r w:rsidRPr="00FD3AC1">
        <w:t>Pour Dubar, « l’espace de reconnaissance des identités est  inséparable des espaces de légitimation des savoirs et des compéte</w:t>
      </w:r>
      <w:r>
        <w:t>nces associées aux identités ».</w:t>
      </w:r>
    </w:p>
    <w:p w:rsidR="00FD3AC1" w:rsidRDefault="00FD3AC1" w:rsidP="00FD3AC1">
      <w:pPr>
        <w:pStyle w:val="Paragraphedeliste"/>
        <w:numPr>
          <w:ilvl w:val="3"/>
          <w:numId w:val="32"/>
        </w:numPr>
        <w:rPr>
          <w:sz w:val="28"/>
          <w:szCs w:val="28"/>
        </w:rPr>
      </w:pPr>
      <w:r>
        <w:rPr>
          <w:sz w:val="28"/>
          <w:szCs w:val="28"/>
        </w:rPr>
        <w:t>Le pôle reconnaissance</w:t>
      </w:r>
    </w:p>
    <w:p w:rsidR="00C400B2" w:rsidRPr="00CA1550" w:rsidRDefault="0059684D" w:rsidP="00FD3AC1">
      <w:pPr>
        <w:rPr>
          <w:sz w:val="28"/>
          <w:szCs w:val="28"/>
        </w:rPr>
      </w:pPr>
      <w:r>
        <w:lastRenderedPageBreak/>
        <w:t xml:space="preserve">Spécialiste du contenu qu’il enseigne, </w:t>
      </w:r>
      <w:r w:rsidR="00C400B2">
        <w:t>l’</w:t>
      </w:r>
      <w:r>
        <w:t xml:space="preserve">enseignant n’est plus le dépositaire prioritaire des savoirs qu’il présente.  </w:t>
      </w:r>
      <w:r w:rsidR="00C400B2">
        <w:t>Ceux-ci sont disponibles « en ligne ».</w:t>
      </w:r>
      <w:r w:rsidR="00CC0663">
        <w:rPr>
          <w:sz w:val="28"/>
          <w:szCs w:val="28"/>
        </w:rPr>
        <w:br/>
      </w:r>
      <w:r w:rsidR="00CC0663">
        <w:t>Or l</w:t>
      </w:r>
      <w:r w:rsidR="00FD3AC1" w:rsidRPr="00FD3AC1">
        <w:t xml:space="preserve">’acquisition d’une qualification, ou au moins d’une certification reconnue, apparaît comme le moyen </w:t>
      </w:r>
      <w:r w:rsidR="00C400B2">
        <w:t>d’acquérir une nouvelle légitimation</w:t>
      </w:r>
      <w:r w:rsidR="00FD3AC1" w:rsidRPr="00FD3AC1">
        <w:t xml:space="preserve">. </w:t>
      </w:r>
      <w:r w:rsidR="00C400B2">
        <w:t xml:space="preserve"> </w:t>
      </w:r>
      <w:r w:rsidR="00FD3AC1" w:rsidRPr="00FD3AC1">
        <w:t>Elle est un implicitem</w:t>
      </w:r>
      <w:r w:rsidR="00C400B2">
        <w:t>ent un objet de transaction : «</w:t>
      </w:r>
      <w:r w:rsidR="00FD3AC1" w:rsidRPr="00FD3AC1">
        <w:t>acquérir les compétences dont l’</w:t>
      </w:r>
      <w:r w:rsidR="00C400B2">
        <w:t>établissement</w:t>
      </w:r>
      <w:r w:rsidR="00FD3AC1" w:rsidRPr="00FD3AC1">
        <w:t xml:space="preserve"> a besoin » versus « être reconnu au-delà du périmètre de</w:t>
      </w:r>
      <w:r w:rsidR="00C400B2">
        <w:t xml:space="preserve"> cet établissement</w:t>
      </w:r>
      <w:r w:rsidR="00FD3AC1">
        <w:t>.</w:t>
      </w:r>
      <w:r w:rsidR="00CC0663">
        <w:rPr>
          <w:sz w:val="28"/>
          <w:szCs w:val="28"/>
        </w:rPr>
        <w:br/>
      </w:r>
      <w:r>
        <w:t>Par ailleurs, alors qu’il avait accepté d’obtenir son poste en étant le meilleur (qualifications par concours), il voit arriver comme collègues au même titre que lui des professionnels chargés de cours dans des diplômes professionnels et il constate avec dépit que ces derniers plus familiarisés aux technologies numériques trouvent dans leur fonction didactique une plus grande adhésion des étudiants.</w:t>
      </w:r>
    </w:p>
    <w:p w:rsidR="001734D9" w:rsidRPr="00CC0663" w:rsidRDefault="0059684D" w:rsidP="00FD3AC1">
      <w:pPr>
        <w:rPr>
          <w:sz w:val="28"/>
          <w:szCs w:val="28"/>
        </w:rPr>
      </w:pPr>
      <w:r w:rsidRPr="0059684D">
        <w:rPr>
          <w:sz w:val="28"/>
          <w:szCs w:val="28"/>
        </w:rPr>
        <w:t>Conclusion :</w:t>
      </w:r>
      <w:r w:rsidR="00CC0663">
        <w:rPr>
          <w:sz w:val="28"/>
          <w:szCs w:val="28"/>
        </w:rPr>
        <w:br/>
      </w:r>
      <w:r w:rsidR="001734D9">
        <w:t xml:space="preserve">Les TICEs nous poussent à passer </w:t>
      </w:r>
      <w:r>
        <w:t xml:space="preserve"> d’un paradigme d’enseignement à celui de l’apprentissage..</w:t>
      </w:r>
      <w:r w:rsidR="00CC0663">
        <w:rPr>
          <w:sz w:val="28"/>
          <w:szCs w:val="28"/>
        </w:rPr>
        <w:br/>
      </w:r>
      <w:r w:rsidR="001734D9">
        <w:t>La société évolue plus vite que le changement des représentations mentales mais il est du devoir de l’institution éducative de suivre cette évolution en espérant que celle des individus suivra. Ainsi il n’est pas possible, surtout dans un souci d’employabilité future de priver</w:t>
      </w:r>
      <w:r w:rsidR="00CA1550">
        <w:t xml:space="preserve"> le futur enseignant</w:t>
      </w:r>
      <w:r w:rsidR="001734D9">
        <w:t xml:space="preserve"> du terrain d’expérience partagée, d’auto-formation et d’alternance.</w:t>
      </w:r>
    </w:p>
    <w:p w:rsidR="00994968" w:rsidRDefault="00994968" w:rsidP="00FD3AC1"/>
    <w:p w:rsidR="004C1BEB" w:rsidRDefault="004C1BEB" w:rsidP="00FD3AC1">
      <w:r>
        <w:br w:type="page"/>
      </w:r>
    </w:p>
    <w:p w:rsidR="004C1BEB" w:rsidRPr="001734D9" w:rsidRDefault="004C1BEB" w:rsidP="001734D9">
      <w:pPr>
        <w:rPr>
          <w:sz w:val="28"/>
          <w:szCs w:val="28"/>
        </w:rPr>
      </w:pPr>
      <w:r w:rsidRPr="001734D9">
        <w:rPr>
          <w:sz w:val="28"/>
          <w:szCs w:val="28"/>
        </w:rPr>
        <w:lastRenderedPageBreak/>
        <w:t>Bibliographie</w:t>
      </w:r>
    </w:p>
    <w:p w:rsidR="004C1BEB" w:rsidRDefault="004C1BEB" w:rsidP="00FD3AC1"/>
    <w:p w:rsidR="00060314" w:rsidRDefault="00060314" w:rsidP="00FD3AC1">
      <w:r>
        <w:t>Aumont B., P-M. Mesnier, L’acte d’apprendre, Paris PUF 1992.</w:t>
      </w:r>
    </w:p>
    <w:p w:rsidR="006F22E7" w:rsidRDefault="00994968" w:rsidP="00FD3AC1">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Barbier, J-M. &amp; Galatanu, O. (dir.) (2004). </w:t>
      </w:r>
      <w:r>
        <w:rPr>
          <w:rStyle w:val="Accentuation"/>
          <w:rFonts w:ascii="Helvetica" w:hAnsi="Helvetica" w:cs="Helvetica"/>
          <w:color w:val="000000"/>
          <w:sz w:val="18"/>
          <w:szCs w:val="18"/>
          <w:shd w:val="clear" w:color="auto" w:fill="FFFFFF"/>
        </w:rPr>
        <w:t>Les savoirs d’action : une mise en mots des compétences ? </w:t>
      </w:r>
      <w:r>
        <w:rPr>
          <w:rFonts w:ascii="Helvetica" w:hAnsi="Helvetica" w:cs="Helvetica"/>
          <w:color w:val="000000"/>
          <w:sz w:val="18"/>
          <w:szCs w:val="18"/>
          <w:shd w:val="clear" w:color="auto" w:fill="FFFFFF"/>
        </w:rPr>
        <w:t>Paris, L’Harmattan.</w:t>
      </w:r>
    </w:p>
    <w:p w:rsidR="006F22E7" w:rsidRDefault="006F22E7" w:rsidP="00FD3AC1">
      <w:r>
        <w:t>Bourdoncle, R. (2000). Autour des mots : professionnalisation, formes et dispositifs. Recherche et Formation, 35, 117-132.</w:t>
      </w:r>
    </w:p>
    <w:p w:rsidR="00A26593" w:rsidRPr="006F22E7" w:rsidRDefault="00A26593" w:rsidP="00FD3AC1">
      <w:pPr>
        <w:rPr>
          <w:rFonts w:ascii="Helvetica" w:hAnsi="Helvetica" w:cs="Helvetica"/>
          <w:color w:val="000000"/>
          <w:sz w:val="18"/>
          <w:szCs w:val="18"/>
          <w:shd w:val="clear" w:color="auto" w:fill="FFFFFF"/>
        </w:rPr>
      </w:pPr>
      <w:r>
        <w:t>Bourdoncle Raymond. Note de synthèse [La Professionnalisation des enseignants : les limites d'un mythe]. In: Revue française de pédagogie, volume 105, 1993. pp. 83-119.</w:t>
      </w:r>
    </w:p>
    <w:p w:rsidR="00FD3AC1" w:rsidRDefault="00FD3AC1" w:rsidP="00FD3AC1">
      <w:r w:rsidRPr="00FD3AC1">
        <w:t>Claude Dubar, 1998. La socialisation : construction des identités sociales et professionnelles. Armand Colin.</w:t>
      </w:r>
    </w:p>
    <w:p w:rsidR="006F22E7" w:rsidRDefault="006F22E7" w:rsidP="00FD3AC1">
      <w:r w:rsidRPr="006F22E7">
        <w:t>Carré, P. (2008). Éditorial. Savoirs - Thème : La professionnalisation, 17, 7-8.</w:t>
      </w:r>
    </w:p>
    <w:p w:rsidR="00994968" w:rsidRPr="00FD3AC1" w:rsidRDefault="00994968" w:rsidP="00FD3AC1">
      <w:r w:rsidRPr="00994968">
        <w:t>Freidson,E. (2001). Professionalism. The third logic. Oxford, Polity Press.</w:t>
      </w:r>
    </w:p>
    <w:p w:rsidR="00FD3AC1" w:rsidRDefault="00FD3AC1" w:rsidP="00FD3AC1">
      <w:r w:rsidRPr="00FD3AC1">
        <w:t>Guitton C. La professionnalisation, nouvelle catégorie de l’intervention publique. Formation Emploi n°70, Avril-Juin 2000.</w:t>
      </w:r>
    </w:p>
    <w:p w:rsidR="00A26593" w:rsidRDefault="00A26593" w:rsidP="00FD3AC1">
      <w:r>
        <w:t>ILLICH I. (1977 a). — Le chômage créateur. Paris : Seuil.</w:t>
      </w:r>
    </w:p>
    <w:p w:rsidR="00713359" w:rsidRPr="00FD3AC1" w:rsidRDefault="00713359" w:rsidP="00FD3AC1">
      <w:r w:rsidRPr="00713359">
        <w:t>Karsenti et Grégoire, « Professionnalisation et développement professionnel des enseignants dans un contexte d’intégration des TICE : le cas du Québec », Distances et médiations des savoirs [En ligne], 11 | 2015, mis en ligne le 19 octobre 2015</w:t>
      </w:r>
    </w:p>
    <w:p w:rsidR="00FD3AC1" w:rsidRPr="00FD3AC1" w:rsidRDefault="00FD3AC1" w:rsidP="00FD3AC1">
      <w:r w:rsidRPr="00FD3AC1">
        <w:t>Le Boterf Guy, 1994 De la compétence, Essai sur un attracteur étrange. Editions d’Organisation</w:t>
      </w:r>
    </w:p>
    <w:p w:rsidR="0068728B" w:rsidRDefault="00FD3AC1" w:rsidP="004C1BEB">
      <w:r w:rsidRPr="00FD3AC1">
        <w:t>Le Boterf Guy, 1996 De la compétence à la navigation professionnelle. Editions d’Organisation</w:t>
      </w:r>
    </w:p>
    <w:p w:rsidR="00536351" w:rsidRDefault="00536351" w:rsidP="004C1BEB">
      <w:r>
        <w:t xml:space="preserve">OCDE (2015). Connectés pour apprendre ? Les élèves et les nouvelles technologies. Paris, OCDE. Repéré à </w:t>
      </w:r>
      <w:hyperlink r:id="rId8" w:history="1">
        <w:r w:rsidR="00DB134C" w:rsidRPr="00897FC8">
          <w:rPr>
            <w:rStyle w:val="Lienhypertexte"/>
          </w:rPr>
          <w:t>http://www.oecd.org/fr/edu/scolaire/Connectes-pour-apprendre-les-eleves-et-lesnouvelles-technologies-principaux-resultats.pdf</w:t>
        </w:r>
      </w:hyperlink>
      <w:r>
        <w:t>.</w:t>
      </w:r>
    </w:p>
    <w:p w:rsidR="00DB134C" w:rsidRDefault="00DB134C" w:rsidP="004C1BEB">
      <w:pPr>
        <w:rPr>
          <w:sz w:val="24"/>
          <w:szCs w:val="24"/>
        </w:rPr>
      </w:pPr>
      <w:r>
        <w:rPr>
          <w:sz w:val="24"/>
          <w:szCs w:val="24"/>
        </w:rPr>
        <w:t xml:space="preserve">Florence Osty  </w:t>
      </w:r>
      <w:r w:rsidRPr="00DB134C">
        <w:rPr>
          <w:sz w:val="24"/>
          <w:szCs w:val="24"/>
        </w:rPr>
        <w:t>Le désir de métier : Engagement, identité et reconnaissance au travail,</w:t>
      </w:r>
      <w:r>
        <w:rPr>
          <w:sz w:val="24"/>
          <w:szCs w:val="24"/>
        </w:rPr>
        <w:t xml:space="preserve"> </w:t>
      </w:r>
      <w:r w:rsidRPr="00DB134C">
        <w:rPr>
          <w:sz w:val="24"/>
          <w:szCs w:val="24"/>
        </w:rPr>
        <w:t>PU Rennes</w:t>
      </w:r>
      <w:r>
        <w:rPr>
          <w:sz w:val="24"/>
          <w:szCs w:val="24"/>
        </w:rPr>
        <w:t>,2003</w:t>
      </w:r>
      <w:r w:rsidRPr="00DB134C">
        <w:rPr>
          <w:sz w:val="24"/>
          <w:szCs w:val="24"/>
        </w:rPr>
        <w:t> </w:t>
      </w:r>
      <w:r>
        <w:rPr>
          <w:sz w:val="24"/>
          <w:szCs w:val="24"/>
        </w:rPr>
        <w:t>.</w:t>
      </w:r>
    </w:p>
    <w:p w:rsidR="002C4889" w:rsidRPr="00DB134C" w:rsidRDefault="002C4889" w:rsidP="004C1BEB">
      <w:pPr>
        <w:rPr>
          <w:sz w:val="24"/>
          <w:szCs w:val="24"/>
        </w:rPr>
      </w:pPr>
      <w:r>
        <w:t>PRATTE R., RURY J.L. (1991). — «Teachers, Professionalism, and Craft. » Teachers College Record, 93(1), pp. 59-72.</w:t>
      </w:r>
    </w:p>
    <w:p w:rsidR="0068728B" w:rsidRDefault="0068728B" w:rsidP="00713359">
      <w:pPr>
        <w:pStyle w:val="Texte"/>
      </w:pPr>
      <w:r>
        <w:t>Raby, C. (2005). Le processus d'intégration des technologies de l'information et de la communication. Dans F. Larose et T. Karsenti (dir.), L’intégration pédagogique des TIC dans le travail enseignant: recherches et pratiques (pp. 245). Sainte-Foy, Québec : Presses de l'Université du Québec.</w:t>
      </w:r>
    </w:p>
    <w:p w:rsidR="00FD3AC1" w:rsidRDefault="00713359" w:rsidP="004C1BEB">
      <w:pPr>
        <w:pStyle w:val="Texte"/>
        <w:rPr>
          <w:szCs w:val="16"/>
          <w:shd w:val="clear" w:color="auto" w:fill="FFFFFF"/>
        </w:rPr>
      </w:pPr>
      <w:r w:rsidRPr="00713359">
        <w:lastRenderedPageBreak/>
        <w:t xml:space="preserve">Roquet Pascal, </w:t>
      </w:r>
      <w:r w:rsidRPr="00713359">
        <w:rPr>
          <w:szCs w:val="37"/>
          <w:shd w:val="clear" w:color="auto" w:fill="FFFFFF"/>
        </w:rPr>
        <w:t xml:space="preserve">Comprendre les processus de professionnalisation : une perspective en trois niveaux d’analyse,Prothesis, </w:t>
      </w:r>
      <w:r w:rsidRPr="00713359">
        <w:rPr>
          <w:rStyle w:val="volume"/>
          <w:szCs w:val="16"/>
          <w:shd w:val="clear" w:color="auto" w:fill="FFFFFF"/>
        </w:rPr>
        <w:t>Volume 1</w:t>
      </w:r>
      <w:r w:rsidRPr="00713359">
        <w:rPr>
          <w:rStyle w:val="volumaison"/>
          <w:szCs w:val="16"/>
          <w:shd w:val="clear" w:color="auto" w:fill="FFFFFF"/>
        </w:rPr>
        <w:t>, </w:t>
      </w:r>
      <w:r w:rsidRPr="00713359">
        <w:rPr>
          <w:rStyle w:val="nonumero"/>
          <w:szCs w:val="16"/>
          <w:shd w:val="clear" w:color="auto" w:fill="FFFFFF"/>
        </w:rPr>
        <w:t>Numéro 2</w:t>
      </w:r>
      <w:r w:rsidRPr="00713359">
        <w:rPr>
          <w:rStyle w:val="volumaison"/>
          <w:szCs w:val="16"/>
          <w:shd w:val="clear" w:color="auto" w:fill="FFFFFF"/>
        </w:rPr>
        <w:t>, Avril 2012</w:t>
      </w:r>
      <w:r w:rsidRPr="00713359">
        <w:rPr>
          <w:szCs w:val="16"/>
          <w:shd w:val="clear" w:color="auto" w:fill="FFFFFF"/>
        </w:rPr>
        <w:t>, p. 82–88</w:t>
      </w:r>
    </w:p>
    <w:p w:rsidR="00D5293E" w:rsidRDefault="00D5293E" w:rsidP="004C1BEB">
      <w:pPr>
        <w:pStyle w:val="Texte"/>
        <w:rPr>
          <w:szCs w:val="16"/>
          <w:shd w:val="clear" w:color="auto" w:fill="FFFFFF"/>
        </w:rPr>
      </w:pPr>
      <w:r>
        <w:t>SCHÔN D.A. (1983). — The Reflective Practioner. How Professionals Think in Action. New York : Basic Books.</w:t>
      </w:r>
    </w:p>
    <w:p w:rsidR="00536351" w:rsidRPr="004C1BEB" w:rsidRDefault="00536351" w:rsidP="004C1BEB">
      <w:pPr>
        <w:pStyle w:val="Texte"/>
      </w:pPr>
      <w:r w:rsidRPr="00536351">
        <w:t>Tardif M. et Lessard C. (2000). Le travail enseignant au quotidien. Louvain : De Boeck</w:t>
      </w:r>
    </w:p>
    <w:p w:rsidR="00FD3AC1" w:rsidRDefault="00D1626D" w:rsidP="00FD3AC1">
      <w:pPr>
        <w:rPr>
          <w:sz w:val="28"/>
          <w:szCs w:val="28"/>
        </w:rPr>
      </w:pPr>
      <w:r>
        <w:t>Wittorski, R. (2008). Note de synthèse - La professionnalisation. Savoirs - Thème : La professionnalisation, 17, 11-36.</w:t>
      </w:r>
    </w:p>
    <w:p w:rsidR="00FD3AC1" w:rsidRPr="00FD3AC1" w:rsidRDefault="00FD3AC1" w:rsidP="00FD3AC1">
      <w:pPr>
        <w:rPr>
          <w:sz w:val="28"/>
          <w:szCs w:val="28"/>
        </w:rPr>
      </w:pPr>
    </w:p>
    <w:sectPr w:rsidR="00FD3AC1" w:rsidRPr="00FD3AC1" w:rsidSect="00E525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5D8" w:rsidRDefault="005525D8" w:rsidP="00B10EDD">
      <w:pPr>
        <w:spacing w:after="0" w:line="240" w:lineRule="auto"/>
      </w:pPr>
      <w:r>
        <w:separator/>
      </w:r>
    </w:p>
  </w:endnote>
  <w:endnote w:type="continuationSeparator" w:id="1">
    <w:p w:rsidR="005525D8" w:rsidRDefault="005525D8" w:rsidP="00B10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5D8" w:rsidRDefault="005525D8" w:rsidP="00B10EDD">
      <w:pPr>
        <w:spacing w:after="0" w:line="240" w:lineRule="auto"/>
      </w:pPr>
      <w:r>
        <w:separator/>
      </w:r>
    </w:p>
  </w:footnote>
  <w:footnote w:type="continuationSeparator" w:id="1">
    <w:p w:rsidR="005525D8" w:rsidRDefault="005525D8" w:rsidP="00B10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AEB"/>
    <w:multiLevelType w:val="multilevel"/>
    <w:tmpl w:val="4AB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350BB"/>
    <w:multiLevelType w:val="multilevel"/>
    <w:tmpl w:val="D8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C32D1"/>
    <w:multiLevelType w:val="hybridMultilevel"/>
    <w:tmpl w:val="6AB2A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AA7686"/>
    <w:multiLevelType w:val="hybridMultilevel"/>
    <w:tmpl w:val="6358B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873A9"/>
    <w:multiLevelType w:val="hybridMultilevel"/>
    <w:tmpl w:val="C00AE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4C3DCF"/>
    <w:multiLevelType w:val="hybridMultilevel"/>
    <w:tmpl w:val="BD981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FE54DC"/>
    <w:multiLevelType w:val="hybridMultilevel"/>
    <w:tmpl w:val="1682E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3B3F04"/>
    <w:multiLevelType w:val="hybridMultilevel"/>
    <w:tmpl w:val="FE2EBA32"/>
    <w:lvl w:ilvl="0" w:tplc="A9E06CD6">
      <w:start w:val="1"/>
      <w:numFmt w:val="upperRoman"/>
      <w:lvlText w:val="%1."/>
      <w:lvlJc w:val="left"/>
      <w:pPr>
        <w:ind w:left="720" w:hanging="360"/>
      </w:pPr>
      <w:rPr>
        <w:rFonts w:hint="default"/>
      </w:rPr>
    </w:lvl>
    <w:lvl w:ilvl="1" w:tplc="F80696D4">
      <w:start w:val="1"/>
      <w:numFmt w:val="upperLetter"/>
      <w:lvlText w:val="%2."/>
      <w:lvlJc w:val="left"/>
      <w:pPr>
        <w:ind w:left="1440" w:hanging="360"/>
      </w:pPr>
      <w:rPr>
        <w:rFont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5E6584C"/>
    <w:multiLevelType w:val="multilevel"/>
    <w:tmpl w:val="5E3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322145"/>
    <w:multiLevelType w:val="multilevel"/>
    <w:tmpl w:val="FD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AC32B6"/>
    <w:multiLevelType w:val="hybridMultilevel"/>
    <w:tmpl w:val="4B4AB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E53E15"/>
    <w:multiLevelType w:val="hybridMultilevel"/>
    <w:tmpl w:val="C03E8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CB1F4F"/>
    <w:multiLevelType w:val="multilevel"/>
    <w:tmpl w:val="A3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324509"/>
    <w:multiLevelType w:val="hybridMultilevel"/>
    <w:tmpl w:val="4BF0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563DC0"/>
    <w:multiLevelType w:val="multilevel"/>
    <w:tmpl w:val="4C3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5860EA"/>
    <w:multiLevelType w:val="multilevel"/>
    <w:tmpl w:val="760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5D197B"/>
    <w:multiLevelType w:val="multilevel"/>
    <w:tmpl w:val="75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191FF8"/>
    <w:multiLevelType w:val="hybridMultilevel"/>
    <w:tmpl w:val="088887AA"/>
    <w:lvl w:ilvl="0" w:tplc="040C0017">
      <w:start w:val="1"/>
      <w:numFmt w:val="lowerLetter"/>
      <w:lvlText w:val="%1)"/>
      <w:lvlJc w:val="left"/>
      <w:pPr>
        <w:ind w:left="720" w:hanging="360"/>
      </w:pPr>
    </w:lvl>
    <w:lvl w:ilvl="1" w:tplc="EB105812">
      <w:numFmt w:val="bullet"/>
      <w:pStyle w:val="puce"/>
      <w:lvlText w:val="-"/>
      <w:lvlJc w:val="left"/>
      <w:pPr>
        <w:ind w:left="1440" w:hanging="360"/>
      </w:pPr>
      <w:rPr>
        <w:rFonts w:ascii="Calibri" w:eastAsiaTheme="minorHAnsi" w:hAnsi="Calibri"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1E60A88"/>
    <w:multiLevelType w:val="multilevel"/>
    <w:tmpl w:val="4A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BB48D9"/>
    <w:multiLevelType w:val="multilevel"/>
    <w:tmpl w:val="F6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EE3399"/>
    <w:multiLevelType w:val="hybridMultilevel"/>
    <w:tmpl w:val="5AB08176"/>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1">
    <w:nsid w:val="3FBD028E"/>
    <w:multiLevelType w:val="hybridMultilevel"/>
    <w:tmpl w:val="411C47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385E53"/>
    <w:multiLevelType w:val="hybridMultilevel"/>
    <w:tmpl w:val="B5201DE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455452B"/>
    <w:multiLevelType w:val="hybridMultilevel"/>
    <w:tmpl w:val="38D6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D25D5B"/>
    <w:multiLevelType w:val="multilevel"/>
    <w:tmpl w:val="6A1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5206FF"/>
    <w:multiLevelType w:val="multilevel"/>
    <w:tmpl w:val="400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5627E2"/>
    <w:multiLevelType w:val="hybridMultilevel"/>
    <w:tmpl w:val="92901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C4B2FF3"/>
    <w:multiLevelType w:val="multilevel"/>
    <w:tmpl w:val="8CE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C64698"/>
    <w:multiLevelType w:val="hybridMultilevel"/>
    <w:tmpl w:val="F0BC1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08377C6"/>
    <w:multiLevelType w:val="multilevel"/>
    <w:tmpl w:val="571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3875AC"/>
    <w:multiLevelType w:val="multilevel"/>
    <w:tmpl w:val="1C8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0D137D"/>
    <w:multiLevelType w:val="multilevel"/>
    <w:tmpl w:val="A8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AED7334"/>
    <w:multiLevelType w:val="hybridMultilevel"/>
    <w:tmpl w:val="C702452E"/>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33">
    <w:nsid w:val="5CC66008"/>
    <w:multiLevelType w:val="multilevel"/>
    <w:tmpl w:val="A5F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D75B7F"/>
    <w:multiLevelType w:val="multilevel"/>
    <w:tmpl w:val="E64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0D2F5E"/>
    <w:multiLevelType w:val="multilevel"/>
    <w:tmpl w:val="E7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B879C9"/>
    <w:multiLevelType w:val="hybridMultilevel"/>
    <w:tmpl w:val="ADD2F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C3F690D"/>
    <w:multiLevelType w:val="hybridMultilevel"/>
    <w:tmpl w:val="CE5A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172006E"/>
    <w:multiLevelType w:val="hybridMultilevel"/>
    <w:tmpl w:val="4498FE70"/>
    <w:lvl w:ilvl="0" w:tplc="A9E06CD6">
      <w:start w:val="1"/>
      <w:numFmt w:val="upperRoman"/>
      <w:lvlText w:val="%1."/>
      <w:lvlJc w:val="left"/>
      <w:pPr>
        <w:ind w:left="720" w:hanging="360"/>
      </w:pPr>
      <w:rPr>
        <w:rFonts w:hint="default"/>
      </w:rPr>
    </w:lvl>
    <w:lvl w:ilvl="1" w:tplc="44C0DEC8">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1D54F1E"/>
    <w:multiLevelType w:val="hybridMultilevel"/>
    <w:tmpl w:val="0E0C5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2836760"/>
    <w:multiLevelType w:val="hybridMultilevel"/>
    <w:tmpl w:val="2304A30E"/>
    <w:lvl w:ilvl="0" w:tplc="A9E06CD6">
      <w:start w:val="1"/>
      <w:numFmt w:val="upperRoman"/>
      <w:lvlText w:val="%1."/>
      <w:lvlJc w:val="left"/>
      <w:pPr>
        <w:ind w:left="720" w:hanging="360"/>
      </w:pPr>
      <w:rPr>
        <w:rFonts w:hint="default"/>
      </w:rPr>
    </w:lvl>
    <w:lvl w:ilvl="1" w:tplc="F1EC6E5C">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9EB8821E">
      <w:start w:val="1"/>
      <w:numFmt w:val="decimal"/>
      <w:lvlText w:val="%4."/>
      <w:lvlJc w:val="left"/>
      <w:pPr>
        <w:ind w:left="2489" w:hanging="363"/>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68522AA"/>
    <w:multiLevelType w:val="hybridMultilevel"/>
    <w:tmpl w:val="D3864110"/>
    <w:lvl w:ilvl="0" w:tplc="D570E7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6A55D27"/>
    <w:multiLevelType w:val="multilevel"/>
    <w:tmpl w:val="E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676D4A"/>
    <w:multiLevelType w:val="hybridMultilevel"/>
    <w:tmpl w:val="E13C8076"/>
    <w:lvl w:ilvl="0" w:tplc="040C0017">
      <w:start w:val="1"/>
      <w:numFmt w:val="lowerLetter"/>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27"/>
  </w:num>
  <w:num w:numId="3">
    <w:abstractNumId w:val="9"/>
  </w:num>
  <w:num w:numId="4">
    <w:abstractNumId w:val="16"/>
  </w:num>
  <w:num w:numId="5">
    <w:abstractNumId w:val="19"/>
  </w:num>
  <w:num w:numId="6">
    <w:abstractNumId w:val="25"/>
  </w:num>
  <w:num w:numId="7">
    <w:abstractNumId w:val="8"/>
  </w:num>
  <w:num w:numId="8">
    <w:abstractNumId w:val="1"/>
  </w:num>
  <w:num w:numId="9">
    <w:abstractNumId w:val="31"/>
  </w:num>
  <w:num w:numId="10">
    <w:abstractNumId w:val="35"/>
  </w:num>
  <w:num w:numId="11">
    <w:abstractNumId w:val="30"/>
  </w:num>
  <w:num w:numId="12">
    <w:abstractNumId w:val="34"/>
  </w:num>
  <w:num w:numId="13">
    <w:abstractNumId w:val="12"/>
  </w:num>
  <w:num w:numId="14">
    <w:abstractNumId w:val="18"/>
  </w:num>
  <w:num w:numId="15">
    <w:abstractNumId w:val="29"/>
  </w:num>
  <w:num w:numId="16">
    <w:abstractNumId w:val="39"/>
  </w:num>
  <w:num w:numId="17">
    <w:abstractNumId w:val="14"/>
  </w:num>
  <w:num w:numId="18">
    <w:abstractNumId w:val="42"/>
  </w:num>
  <w:num w:numId="19">
    <w:abstractNumId w:val="0"/>
  </w:num>
  <w:num w:numId="20">
    <w:abstractNumId w:val="37"/>
  </w:num>
  <w:num w:numId="21">
    <w:abstractNumId w:val="33"/>
  </w:num>
  <w:num w:numId="22">
    <w:abstractNumId w:val="3"/>
  </w:num>
  <w:num w:numId="23">
    <w:abstractNumId w:val="26"/>
  </w:num>
  <w:num w:numId="24">
    <w:abstractNumId w:val="28"/>
  </w:num>
  <w:num w:numId="25">
    <w:abstractNumId w:val="20"/>
  </w:num>
  <w:num w:numId="26">
    <w:abstractNumId w:val="32"/>
  </w:num>
  <w:num w:numId="27">
    <w:abstractNumId w:val="13"/>
  </w:num>
  <w:num w:numId="28">
    <w:abstractNumId w:val="11"/>
  </w:num>
  <w:num w:numId="29">
    <w:abstractNumId w:val="10"/>
  </w:num>
  <w:num w:numId="30">
    <w:abstractNumId w:val="23"/>
  </w:num>
  <w:num w:numId="31">
    <w:abstractNumId w:val="6"/>
  </w:num>
  <w:num w:numId="32">
    <w:abstractNumId w:val="7"/>
  </w:num>
  <w:num w:numId="33">
    <w:abstractNumId w:val="38"/>
  </w:num>
  <w:num w:numId="34">
    <w:abstractNumId w:val="5"/>
  </w:num>
  <w:num w:numId="35">
    <w:abstractNumId w:val="36"/>
  </w:num>
  <w:num w:numId="36">
    <w:abstractNumId w:val="2"/>
  </w:num>
  <w:num w:numId="37">
    <w:abstractNumId w:val="40"/>
  </w:num>
  <w:num w:numId="38">
    <w:abstractNumId w:val="21"/>
  </w:num>
  <w:num w:numId="39">
    <w:abstractNumId w:val="24"/>
  </w:num>
  <w:num w:numId="40">
    <w:abstractNumId w:val="41"/>
  </w:num>
  <w:num w:numId="41">
    <w:abstractNumId w:val="4"/>
  </w:num>
  <w:num w:numId="42">
    <w:abstractNumId w:val="22"/>
  </w:num>
  <w:num w:numId="43">
    <w:abstractNumId w:val="43"/>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0"/>
    <w:footnote w:id="1"/>
  </w:footnotePr>
  <w:endnotePr>
    <w:endnote w:id="0"/>
    <w:endnote w:id="1"/>
  </w:endnotePr>
  <w:compat/>
  <w:rsids>
    <w:rsidRoot w:val="00624E2E"/>
    <w:rsid w:val="00012D06"/>
    <w:rsid w:val="00045EB8"/>
    <w:rsid w:val="00047B64"/>
    <w:rsid w:val="00060314"/>
    <w:rsid w:val="00096E76"/>
    <w:rsid w:val="000B147A"/>
    <w:rsid w:val="000B42DF"/>
    <w:rsid w:val="000C4F6E"/>
    <w:rsid w:val="000D2F26"/>
    <w:rsid w:val="000E4B60"/>
    <w:rsid w:val="000F2BCA"/>
    <w:rsid w:val="00126A28"/>
    <w:rsid w:val="001534E4"/>
    <w:rsid w:val="00154494"/>
    <w:rsid w:val="00167E5A"/>
    <w:rsid w:val="001734D9"/>
    <w:rsid w:val="001952BF"/>
    <w:rsid w:val="001C4B3F"/>
    <w:rsid w:val="002040BE"/>
    <w:rsid w:val="0021455C"/>
    <w:rsid w:val="0021558C"/>
    <w:rsid w:val="00235CD5"/>
    <w:rsid w:val="00246C21"/>
    <w:rsid w:val="0024721E"/>
    <w:rsid w:val="002566C4"/>
    <w:rsid w:val="00266104"/>
    <w:rsid w:val="00270223"/>
    <w:rsid w:val="00275855"/>
    <w:rsid w:val="002A5BA8"/>
    <w:rsid w:val="002C4889"/>
    <w:rsid w:val="002E2BD0"/>
    <w:rsid w:val="0034231A"/>
    <w:rsid w:val="003B7508"/>
    <w:rsid w:val="003D38F3"/>
    <w:rsid w:val="00400E40"/>
    <w:rsid w:val="00403958"/>
    <w:rsid w:val="00466C07"/>
    <w:rsid w:val="0047360F"/>
    <w:rsid w:val="00475B7C"/>
    <w:rsid w:val="00480D74"/>
    <w:rsid w:val="004A00D6"/>
    <w:rsid w:val="004A4431"/>
    <w:rsid w:val="004B4F5D"/>
    <w:rsid w:val="004C0728"/>
    <w:rsid w:val="004C1BEB"/>
    <w:rsid w:val="004C3854"/>
    <w:rsid w:val="00536351"/>
    <w:rsid w:val="005525D8"/>
    <w:rsid w:val="00562616"/>
    <w:rsid w:val="00571530"/>
    <w:rsid w:val="0059684D"/>
    <w:rsid w:val="005A4C3C"/>
    <w:rsid w:val="005D3980"/>
    <w:rsid w:val="005E3A59"/>
    <w:rsid w:val="005F0175"/>
    <w:rsid w:val="005F5DC4"/>
    <w:rsid w:val="006008F9"/>
    <w:rsid w:val="00611929"/>
    <w:rsid w:val="00616FC7"/>
    <w:rsid w:val="00624E2E"/>
    <w:rsid w:val="00637E26"/>
    <w:rsid w:val="00642188"/>
    <w:rsid w:val="0068728B"/>
    <w:rsid w:val="006E36C4"/>
    <w:rsid w:val="006E4FBE"/>
    <w:rsid w:val="006F22E7"/>
    <w:rsid w:val="00700A6E"/>
    <w:rsid w:val="00701A1E"/>
    <w:rsid w:val="00713359"/>
    <w:rsid w:val="00733D74"/>
    <w:rsid w:val="00754DCA"/>
    <w:rsid w:val="007A70CA"/>
    <w:rsid w:val="007A7DDC"/>
    <w:rsid w:val="007C7A30"/>
    <w:rsid w:val="007D3E95"/>
    <w:rsid w:val="00815F67"/>
    <w:rsid w:val="00821AB2"/>
    <w:rsid w:val="00851E9A"/>
    <w:rsid w:val="00873353"/>
    <w:rsid w:val="00874F4A"/>
    <w:rsid w:val="00885637"/>
    <w:rsid w:val="00894997"/>
    <w:rsid w:val="008B0CDF"/>
    <w:rsid w:val="008C0E21"/>
    <w:rsid w:val="008C2CB4"/>
    <w:rsid w:val="008D14B3"/>
    <w:rsid w:val="00926B0E"/>
    <w:rsid w:val="009303D6"/>
    <w:rsid w:val="00960A46"/>
    <w:rsid w:val="00966091"/>
    <w:rsid w:val="00980532"/>
    <w:rsid w:val="00994968"/>
    <w:rsid w:val="009E1B60"/>
    <w:rsid w:val="009F121F"/>
    <w:rsid w:val="009F18C7"/>
    <w:rsid w:val="009F51B5"/>
    <w:rsid w:val="00A26593"/>
    <w:rsid w:val="00A42026"/>
    <w:rsid w:val="00A60B54"/>
    <w:rsid w:val="00A62C12"/>
    <w:rsid w:val="00AA1E0B"/>
    <w:rsid w:val="00AB656D"/>
    <w:rsid w:val="00B044AB"/>
    <w:rsid w:val="00B06C74"/>
    <w:rsid w:val="00B10EDD"/>
    <w:rsid w:val="00B20B74"/>
    <w:rsid w:val="00B42FB6"/>
    <w:rsid w:val="00C00789"/>
    <w:rsid w:val="00C040AB"/>
    <w:rsid w:val="00C06FE1"/>
    <w:rsid w:val="00C400B2"/>
    <w:rsid w:val="00CA1550"/>
    <w:rsid w:val="00CC0663"/>
    <w:rsid w:val="00CC4FD3"/>
    <w:rsid w:val="00CE3266"/>
    <w:rsid w:val="00CF3132"/>
    <w:rsid w:val="00CF523B"/>
    <w:rsid w:val="00D1626D"/>
    <w:rsid w:val="00D351E1"/>
    <w:rsid w:val="00D460DB"/>
    <w:rsid w:val="00D5293E"/>
    <w:rsid w:val="00D8206C"/>
    <w:rsid w:val="00D9070E"/>
    <w:rsid w:val="00DB134C"/>
    <w:rsid w:val="00DD5C64"/>
    <w:rsid w:val="00DD6109"/>
    <w:rsid w:val="00DE2AEC"/>
    <w:rsid w:val="00E47D18"/>
    <w:rsid w:val="00E52526"/>
    <w:rsid w:val="00E755C1"/>
    <w:rsid w:val="00E81A66"/>
    <w:rsid w:val="00EB7996"/>
    <w:rsid w:val="00EF290E"/>
    <w:rsid w:val="00F3297A"/>
    <w:rsid w:val="00F73802"/>
    <w:rsid w:val="00F805FD"/>
    <w:rsid w:val="00FB1C46"/>
    <w:rsid w:val="00FC4A7E"/>
    <w:rsid w:val="00FD3A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26"/>
  </w:style>
  <w:style w:type="paragraph" w:styleId="Titre1">
    <w:name w:val="heading 1"/>
    <w:basedOn w:val="Normal"/>
    <w:next w:val="Normal"/>
    <w:link w:val="Titre1Car"/>
    <w:uiPriority w:val="9"/>
    <w:qFormat/>
    <w:rsid w:val="004C1BEB"/>
    <w:pPr>
      <w:keepNext/>
      <w:keepLines/>
      <w:spacing w:before="480" w:after="0"/>
      <w:outlineLvl w:val="0"/>
    </w:pPr>
    <w:rPr>
      <w:rFonts w:asciiTheme="majorHAnsi" w:eastAsiaTheme="majorEastAsia" w:hAnsiTheme="majorHAnsi" w:cstheme="majorBidi"/>
      <w:bCs/>
      <w:color w:val="365F91" w:themeColor="accent1" w:themeShade="BF"/>
      <w:sz w:val="36"/>
      <w:szCs w:val="36"/>
    </w:rPr>
  </w:style>
  <w:style w:type="paragraph" w:styleId="Titre2">
    <w:name w:val="heading 2"/>
    <w:basedOn w:val="Normal"/>
    <w:next w:val="Normal"/>
    <w:link w:val="Titre2Car"/>
    <w:uiPriority w:val="9"/>
    <w:unhideWhenUsed/>
    <w:qFormat/>
    <w:rsid w:val="004B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6421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D2F26"/>
    <w:rPr>
      <w:b/>
      <w:bCs/>
      <w:i/>
      <w:iCs/>
      <w:color w:val="4F81BD" w:themeColor="accent1"/>
    </w:rPr>
  </w:style>
  <w:style w:type="character" w:styleId="lev">
    <w:name w:val="Strong"/>
    <w:basedOn w:val="Policepardfaut"/>
    <w:uiPriority w:val="22"/>
    <w:qFormat/>
    <w:rsid w:val="000D2F26"/>
    <w:rPr>
      <w:b/>
      <w:bCs/>
    </w:rPr>
  </w:style>
  <w:style w:type="paragraph" w:styleId="Citationintense">
    <w:name w:val="Intense Quote"/>
    <w:basedOn w:val="Normal"/>
    <w:next w:val="Normal"/>
    <w:link w:val="CitationintenseCar"/>
    <w:uiPriority w:val="30"/>
    <w:qFormat/>
    <w:rsid w:val="000D2F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2F26"/>
    <w:rPr>
      <w:b/>
      <w:bCs/>
      <w:i/>
      <w:iCs/>
      <w:color w:val="4F81BD" w:themeColor="accent1"/>
    </w:rPr>
  </w:style>
  <w:style w:type="paragraph" w:customStyle="1" w:styleId="Question">
    <w:name w:val="Question"/>
    <w:basedOn w:val="Citationintense"/>
    <w:qFormat/>
    <w:rsid w:val="000D2F26"/>
    <w:pPr>
      <w:ind w:left="142"/>
    </w:pPr>
    <w:rPr>
      <w:i w:val="0"/>
      <w:color w:val="000000" w:themeColor="text1"/>
      <w:sz w:val="28"/>
      <w:szCs w:val="28"/>
    </w:rPr>
  </w:style>
  <w:style w:type="paragraph" w:styleId="NormalWeb">
    <w:name w:val="Normal (Web)"/>
    <w:basedOn w:val="Normal"/>
    <w:uiPriority w:val="99"/>
    <w:semiHidden/>
    <w:unhideWhenUsed/>
    <w:rsid w:val="001544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A1550"/>
    <w:pPr>
      <w:spacing w:before="100" w:after="100"/>
      <w:ind w:left="720"/>
      <w:contextualSpacing/>
    </w:pPr>
  </w:style>
  <w:style w:type="character" w:customStyle="1" w:styleId="Titre3Car">
    <w:name w:val="Titre 3 Car"/>
    <w:basedOn w:val="Policepardfaut"/>
    <w:link w:val="Titre3"/>
    <w:uiPriority w:val="9"/>
    <w:rsid w:val="0064218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42188"/>
  </w:style>
  <w:style w:type="character" w:styleId="Lienhypertexte">
    <w:name w:val="Hyperlink"/>
    <w:basedOn w:val="Policepardfaut"/>
    <w:uiPriority w:val="99"/>
    <w:unhideWhenUsed/>
    <w:rsid w:val="00D460DB"/>
    <w:rPr>
      <w:color w:val="0000FF"/>
      <w:u w:val="single"/>
    </w:rPr>
  </w:style>
  <w:style w:type="paragraph" w:styleId="Textedebulles">
    <w:name w:val="Balloon Text"/>
    <w:basedOn w:val="Normal"/>
    <w:link w:val="TextedebullesCar"/>
    <w:uiPriority w:val="99"/>
    <w:semiHidden/>
    <w:unhideWhenUsed/>
    <w:rsid w:val="0040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40"/>
    <w:rPr>
      <w:rFonts w:ascii="Tahoma" w:hAnsi="Tahoma" w:cs="Tahoma"/>
      <w:sz w:val="16"/>
      <w:szCs w:val="16"/>
    </w:rPr>
  </w:style>
  <w:style w:type="table" w:styleId="Grilledutableau">
    <w:name w:val="Table Grid"/>
    <w:basedOn w:val="TableauNormal"/>
    <w:uiPriority w:val="59"/>
    <w:rsid w:val="00637E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B10ED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0EDD"/>
  </w:style>
  <w:style w:type="paragraph" w:styleId="Pieddepage">
    <w:name w:val="footer"/>
    <w:basedOn w:val="Normal"/>
    <w:link w:val="PieddepageCar"/>
    <w:uiPriority w:val="99"/>
    <w:semiHidden/>
    <w:unhideWhenUsed/>
    <w:rsid w:val="00B10ED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0EDD"/>
  </w:style>
  <w:style w:type="character" w:customStyle="1" w:styleId="Titre2Car">
    <w:name w:val="Titre 2 Car"/>
    <w:basedOn w:val="Policepardfaut"/>
    <w:link w:val="Titre2"/>
    <w:uiPriority w:val="9"/>
    <w:rsid w:val="004B4F5D"/>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C1BEB"/>
    <w:rPr>
      <w:rFonts w:asciiTheme="majorHAnsi" w:eastAsiaTheme="majorEastAsia" w:hAnsiTheme="majorHAnsi" w:cstheme="majorBidi"/>
      <w:bCs/>
      <w:color w:val="365F91" w:themeColor="accent1" w:themeShade="BF"/>
      <w:sz w:val="36"/>
      <w:szCs w:val="36"/>
    </w:rPr>
  </w:style>
  <w:style w:type="paragraph" w:customStyle="1" w:styleId="Texte">
    <w:name w:val="Texte"/>
    <w:basedOn w:val="Normal"/>
    <w:qFormat/>
    <w:rsid w:val="003B7508"/>
    <w:rPr>
      <w:sz w:val="24"/>
      <w:szCs w:val="24"/>
    </w:rPr>
  </w:style>
  <w:style w:type="paragraph" w:customStyle="1" w:styleId="citation">
    <w:name w:val="citation"/>
    <w:basedOn w:val="Texte"/>
    <w:qFormat/>
    <w:rsid w:val="004C1BEB"/>
    <w:pPr>
      <w:spacing w:after="0"/>
      <w:ind w:left="851" w:right="851"/>
    </w:pPr>
    <w:rPr>
      <w:shd w:val="clear" w:color="auto" w:fill="FFFFFF"/>
    </w:rPr>
  </w:style>
  <w:style w:type="character" w:styleId="Accentuation">
    <w:name w:val="Emphasis"/>
    <w:basedOn w:val="Policepardfaut"/>
    <w:uiPriority w:val="20"/>
    <w:qFormat/>
    <w:rsid w:val="00096E76"/>
    <w:rPr>
      <w:i/>
      <w:iCs/>
    </w:rPr>
  </w:style>
  <w:style w:type="character" w:customStyle="1" w:styleId="nompers">
    <w:name w:val="nompers"/>
    <w:basedOn w:val="Policepardfaut"/>
    <w:rsid w:val="00713359"/>
  </w:style>
  <w:style w:type="character" w:customStyle="1" w:styleId="volumaison">
    <w:name w:val="volumaison"/>
    <w:basedOn w:val="Policepardfaut"/>
    <w:rsid w:val="00713359"/>
  </w:style>
  <w:style w:type="character" w:customStyle="1" w:styleId="volume">
    <w:name w:val="volume"/>
    <w:basedOn w:val="Policepardfaut"/>
    <w:rsid w:val="00713359"/>
  </w:style>
  <w:style w:type="character" w:customStyle="1" w:styleId="nonumero">
    <w:name w:val="nonumero"/>
    <w:basedOn w:val="Policepardfaut"/>
    <w:rsid w:val="00713359"/>
  </w:style>
  <w:style w:type="paragraph" w:customStyle="1" w:styleId="puce">
    <w:name w:val="puce"/>
    <w:basedOn w:val="Paragraphedeliste"/>
    <w:qFormat/>
    <w:rsid w:val="00CA1550"/>
    <w:pPr>
      <w:numPr>
        <w:ilvl w:val="1"/>
        <w:numId w:val="44"/>
      </w:numPr>
      <w:ind w:left="284" w:hanging="142"/>
    </w:pPr>
  </w:style>
</w:styles>
</file>

<file path=word/webSettings.xml><?xml version="1.0" encoding="utf-8"?>
<w:webSettings xmlns:r="http://schemas.openxmlformats.org/officeDocument/2006/relationships" xmlns:w="http://schemas.openxmlformats.org/wordprocessingml/2006/main">
  <w:divs>
    <w:div w:id="219832771">
      <w:bodyDiv w:val="1"/>
      <w:marLeft w:val="0"/>
      <w:marRight w:val="0"/>
      <w:marTop w:val="0"/>
      <w:marBottom w:val="0"/>
      <w:divBdr>
        <w:top w:val="none" w:sz="0" w:space="0" w:color="auto"/>
        <w:left w:val="none" w:sz="0" w:space="0" w:color="auto"/>
        <w:bottom w:val="none" w:sz="0" w:space="0" w:color="auto"/>
        <w:right w:val="none" w:sz="0" w:space="0" w:color="auto"/>
      </w:divBdr>
    </w:div>
    <w:div w:id="266621236">
      <w:bodyDiv w:val="1"/>
      <w:marLeft w:val="0"/>
      <w:marRight w:val="0"/>
      <w:marTop w:val="0"/>
      <w:marBottom w:val="0"/>
      <w:divBdr>
        <w:top w:val="none" w:sz="0" w:space="0" w:color="auto"/>
        <w:left w:val="none" w:sz="0" w:space="0" w:color="auto"/>
        <w:bottom w:val="none" w:sz="0" w:space="0" w:color="auto"/>
        <w:right w:val="none" w:sz="0" w:space="0" w:color="auto"/>
      </w:divBdr>
    </w:div>
    <w:div w:id="326784834">
      <w:bodyDiv w:val="1"/>
      <w:marLeft w:val="0"/>
      <w:marRight w:val="0"/>
      <w:marTop w:val="0"/>
      <w:marBottom w:val="0"/>
      <w:divBdr>
        <w:top w:val="none" w:sz="0" w:space="0" w:color="auto"/>
        <w:left w:val="none" w:sz="0" w:space="0" w:color="auto"/>
        <w:bottom w:val="none" w:sz="0" w:space="0" w:color="auto"/>
        <w:right w:val="none" w:sz="0" w:space="0" w:color="auto"/>
      </w:divBdr>
    </w:div>
    <w:div w:id="510143394">
      <w:bodyDiv w:val="1"/>
      <w:marLeft w:val="0"/>
      <w:marRight w:val="0"/>
      <w:marTop w:val="0"/>
      <w:marBottom w:val="0"/>
      <w:divBdr>
        <w:top w:val="none" w:sz="0" w:space="0" w:color="auto"/>
        <w:left w:val="none" w:sz="0" w:space="0" w:color="auto"/>
        <w:bottom w:val="none" w:sz="0" w:space="0" w:color="auto"/>
        <w:right w:val="none" w:sz="0" w:space="0" w:color="auto"/>
      </w:divBdr>
    </w:div>
    <w:div w:id="560487761">
      <w:bodyDiv w:val="1"/>
      <w:marLeft w:val="0"/>
      <w:marRight w:val="0"/>
      <w:marTop w:val="0"/>
      <w:marBottom w:val="0"/>
      <w:divBdr>
        <w:top w:val="none" w:sz="0" w:space="0" w:color="auto"/>
        <w:left w:val="none" w:sz="0" w:space="0" w:color="auto"/>
        <w:bottom w:val="none" w:sz="0" w:space="0" w:color="auto"/>
        <w:right w:val="none" w:sz="0" w:space="0" w:color="auto"/>
      </w:divBdr>
    </w:div>
    <w:div w:id="918563041">
      <w:bodyDiv w:val="1"/>
      <w:marLeft w:val="0"/>
      <w:marRight w:val="0"/>
      <w:marTop w:val="0"/>
      <w:marBottom w:val="0"/>
      <w:divBdr>
        <w:top w:val="none" w:sz="0" w:space="0" w:color="auto"/>
        <w:left w:val="none" w:sz="0" w:space="0" w:color="auto"/>
        <w:bottom w:val="none" w:sz="0" w:space="0" w:color="auto"/>
        <w:right w:val="none" w:sz="0" w:space="0" w:color="auto"/>
      </w:divBdr>
    </w:div>
    <w:div w:id="920988347">
      <w:bodyDiv w:val="1"/>
      <w:marLeft w:val="0"/>
      <w:marRight w:val="0"/>
      <w:marTop w:val="0"/>
      <w:marBottom w:val="0"/>
      <w:divBdr>
        <w:top w:val="none" w:sz="0" w:space="0" w:color="auto"/>
        <w:left w:val="none" w:sz="0" w:space="0" w:color="auto"/>
        <w:bottom w:val="none" w:sz="0" w:space="0" w:color="auto"/>
        <w:right w:val="none" w:sz="0" w:space="0" w:color="auto"/>
      </w:divBdr>
    </w:div>
    <w:div w:id="1036344663">
      <w:bodyDiv w:val="1"/>
      <w:marLeft w:val="0"/>
      <w:marRight w:val="0"/>
      <w:marTop w:val="0"/>
      <w:marBottom w:val="0"/>
      <w:divBdr>
        <w:top w:val="none" w:sz="0" w:space="0" w:color="auto"/>
        <w:left w:val="none" w:sz="0" w:space="0" w:color="auto"/>
        <w:bottom w:val="none" w:sz="0" w:space="0" w:color="auto"/>
        <w:right w:val="none" w:sz="0" w:space="0" w:color="auto"/>
      </w:divBdr>
    </w:div>
    <w:div w:id="1320572270">
      <w:bodyDiv w:val="1"/>
      <w:marLeft w:val="0"/>
      <w:marRight w:val="0"/>
      <w:marTop w:val="0"/>
      <w:marBottom w:val="0"/>
      <w:divBdr>
        <w:top w:val="none" w:sz="0" w:space="0" w:color="auto"/>
        <w:left w:val="none" w:sz="0" w:space="0" w:color="auto"/>
        <w:bottom w:val="none" w:sz="0" w:space="0" w:color="auto"/>
        <w:right w:val="none" w:sz="0" w:space="0" w:color="auto"/>
      </w:divBdr>
    </w:div>
    <w:div w:id="1464033877">
      <w:bodyDiv w:val="1"/>
      <w:marLeft w:val="0"/>
      <w:marRight w:val="0"/>
      <w:marTop w:val="0"/>
      <w:marBottom w:val="0"/>
      <w:divBdr>
        <w:top w:val="none" w:sz="0" w:space="0" w:color="auto"/>
        <w:left w:val="none" w:sz="0" w:space="0" w:color="auto"/>
        <w:bottom w:val="none" w:sz="0" w:space="0" w:color="auto"/>
        <w:right w:val="none" w:sz="0" w:space="0" w:color="auto"/>
      </w:divBdr>
    </w:div>
    <w:div w:id="1471286415">
      <w:bodyDiv w:val="1"/>
      <w:marLeft w:val="0"/>
      <w:marRight w:val="0"/>
      <w:marTop w:val="0"/>
      <w:marBottom w:val="0"/>
      <w:divBdr>
        <w:top w:val="none" w:sz="0" w:space="0" w:color="auto"/>
        <w:left w:val="none" w:sz="0" w:space="0" w:color="auto"/>
        <w:bottom w:val="none" w:sz="0" w:space="0" w:color="auto"/>
        <w:right w:val="none" w:sz="0" w:space="0" w:color="auto"/>
      </w:divBdr>
    </w:div>
    <w:div w:id="1517422356">
      <w:bodyDiv w:val="1"/>
      <w:marLeft w:val="0"/>
      <w:marRight w:val="0"/>
      <w:marTop w:val="0"/>
      <w:marBottom w:val="0"/>
      <w:divBdr>
        <w:top w:val="none" w:sz="0" w:space="0" w:color="auto"/>
        <w:left w:val="none" w:sz="0" w:space="0" w:color="auto"/>
        <w:bottom w:val="none" w:sz="0" w:space="0" w:color="auto"/>
        <w:right w:val="none" w:sz="0" w:space="0" w:color="auto"/>
      </w:divBdr>
    </w:div>
    <w:div w:id="1601137418">
      <w:bodyDiv w:val="1"/>
      <w:marLeft w:val="0"/>
      <w:marRight w:val="0"/>
      <w:marTop w:val="0"/>
      <w:marBottom w:val="0"/>
      <w:divBdr>
        <w:top w:val="none" w:sz="0" w:space="0" w:color="auto"/>
        <w:left w:val="none" w:sz="0" w:space="0" w:color="auto"/>
        <w:bottom w:val="none" w:sz="0" w:space="0" w:color="auto"/>
        <w:right w:val="none" w:sz="0" w:space="0" w:color="auto"/>
      </w:divBdr>
    </w:div>
    <w:div w:id="1653094421">
      <w:bodyDiv w:val="1"/>
      <w:marLeft w:val="0"/>
      <w:marRight w:val="0"/>
      <w:marTop w:val="0"/>
      <w:marBottom w:val="0"/>
      <w:divBdr>
        <w:top w:val="none" w:sz="0" w:space="0" w:color="auto"/>
        <w:left w:val="none" w:sz="0" w:space="0" w:color="auto"/>
        <w:bottom w:val="none" w:sz="0" w:space="0" w:color="auto"/>
        <w:right w:val="none" w:sz="0" w:space="0" w:color="auto"/>
      </w:divBdr>
    </w:div>
    <w:div w:id="1756587836">
      <w:bodyDiv w:val="1"/>
      <w:marLeft w:val="0"/>
      <w:marRight w:val="0"/>
      <w:marTop w:val="0"/>
      <w:marBottom w:val="0"/>
      <w:divBdr>
        <w:top w:val="none" w:sz="0" w:space="0" w:color="auto"/>
        <w:left w:val="none" w:sz="0" w:space="0" w:color="auto"/>
        <w:bottom w:val="none" w:sz="0" w:space="0" w:color="auto"/>
        <w:right w:val="none" w:sz="0" w:space="0" w:color="auto"/>
      </w:divBdr>
    </w:div>
    <w:div w:id="2068988218">
      <w:bodyDiv w:val="1"/>
      <w:marLeft w:val="0"/>
      <w:marRight w:val="0"/>
      <w:marTop w:val="0"/>
      <w:marBottom w:val="0"/>
      <w:divBdr>
        <w:top w:val="none" w:sz="0" w:space="0" w:color="auto"/>
        <w:left w:val="none" w:sz="0" w:space="0" w:color="auto"/>
        <w:bottom w:val="none" w:sz="0" w:space="0" w:color="auto"/>
        <w:right w:val="none" w:sz="0" w:space="0" w:color="auto"/>
      </w:divBdr>
    </w:div>
    <w:div w:id="21060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fr/edu/scolaire/Connectes-pour-apprendre-les-eleves-et-lesnouvelles-technologies-principaux-resultat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D302E-74FC-4548-A31A-BC118D24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1919</Words>
  <Characters>10559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2020-05-18T10:36:00Z</dcterms:created>
  <dcterms:modified xsi:type="dcterms:W3CDTF">2020-05-18T10:36:00Z</dcterms:modified>
</cp:coreProperties>
</file>