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26" w:rsidRPr="00917FBD" w:rsidRDefault="00917FBD">
      <w:pPr>
        <w:rPr>
          <w:sz w:val="36"/>
          <w:szCs w:val="36"/>
        </w:rPr>
      </w:pPr>
      <w:r w:rsidRPr="00917FBD">
        <w:rPr>
          <w:sz w:val="36"/>
          <w:szCs w:val="36"/>
        </w:rPr>
        <w:t>Duren</w:t>
      </w:r>
    </w:p>
    <w:p w:rsidR="00917FBD" w:rsidRPr="00917FBD" w:rsidRDefault="00917FBD">
      <w:pPr>
        <w:rPr>
          <w:sz w:val="36"/>
          <w:szCs w:val="36"/>
        </w:rPr>
      </w:pPr>
      <w:r w:rsidRPr="00917FBD">
        <w:rPr>
          <w:sz w:val="36"/>
          <w:szCs w:val="36"/>
        </w:rPr>
        <w:t>Atelier 1 </w:t>
      </w:r>
      <w:proofErr w:type="gramStart"/>
      <w:r w:rsidRPr="00917FBD">
        <w:rPr>
          <w:sz w:val="36"/>
          <w:szCs w:val="36"/>
        </w:rPr>
        <w:t>:  intégration</w:t>
      </w:r>
      <w:proofErr w:type="gramEnd"/>
    </w:p>
    <w:p w:rsidR="00917FBD" w:rsidRPr="00917FBD" w:rsidRDefault="00917FBD">
      <w:pPr>
        <w:rPr>
          <w:sz w:val="36"/>
          <w:szCs w:val="36"/>
        </w:rPr>
      </w:pPr>
      <w:r w:rsidRPr="00917FBD">
        <w:rPr>
          <w:sz w:val="36"/>
          <w:szCs w:val="36"/>
        </w:rPr>
        <w:t xml:space="preserve">Tache </w:t>
      </w:r>
      <w:r>
        <w:rPr>
          <w:sz w:val="36"/>
          <w:szCs w:val="36"/>
        </w:rPr>
        <w:t>2</w:t>
      </w:r>
      <w:r w:rsidRPr="00917FBD">
        <w:rPr>
          <w:sz w:val="36"/>
          <w:szCs w:val="36"/>
        </w:rPr>
        <w:t> : choix d’une méthode de recherche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La recherche  porte sur l’usage enseignant et apprenant du TNI. Les expressions  employées pour préciser le thème :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 xml:space="preserve">·         </w:t>
      </w:r>
      <w:proofErr w:type="gramStart"/>
      <w:r>
        <w:rPr>
          <w:rFonts w:ascii="Segoe UI" w:hAnsi="Segoe UI" w:cs="Segoe UI"/>
          <w:color w:val="373A3C"/>
          <w:sz w:val="20"/>
          <w:szCs w:val="20"/>
        </w:rPr>
        <w:t>usages</w:t>
      </w:r>
      <w:proofErr w:type="gramEnd"/>
      <w:r>
        <w:rPr>
          <w:rFonts w:ascii="Segoe UI" w:hAnsi="Segoe UI" w:cs="Segoe UI"/>
          <w:color w:val="373A3C"/>
          <w:sz w:val="20"/>
          <w:szCs w:val="20"/>
        </w:rPr>
        <w:t>, intentions ;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 xml:space="preserve">·         </w:t>
      </w:r>
      <w:proofErr w:type="gramStart"/>
      <w:r>
        <w:rPr>
          <w:rFonts w:ascii="Segoe UI" w:hAnsi="Segoe UI" w:cs="Segoe UI"/>
          <w:color w:val="373A3C"/>
          <w:sz w:val="20"/>
          <w:szCs w:val="20"/>
        </w:rPr>
        <w:t>intégration</w:t>
      </w:r>
      <w:proofErr w:type="gramEnd"/>
      <w:r>
        <w:rPr>
          <w:rFonts w:ascii="Segoe UI" w:hAnsi="Segoe UI" w:cs="Segoe UI"/>
          <w:color w:val="373A3C"/>
          <w:sz w:val="20"/>
          <w:szCs w:val="20"/>
        </w:rPr>
        <w:t xml:space="preserve"> du  numérique dans le déroulement d'un cours ;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 xml:space="preserve">·         </w:t>
      </w:r>
      <w:proofErr w:type="gramStart"/>
      <w:r>
        <w:rPr>
          <w:rFonts w:ascii="Segoe UI" w:hAnsi="Segoe UI" w:cs="Segoe UI"/>
          <w:color w:val="373A3C"/>
          <w:sz w:val="20"/>
          <w:szCs w:val="20"/>
        </w:rPr>
        <w:t>modification</w:t>
      </w:r>
      <w:proofErr w:type="gramEnd"/>
      <w:r>
        <w:rPr>
          <w:rFonts w:ascii="Segoe UI" w:hAnsi="Segoe UI" w:cs="Segoe UI"/>
          <w:color w:val="373A3C"/>
          <w:sz w:val="20"/>
          <w:szCs w:val="20"/>
        </w:rPr>
        <w:t xml:space="preserve"> des pratiques des enseignants ;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 xml:space="preserve">·         </w:t>
      </w:r>
      <w:proofErr w:type="gramStart"/>
      <w:r>
        <w:rPr>
          <w:rFonts w:ascii="Segoe UI" w:hAnsi="Segoe UI" w:cs="Segoe UI"/>
          <w:color w:val="373A3C"/>
          <w:sz w:val="20"/>
          <w:szCs w:val="20"/>
        </w:rPr>
        <w:t>modifications</w:t>
      </w:r>
      <w:proofErr w:type="gramEnd"/>
      <w:r>
        <w:rPr>
          <w:rFonts w:ascii="Segoe UI" w:hAnsi="Segoe UI" w:cs="Segoe UI"/>
          <w:color w:val="373A3C"/>
          <w:sz w:val="20"/>
          <w:szCs w:val="20"/>
        </w:rPr>
        <w:t xml:space="preserve">  des rapports entre l’enseignant et les élèves.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 </w:t>
      </w:r>
      <w:proofErr w:type="gramStart"/>
      <w:r>
        <w:rPr>
          <w:rFonts w:ascii="Segoe UI" w:hAnsi="Segoe UI" w:cs="Segoe UI"/>
          <w:color w:val="373A3C"/>
          <w:sz w:val="20"/>
          <w:szCs w:val="20"/>
        </w:rPr>
        <w:t>m’oriente</w:t>
      </w:r>
      <w:proofErr w:type="gramEnd"/>
      <w:r>
        <w:rPr>
          <w:rFonts w:ascii="Segoe UI" w:hAnsi="Segoe UI" w:cs="Segoe UI"/>
          <w:color w:val="373A3C"/>
          <w:sz w:val="20"/>
          <w:szCs w:val="20"/>
        </w:rPr>
        <w:t xml:space="preserve"> vers  la théorie de  l’</w:t>
      </w:r>
      <w:proofErr w:type="spellStart"/>
      <w:r>
        <w:rPr>
          <w:rFonts w:ascii="Segoe UI" w:hAnsi="Segoe UI" w:cs="Segoe UI"/>
          <w:color w:val="373A3C"/>
          <w:sz w:val="20"/>
          <w:szCs w:val="20"/>
        </w:rPr>
        <w:t>intrumentalisation</w:t>
      </w:r>
      <w:proofErr w:type="spellEnd"/>
      <w:r>
        <w:rPr>
          <w:rFonts w:ascii="Segoe UI" w:hAnsi="Segoe UI" w:cs="Segoe UI"/>
          <w:color w:val="373A3C"/>
          <w:sz w:val="20"/>
          <w:szCs w:val="20"/>
        </w:rPr>
        <w:t xml:space="preserve"> d’artefacts cognitifs de </w:t>
      </w:r>
      <w:proofErr w:type="spellStart"/>
      <w:r>
        <w:rPr>
          <w:rFonts w:ascii="Segoe UI" w:hAnsi="Segoe UI" w:cs="Segoe UI"/>
          <w:color w:val="373A3C"/>
          <w:sz w:val="20"/>
          <w:szCs w:val="20"/>
        </w:rPr>
        <w:t>Rabardel</w:t>
      </w:r>
      <w:proofErr w:type="spellEnd"/>
      <w:r>
        <w:rPr>
          <w:rFonts w:ascii="Segoe UI" w:hAnsi="Segoe UI" w:cs="Segoe UI"/>
          <w:color w:val="373A3C"/>
          <w:sz w:val="20"/>
          <w:szCs w:val="20"/>
        </w:rPr>
        <w:t>  (</w:t>
      </w:r>
      <w:proofErr w:type="spellStart"/>
      <w:r>
        <w:rPr>
          <w:rFonts w:ascii="Segoe UI" w:hAnsi="Segoe UI" w:cs="Segoe UI"/>
          <w:color w:val="373A3C"/>
          <w:sz w:val="20"/>
          <w:szCs w:val="20"/>
        </w:rPr>
        <w:t>Rabardel</w:t>
      </w:r>
      <w:proofErr w:type="spellEnd"/>
      <w:r>
        <w:rPr>
          <w:rFonts w:ascii="Segoe UI" w:hAnsi="Segoe UI" w:cs="Segoe UI"/>
          <w:color w:val="373A3C"/>
          <w:sz w:val="20"/>
          <w:szCs w:val="20"/>
        </w:rPr>
        <w:t xml:space="preserve"> 95).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 xml:space="preserve">Pour appréhender l’impact des TN, leur instrumentalisation en particulier, il me semble important d’avoir  le point de vue des enseignants. Je fais le  choix de </w:t>
      </w:r>
      <w:proofErr w:type="gramStart"/>
      <w:r>
        <w:rPr>
          <w:rFonts w:ascii="Segoe UI" w:hAnsi="Segoe UI" w:cs="Segoe UI"/>
          <w:color w:val="373A3C"/>
          <w:sz w:val="20"/>
          <w:szCs w:val="20"/>
        </w:rPr>
        <w:t>m’ intéresser</w:t>
      </w:r>
      <w:proofErr w:type="gramEnd"/>
      <w:r>
        <w:rPr>
          <w:rFonts w:ascii="Segoe UI" w:hAnsi="Segoe UI" w:cs="Segoe UI"/>
          <w:color w:val="373A3C"/>
          <w:sz w:val="20"/>
          <w:szCs w:val="20"/>
        </w:rPr>
        <w:t xml:space="preserve"> aux usages  en classe et en particulier sur les interactions enseignants-élèves, la manipulation du TNI,   le contenu de savoir présentés via l’outil.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 xml:space="preserve">L’étude de  l’appropriation effective de l’outil par les enseignants aurait, à mon </w:t>
      </w:r>
      <w:proofErr w:type="gramStart"/>
      <w:r>
        <w:rPr>
          <w:rFonts w:ascii="Segoe UI" w:hAnsi="Segoe UI" w:cs="Segoe UI"/>
          <w:color w:val="373A3C"/>
          <w:sz w:val="20"/>
          <w:szCs w:val="20"/>
        </w:rPr>
        <w:t>sens ,</w:t>
      </w:r>
      <w:proofErr w:type="gramEnd"/>
      <w:r>
        <w:rPr>
          <w:rFonts w:ascii="Segoe UI" w:hAnsi="Segoe UI" w:cs="Segoe UI"/>
          <w:color w:val="373A3C"/>
          <w:sz w:val="20"/>
          <w:szCs w:val="20"/>
        </w:rPr>
        <w:t xml:space="preserve"> nécessité des observations  en classe.  Il me semble en effet judicieux d’adopter approche plus systémique englobant l’activité des élèves, les interventions de l’enseignant et le contexte d’utilisation de l’outil.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 xml:space="preserve">Dés lors, ce sont les propositions  2  et 3, plus proche d’une étude immersive, qui retiennent mon attention. L’entretien est parmi les outils  proposés, celui qui est le plus </w:t>
      </w:r>
      <w:proofErr w:type="spellStart"/>
      <w:r>
        <w:rPr>
          <w:rFonts w:ascii="Segoe UI" w:hAnsi="Segoe UI" w:cs="Segoe UI"/>
          <w:color w:val="373A3C"/>
          <w:sz w:val="20"/>
          <w:szCs w:val="20"/>
        </w:rPr>
        <w:t>contextualisé</w:t>
      </w:r>
      <w:proofErr w:type="spellEnd"/>
      <w:r>
        <w:rPr>
          <w:rFonts w:ascii="Segoe UI" w:hAnsi="Segoe UI" w:cs="Segoe UI"/>
          <w:color w:val="373A3C"/>
          <w:sz w:val="20"/>
          <w:szCs w:val="20"/>
        </w:rPr>
        <w:t>.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 xml:space="preserve">Une approche inductive,  affranchie d’un cadre théorique comme le </w:t>
      </w:r>
      <w:proofErr w:type="spellStart"/>
      <w:r>
        <w:rPr>
          <w:rFonts w:ascii="Segoe UI" w:hAnsi="Segoe UI" w:cs="Segoe UI"/>
          <w:color w:val="373A3C"/>
          <w:sz w:val="20"/>
          <w:szCs w:val="20"/>
        </w:rPr>
        <w:t>Technology</w:t>
      </w:r>
      <w:proofErr w:type="spellEnd"/>
      <w:r>
        <w:rPr>
          <w:rFonts w:ascii="Segoe UI" w:hAnsi="Segoe UI" w:cs="Segoe UI"/>
          <w:color w:val="373A3C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0"/>
          <w:szCs w:val="20"/>
        </w:rPr>
        <w:t>Acceptance</w:t>
      </w:r>
      <w:proofErr w:type="spellEnd"/>
      <w:r>
        <w:rPr>
          <w:rFonts w:ascii="Segoe UI" w:hAnsi="Segoe UI" w:cs="Segoe UI"/>
          <w:color w:val="373A3C"/>
          <w:sz w:val="20"/>
          <w:szCs w:val="20"/>
        </w:rPr>
        <w:t xml:space="preserve"> Model, me semble plus apte à recenser des pratiques </w:t>
      </w:r>
      <w:proofErr w:type="gramStart"/>
      <w:r>
        <w:rPr>
          <w:rFonts w:ascii="Segoe UI" w:hAnsi="Segoe UI" w:cs="Segoe UI"/>
          <w:color w:val="373A3C"/>
          <w:sz w:val="20"/>
          <w:szCs w:val="20"/>
        </w:rPr>
        <w:t>originales .</w:t>
      </w:r>
      <w:proofErr w:type="gramEnd"/>
      <w:r>
        <w:rPr>
          <w:rFonts w:ascii="Segoe UI" w:hAnsi="Segoe UI" w:cs="Segoe UI"/>
          <w:color w:val="373A3C"/>
          <w:sz w:val="20"/>
          <w:szCs w:val="20"/>
        </w:rPr>
        <w:br/>
        <w:t>Elle est n’est pas soumise à l’évaluation de variables comme l'utilité perçue ou encore l'intention comportementale.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 L’analyse des transcriptions visera à  caractériser es interactions  enseignant - classe du point de vue des critères suivants : le contenu des échanges, l’auteur des manipulations et le caractère discursif et/ou manipulatoire des échanges.</w:t>
      </w:r>
    </w:p>
    <w:p w:rsidR="00917FBD" w:rsidRDefault="00917FBD" w:rsidP="00917F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RABARDEL P. (1995). Les hommes et les technologies : Approches cognitives des instruments contemporains. Paris, France. Armand Colin</w:t>
      </w:r>
    </w:p>
    <w:p w:rsidR="00917FBD" w:rsidRDefault="00917FBD"/>
    <w:sectPr w:rsidR="00917FBD" w:rsidSect="00E5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917FBD"/>
    <w:rsid w:val="005266C9"/>
    <w:rsid w:val="00851E9A"/>
    <w:rsid w:val="00917FBD"/>
    <w:rsid w:val="00E52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2020-04-18T07:26:00Z</dcterms:created>
  <dcterms:modified xsi:type="dcterms:W3CDTF">2020-04-18T07:32:00Z</dcterms:modified>
</cp:coreProperties>
</file>