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TÉCNICO</w:t>
      </w:r>
    </w:p>
    <w:p>
      <w:pPr>
        <w:pStyle w:val="Heading2"/>
        <w:jc w:val="center"/>
      </w:pPr>
      <w:r>
        <w:t>Aplicación de Programación de Proyectos — PERT/CPM</w:t>
        <w:br/>
        <w:t>PETI 2025-2028</w:t>
      </w:r>
    </w:p>
    <w:p>
      <w:r>
        <w:t>Fecha: 24 de Mayo de 2026</w:t>
      </w:r>
    </w:p>
    <w:p>
      <w:r>
        <w:t>Autores: Sebastian Velasquez · Camila Bermudez · Diego Zabaleta · Simon Cortes · Sara Patiño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Descripción General</w:t>
      </w:r>
    </w:p>
    <w:p>
      <w:pPr>
        <w:pStyle w:val="ListBullet"/>
      </w:pPr>
      <w:r>
        <w:t>2. Contexto Empresarial y Problema</w:t>
      </w:r>
    </w:p>
    <w:p>
      <w:pPr>
        <w:pStyle w:val="ListBullet"/>
      </w:pPr>
      <w:r>
        <w:t>3. Fundamentos de PERT/CPM</w:t>
      </w:r>
    </w:p>
    <w:p>
      <w:pPr>
        <w:pStyle w:val="ListBullet"/>
      </w:pPr>
      <w:r>
        <w:t>4. Actividades del Proyecto</w:t>
      </w:r>
    </w:p>
    <w:p>
      <w:pPr>
        <w:pStyle w:val="ListBullet"/>
      </w:pPr>
      <w:r>
        <w:t>5. Cálculo de Tiempos Tempranos</w:t>
      </w:r>
    </w:p>
    <w:p>
      <w:pPr>
        <w:pStyle w:val="ListBullet"/>
      </w:pPr>
      <w:r>
        <w:t>6. Cálculo de Tiempos Lejanos</w:t>
      </w:r>
    </w:p>
    <w:p>
      <w:pPr>
        <w:pStyle w:val="ListBullet"/>
      </w:pPr>
      <w:r>
        <w:t>7. Holguras y Ruta Crítica</w:t>
      </w:r>
    </w:p>
    <w:p>
      <w:pPr>
        <w:pStyle w:val="ListBullet"/>
      </w:pPr>
      <w:r>
        <w:t>8. Fórmulas Utilizadas</w:t>
      </w:r>
    </w:p>
    <w:p>
      <w:pPr>
        <w:pStyle w:val="ListBullet"/>
      </w:pPr>
      <w:r>
        <w:t>9. Red PERT/CPM</w:t>
      </w:r>
    </w:p>
    <w:p>
      <w:pPr>
        <w:pStyle w:val="ListBullet"/>
      </w:pPr>
      <w:r>
        <w:t>10. Conclusiones Técnicas</w:t>
      </w:r>
    </w:p>
    <w:p>
      <w:r>
        <w:br w:type="page"/>
      </w:r>
    </w:p>
    <w:p>
      <w:pPr>
        <w:pStyle w:val="Heading1"/>
      </w:pPr>
      <w:r>
        <w:t>1. Descripción General</w:t>
      </w:r>
    </w:p>
    <w:p>
      <w:r>
        <w:br/>
        <w:t>Este informe técnico desarrolla la aplicación de la metodología PERT/CPM para la planificación</w:t>
        <w:br/>
        <w:t>de un proyecto logístico asociado al PETI 2025-2028. El objetivo principal es modelar y optimizar</w:t>
        <w:br/>
        <w:t>la implementación de un nuevo nodo logístico y tecnológico dentro de la organización.</w:t>
        <w:br/>
        <w:br/>
        <w:t>La metodología permite:</w:t>
        <w:br/>
        <w:t>• Identificar actividades críticas.</w:t>
        <w:br/>
        <w:t>• Calcular tiempos mínimos de ejecución.</w:t>
        <w:br/>
        <w:t>• Detectar retrasos potenciales.</w:t>
        <w:br/>
        <w:t>• Optimizar recursos operativos y tecnológicos.</w:t>
        <w:br/>
        <w:t>• Mejorar la toma de decisiones estratégicas.</w:t>
        <w:br/>
      </w:r>
    </w:p>
    <w:p>
      <w:pPr>
        <w:pStyle w:val="Heading1"/>
      </w:pPr>
      <w:r>
        <w:t>2. Contexto Empresarial y Problema</w:t>
      </w:r>
    </w:p>
    <w:p>
      <w:r>
        <w:br/>
        <w:t>Dentro del PETI 2025-2028, la organización busca modernizar el sistema de despacho y transporte</w:t>
        <w:br/>
        <w:t>de mercancías mediante la integración de tecnología, optimización operativa y automatización</w:t>
        <w:br/>
        <w:t>de procesos logísticos.</w:t>
        <w:br/>
        <w:br/>
        <w:t>Para ejecutar este proyecto es necesario coordinar múltiples actividades dependientes entre sí,</w:t>
        <w:br/>
        <w:t>como:</w:t>
        <w:br/>
        <w:t>• Planificación de rutas.</w:t>
        <w:br/>
        <w:t>• Contratación de proveedores.</w:t>
        <w:br/>
        <w:t>• Adecuación del centro logístico.</w:t>
        <w:br/>
        <w:t>• Mantenimiento de flota.</w:t>
        <w:br/>
        <w:t>• Instalación de software TMS.</w:t>
        <w:br/>
        <w:t>• Capacitación del personal.</w:t>
        <w:br/>
        <w:br/>
        <w:t>El principal problema consiste en determinar:</w:t>
        <w:br/>
        <w:t>1. La duración total del proyecto.</w:t>
        <w:br/>
        <w:t>2. Las actividades que no pueden retrasarse.</w:t>
        <w:br/>
        <w:t>3. Las tareas con margen de flexibilidad.</w:t>
        <w:br/>
        <w:t>4. La secuencia óptima de ejecución.</w:t>
        <w:br/>
      </w:r>
    </w:p>
    <w:p>
      <w:pPr>
        <w:pStyle w:val="Heading1"/>
      </w:pPr>
      <w:r>
        <w:t>3. Fundamentos de PERT/CPM</w:t>
      </w:r>
    </w:p>
    <w:p>
      <w:pPr>
        <w:pStyle w:val="ListBullet"/>
      </w:pPr>
      <w:r>
        <w:rPr>
          <w:b/>
        </w:rPr>
        <w:t xml:space="preserve">PERT: </w:t>
      </w:r>
      <w:r>
        <w:t>Program Evaluation and Review Technique. Técnica utilizada para planificar proyectos mediante redes de actividades.</w:t>
      </w:r>
    </w:p>
    <w:p>
      <w:pPr>
        <w:pStyle w:val="ListBullet"/>
      </w:pPr>
      <w:r>
        <w:rPr>
          <w:b/>
        </w:rPr>
        <w:t xml:space="preserve">CPM: </w:t>
      </w:r>
      <w:r>
        <w:t>Critical Path Method. Método utilizado para identificar la ruta crítica de un proyecto.</w:t>
      </w:r>
    </w:p>
    <w:p>
      <w:pPr>
        <w:pStyle w:val="ListBullet"/>
      </w:pPr>
      <w:r>
        <w:rPr>
          <w:b/>
        </w:rPr>
        <w:t xml:space="preserve">Actividad: </w:t>
      </w:r>
      <w:r>
        <w:t>Tarea específica que debe ejecutarse dentro del proyecto.</w:t>
      </w:r>
    </w:p>
    <w:p>
      <w:pPr>
        <w:pStyle w:val="ListBullet"/>
      </w:pPr>
      <w:r>
        <w:rPr>
          <w:b/>
        </w:rPr>
        <w:t xml:space="preserve">Predecesor: </w:t>
      </w:r>
      <w:r>
        <w:t>Actividad que debe finalizar antes de iniciar otra.</w:t>
      </w:r>
    </w:p>
    <w:p>
      <w:pPr>
        <w:pStyle w:val="ListBullet"/>
      </w:pPr>
      <w:r>
        <w:rPr>
          <w:b/>
        </w:rPr>
        <w:t xml:space="preserve">Ruta Crítica: </w:t>
      </w:r>
      <w:r>
        <w:t>Conjunto de actividades cuya holgura es cero.</w:t>
      </w:r>
    </w:p>
    <w:p>
      <w:pPr>
        <w:pStyle w:val="ListBullet"/>
      </w:pPr>
      <w:r>
        <w:rPr>
          <w:b/>
        </w:rPr>
        <w:t xml:space="preserve">Holgura: </w:t>
      </w:r>
      <w:r>
        <w:t>Tiempo que puede retrasarse una actividad sin afectar la fecha final del proyecto.</w:t>
      </w:r>
    </w:p>
    <w:p>
      <w:pPr>
        <w:pStyle w:val="ListBullet"/>
      </w:pPr>
      <w:r>
        <w:rPr>
          <w:b/>
        </w:rPr>
        <w:t xml:space="preserve">IP: </w:t>
      </w:r>
      <w:r>
        <w:t>Inicio Próximo. Tiempo más temprano de inicio.</w:t>
      </w:r>
    </w:p>
    <w:p>
      <w:pPr>
        <w:pStyle w:val="ListBullet"/>
      </w:pPr>
      <w:r>
        <w:rPr>
          <w:b/>
        </w:rPr>
        <w:t xml:space="preserve">TP: </w:t>
      </w:r>
      <w:r>
        <w:t>Terminación Próxima. Tiempo más temprano de finalización.</w:t>
      </w:r>
    </w:p>
    <w:p>
      <w:pPr>
        <w:pStyle w:val="ListBullet"/>
      </w:pPr>
      <w:r>
        <w:rPr>
          <w:b/>
        </w:rPr>
        <w:t xml:space="preserve">IL: </w:t>
      </w:r>
      <w:r>
        <w:t>Inicio Lejano. Último tiempo posible para iniciar sin retrasar el proyecto.</w:t>
      </w:r>
    </w:p>
    <w:p>
      <w:pPr>
        <w:pStyle w:val="ListBullet"/>
      </w:pPr>
      <w:r>
        <w:rPr>
          <w:b/>
        </w:rPr>
        <w:t xml:space="preserve">TL: </w:t>
      </w:r>
      <w:r>
        <w:t>Terminación Lejana. Último tiempo posible para finalizar sin retrasar el proyecto.</w:t>
      </w:r>
    </w:p>
    <w:p>
      <w:pPr>
        <w:pStyle w:val="Heading1"/>
      </w:pPr>
      <w:r>
        <w:t>4. Actividades del Proyecto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Predecesor</w:t>
            </w:r>
          </w:p>
        </w:tc>
        <w:tc>
          <w:tcPr>
            <w:tcW w:type="dxa" w:w="2160"/>
          </w:tcPr>
          <w:p>
            <w:r>
              <w:t>Duración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Planificación de rutas y red de transporte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Contratación de proveedores de carga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Adecuación física del centro de despacho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Mantenimiento y revisión de flota vehicular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Capacitación de conductores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Instalación del software TMS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G</w:t>
            </w:r>
          </w:p>
        </w:tc>
        <w:tc>
          <w:tcPr>
            <w:tcW w:type="dxa" w:w="2160"/>
          </w:tcPr>
          <w:p>
            <w:r>
              <w:t>Despacho del primer lote de prueba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H</w:t>
            </w:r>
          </w:p>
        </w:tc>
        <w:tc>
          <w:tcPr>
            <w:tcW w:type="dxa" w:w="2160"/>
          </w:tcPr>
          <w:p>
            <w:r>
              <w:t>Auditoría final de entrega</w:t>
            </w:r>
          </w:p>
        </w:tc>
        <w:tc>
          <w:tcPr>
            <w:tcW w:type="dxa" w:w="2160"/>
          </w:tcPr>
          <w:p>
            <w:r>
              <w:t>E,F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</w:tbl>
    <w:p>
      <w:pPr>
        <w:pStyle w:val="Heading1"/>
      </w:pPr>
      <w:r>
        <w:t>5. Cálculo de Tiempos Tempranos</w:t>
      </w:r>
    </w:p>
    <w:p>
      <w:r>
        <w:br/>
        <w:t>El recorrido hacia adelante permite calcular los tiempos tempranos del proyecto.</w:t>
        <w:br/>
        <w:br/>
        <w:t>Fórmula utilizada:</w:t>
        <w:br/>
        <w:t>TP = IP + Duración</w:t>
        <w:br/>
        <w:br/>
        <w:t>Resultados:</w:t>
        <w:br/>
        <w:t>• Actividad A: IP = 0 → TP = 3</w:t>
        <w:br/>
        <w:t>• Actividad B: IP = 3 → TP = 7</w:t>
        <w:br/>
        <w:t>• Actividad C: IP = 3 → TP = 9</w:t>
        <w:br/>
        <w:t>• Actividad D: IP = 7 → TP = 13</w:t>
        <w:br/>
        <w:t>• Actividad E: IP = 7 → TP = 11</w:t>
        <w:br/>
        <w:t>• Actividad F: IP = 9 → TP = 13</w:t>
        <w:br/>
        <w:t>• Actividad G: IP = 13 → TP = 19</w:t>
        <w:br/>
        <w:t>• Actividad H: IP = 13 → TP = 21</w:t>
        <w:br/>
        <w:br/>
        <w:t>La duración mínima total del proyecto es de 21 días.</w:t>
        <w:br/>
      </w:r>
    </w:p>
    <w:p>
      <w:pPr>
        <w:pStyle w:val="Heading1"/>
      </w:pPr>
      <w:r>
        <w:t>6. Cálculo de Tiempos Lejanos</w:t>
      </w:r>
    </w:p>
    <w:p>
      <w:r>
        <w:br/>
        <w:t>El recorrido hacia atrás permite identificar el último momento posible para ejecutar</w:t>
        <w:br/>
        <w:t>cada actividad sin retrasar el proyecto.</w:t>
        <w:br/>
        <w:br/>
        <w:t>Fórmula utilizada:</w:t>
        <w:br/>
        <w:t>IL = TL − Duración</w:t>
        <w:br/>
        <w:br/>
        <w:t>Resultados principales:</w:t>
        <w:br/>
        <w:t>• H: IL = 13</w:t>
        <w:br/>
        <w:t>• F: IL = 9</w:t>
        <w:br/>
        <w:t>• C: IL = 3</w:t>
        <w:br/>
        <w:t>• A: IL = 0</w:t>
        <w:br/>
        <w:br/>
        <w:t>Esto permite calcular el margen de retraso permitido para cada tarea.</w:t>
        <w:br/>
      </w:r>
    </w:p>
    <w:p>
      <w:pPr>
        <w:pStyle w:val="Heading1"/>
      </w:pPr>
      <w:r>
        <w:t>7. Holguras y Ruta Crítica</w:t>
      </w:r>
    </w:p>
    <w:p>
      <w:r>
        <w:br/>
        <w:t>La holgura representa el tiempo disponible que tiene una actividad para retrasarse</w:t>
        <w:br/>
        <w:t>sin afectar la fecha final del proyecto.</w:t>
        <w:br/>
        <w:br/>
        <w:t>Fórmula:</w:t>
        <w:br/>
        <w:t>Holgura = IL − IP</w:t>
        <w:br/>
        <w:br/>
        <w:t>Resultados:</w:t>
        <w:br/>
        <w:t>• Actividad B → Holgura = 2 días</w:t>
        <w:br/>
        <w:t>• Actividad G → Holgura = 2 días</w:t>
        <w:br/>
        <w:t>• Actividades críticas → Holgura = 0</w:t>
        <w:br/>
        <w:br/>
        <w:t>Ruta Crítica:</w:t>
        <w:br/>
        <w:t>A → C → F → H</w:t>
        <w:br/>
        <w:br/>
        <w:t>Duración total:</w:t>
        <w:br/>
        <w:t>21 días.</w:t>
        <w:br/>
      </w:r>
    </w:p>
    <w:p>
      <w:pPr>
        <w:pStyle w:val="Heading1"/>
      </w:pPr>
      <w:r>
        <w:t>8. Fórmulas Utilizadas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Concepto</w:t>
            </w:r>
          </w:p>
        </w:tc>
        <w:tc>
          <w:tcPr>
            <w:tcW w:type="dxa" w:w="2880"/>
          </w:tcPr>
          <w:p>
            <w:r>
              <w:t>Fórmula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Tiempo Próximo</w:t>
            </w:r>
          </w:p>
        </w:tc>
        <w:tc>
          <w:tcPr>
            <w:tcW w:type="dxa" w:w="2880"/>
          </w:tcPr>
          <w:p>
            <w:r>
              <w:t>TP = IP + Duración</w:t>
            </w:r>
          </w:p>
        </w:tc>
        <w:tc>
          <w:tcPr>
            <w:tcW w:type="dxa" w:w="2880"/>
          </w:tcPr>
          <w:p>
            <w:r>
              <w:t>Calcula el tiempo temprano de finalización</w:t>
            </w:r>
          </w:p>
        </w:tc>
      </w:tr>
      <w:tr>
        <w:tc>
          <w:tcPr>
            <w:tcW w:type="dxa" w:w="2880"/>
          </w:tcPr>
          <w:p>
            <w:r>
              <w:t>Inicio Lejano</w:t>
            </w:r>
          </w:p>
        </w:tc>
        <w:tc>
          <w:tcPr>
            <w:tcW w:type="dxa" w:w="2880"/>
          </w:tcPr>
          <w:p>
            <w:r>
              <w:t>IL = TL − Duración</w:t>
            </w:r>
          </w:p>
        </w:tc>
        <w:tc>
          <w:tcPr>
            <w:tcW w:type="dxa" w:w="2880"/>
          </w:tcPr>
          <w:p>
            <w:r>
              <w:t>Calcula el último inicio permitido</w:t>
            </w:r>
          </w:p>
        </w:tc>
      </w:tr>
      <w:tr>
        <w:tc>
          <w:tcPr>
            <w:tcW w:type="dxa" w:w="2880"/>
          </w:tcPr>
          <w:p>
            <w:r>
              <w:t>Holgura</w:t>
            </w:r>
          </w:p>
        </w:tc>
        <w:tc>
          <w:tcPr>
            <w:tcW w:type="dxa" w:w="2880"/>
          </w:tcPr>
          <w:p>
            <w:r>
              <w:t>H = IL − IP</w:t>
            </w:r>
          </w:p>
        </w:tc>
        <w:tc>
          <w:tcPr>
            <w:tcW w:type="dxa" w:w="2880"/>
          </w:tcPr>
          <w:p>
            <w:r>
              <w:t>Tiempo disponible antes de afectar el proyecto</w:t>
            </w:r>
          </w:p>
        </w:tc>
      </w:tr>
    </w:tbl>
    <w:p>
      <w:pPr>
        <w:pStyle w:val="Heading1"/>
      </w:pPr>
      <w:r>
        <w:t>9. Red PERT/CPM</w:t>
      </w:r>
    </w:p>
    <w:p>
      <w:r>
        <w:drawing>
          <wp:inline xmlns:a="http://schemas.openxmlformats.org/drawingml/2006/main" xmlns:pic="http://schemas.openxmlformats.org/drawingml/2006/picture">
            <wp:extent cx="5486400" cy="3456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pet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Conclusiones Técnicas</w:t>
      </w:r>
    </w:p>
    <w:p>
      <w:r>
        <w:br/>
        <w:t>La metodología PERT/CPM permitió modelar de manera estructurada el proyecto logístico</w:t>
        <w:br/>
        <w:t>relacionado con el PETI 2025-2028. El análisis identificó que la secuencia crítica del proyecto</w:t>
        <w:br/>
        <w:t>está compuesta por las actividades A, C, F y H.</w:t>
        <w:br/>
        <w:br/>
        <w:t>Cualquier retraso en estas actividades impactaría directamente la fecha final del proyecto.</w:t>
        <w:br/>
        <w:t>Además, las actividades B y G presentan holgura de 2 días, lo que proporciona flexibilidad</w:t>
        <w:br/>
        <w:t>operativa para redistribuir recursos.</w:t>
        <w:br/>
        <w:br/>
        <w:t>La implementación de esta metodología fortalece la planeación estratégica, mejora la gestión</w:t>
        <w:br/>
        <w:t>del tiempo y permite optimizar la toma de decisiones dentro del entorno logístico y tecnológico.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