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Informe C3</w:t>
      </w:r>
    </w:p>
    <w:p>
      <w:pPr>
        <w:pStyle w:val="Heading2"/>
        <w:spacing w:after="60"/>
        <w:jc w:val="center"/>
      </w:pPr>
      <w:r>
        <w:t xml:space="preserve">Detalle de los Microservicios</w:t>
      </w:r>
    </w:p>
    <w:p>
      <w:pPr>
        <w:spacing w:after="400"/>
        <w:jc w:val="center"/>
      </w:pPr>
      <w:r>
        <w:t xml:space="preserve">Proyecto FullRepar — Sistema de Gestión para Taller de Reparación de Dispositivos</w:t>
      </w:r>
    </w:p>
    <w:p>
      <w:pPr>
        <w:pStyle w:val="Heading1"/>
        <w:spacing w:after="150" w:before="300"/>
      </w:pPr>
      <w:r>
        <w:t xml:space="preserve">1. Introducción</w:t>
      </w:r>
    </w:p>
    <w:p>
      <w:pPr>
        <w:spacing w:after="100"/>
      </w:pPr>
      <w:r>
        <w:t xml:space="preserve">Este informe (C3) detalla la implementación interna de cada uno de los 9 microservicios de dominio que componen el sistema FullRepar, describiendo su estructura en capas (Controller / Service / Repository), sus endpoints, reglas de negocio y comunicación con otros servicios.</w:t>
      </w:r>
    </w:p>
    <w:p>
      <w:pPr>
        <w:spacing w:after="100"/>
      </w:pPr>
      <w:r>
        <w:t xml:space="preserve">Todos los microservicios siguen el mismo patrón arquitectónico: el Controller expone los endpoints REST y está documentado con Swagger/OpenAPI; el Service concentra la lógica de negocio, las validaciones y las llamadas a otros microservicios cuando corresponde; el Repository (Spring Data JPA) encapsula el acceso a la base de datos propia del servicio.</w:t>
      </w:r>
    </w:p>
    <w:p>
      <w:pPr>
        <w:pStyle w:val="Heading1"/>
        <w:spacing w:after="150" w:before="300"/>
      </w:pPr>
      <w:r>
        <w:t xml:space="preserve">2. Detalle por microservicio</w:t>
      </w:r>
    </w:p>
    <w:p>
      <w:pPr>
        <w:pStyle w:val="Heading2"/>
        <w:spacing w:after="100" w:before="250"/>
      </w:pPr>
      <w:r>
        <w:t xml:space="preserve">auth-service  (puerto 8081)</w:t>
      </w:r>
    </w:p>
    <w:p>
      <w:pPr>
        <w:spacing w:after="100"/>
      </w:pPr>
      <w:r>
        <w:t xml:space="preserve">Gestiona el registro y autenticación de usuarios del sistema. Emite tokens JWT firmados para las sesiones de usuario.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3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AuthController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AuthService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UserRepository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fullrepar_auth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Endpoints (CRUD / operaciones):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/api/v1/auth/register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 un nuevo usuario, validando unicidad de username y email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/api/v1/auth/login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Autentica credenciales y retorna un JWT firmado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Username y email únicos al registrar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Contraseña hasheada con BCrypt (nunca texto plano)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Login inválido (usuario o contraseña incorrectos) retorna el mismo mensaje genérico por seguridad</w:t>
      </w:r>
    </w:p>
    <w:p>
      <w:pPr>
        <w:spacing w:after="100"/>
      </w:pPr>
      <w:r>
        <w:t xml:space="preserve">Comunicación con otros microservicios: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consume otros microservicios (es la fuente de la identidad del sistema).</w:t>
      </w:r>
    </w:p>
    <w:p>
      <w:pPr>
        <w:spacing w:after="200"/>
      </w:pPr>
    </w:p>
    <w:p>
      <w:pPr>
        <w:pStyle w:val="Heading2"/>
        <w:spacing w:after="100" w:before="250"/>
      </w:pPr>
      <w:r>
        <w:t xml:space="preserve">customer-service  (puerto 8082)</w:t>
      </w:r>
    </w:p>
    <w:p>
      <w:pPr>
        <w:spacing w:after="100"/>
      </w:pPr>
      <w:r>
        <w:t xml:space="preserve">Administra el CRUD de clientes del taller de reparación.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3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CustomerController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CustomerService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CustomerRepository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fullrepar_customer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Endpoints (CRUD / operaciones):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/api/v1/customers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 un cliente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/api/v1/customers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clientes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/api/v1/customers/{id}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Obtiene un cliente por ID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 /api/v1/customers/{id}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Actualiza un cliente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/api/v1/customers/{id}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Elimina un cliente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Cliente no encontrado retorna ResourceNotFoundException (404)</w:t>
      </w:r>
    </w:p>
    <w:p>
      <w:pPr>
        <w:spacing w:after="100"/>
      </w:pPr>
      <w:r>
        <w:t xml:space="preserve">Comunicación con otros microservicios: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 consumido por device-service y repair-service para validar existencia del cliente.</w:t>
      </w:r>
    </w:p>
    <w:p>
      <w:pPr>
        <w:spacing w:after="200"/>
      </w:pPr>
    </w:p>
    <w:p>
      <w:pPr>
        <w:pStyle w:val="Heading2"/>
        <w:spacing w:after="100" w:before="250"/>
      </w:pPr>
      <w:r>
        <w:t xml:space="preserve">device-service  (puerto 8083)</w:t>
      </w:r>
    </w:p>
    <w:p>
      <w:pPr>
        <w:spacing w:after="100"/>
      </w:pPr>
      <w:r>
        <w:t xml:space="preserve">Administra el CRUD de dispositivos electrónicos pertenecientes a los clientes.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3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DeviceController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DeviceService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DeviceRepository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fullrepar_device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Endpoints (CRUD / operaciones):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/api/v1/devices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 un dispositivo (valida cliente vía customer-service)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/api/v1/devices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dispositivos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/api/v1/devices/{id}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Obtiene un dispositivo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 /api/v1/devices/{id}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Actualiza un dispositivo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/api/v1/devices/{id}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Elimina un dispositivo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se puede registrar un dispositivo para un cliente inexistente</w:t>
      </w:r>
    </w:p>
    <w:p>
      <w:pPr>
        <w:spacing w:after="100"/>
      </w:pPr>
      <w:r>
        <w:t xml:space="preserve">Comunicación con otros microservicios: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Consume customer-service (CustomerClient, vía WebClient) para validar el cliente asociado. Es consumido por repair-service.</w:t>
      </w:r>
    </w:p>
    <w:p>
      <w:pPr>
        <w:spacing w:after="200"/>
      </w:pPr>
    </w:p>
    <w:p>
      <w:pPr>
        <w:pStyle w:val="Heading2"/>
        <w:spacing w:after="100" w:before="250"/>
      </w:pPr>
      <w:r>
        <w:t xml:space="preserve">repair-service  (puerto 8084)</w:t>
      </w:r>
    </w:p>
    <w:p>
      <w:pPr>
        <w:spacing w:after="100"/>
      </w:pPr>
      <w:r>
        <w:t xml:space="preserve">Núcleo del negocio: gestiona las órdenes de reparación y su ciclo de vida completo.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3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RepairOrderController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RepairOrderService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RepairOrderRepository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fullrepar_repair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Endpoints (CRUD / operaciones):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/api/v1/repairs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 una orden (valida cliente y dispositivo)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/api/v1/repairs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órdenes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/api/v1/repairs/{id}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Obtiene una orden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 /api/v1/repairs/{id}/status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Actualiza el estado de la orden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/api/v1/repairs/{id}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Elimina una orden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Máquina de estados: RECEIVED → IN_PROGRESS → COMPLETED → DELIVERED (o CANCELLED)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Transiciones de estado inválidas son rechazadas (BusinessException)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se crea una orden si el cliente o el dispositivo no existen</w:t>
      </w:r>
    </w:p>
    <w:p>
      <w:pPr>
        <w:spacing w:after="100"/>
      </w:pPr>
      <w:r>
        <w:t xml:space="preserve">Comunicación con otros microservicios: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Consume customer-service (CustomerClient) y device-service (DeviceClient). Es consumido por payment-service y review-service.</w:t>
      </w:r>
    </w:p>
    <w:p>
      <w:pPr>
        <w:spacing w:after="200"/>
      </w:pPr>
    </w:p>
    <w:p>
      <w:pPr>
        <w:pStyle w:val="Heading2"/>
        <w:spacing w:after="100" w:before="250"/>
      </w:pPr>
      <w:r>
        <w:t xml:space="preserve">inventory-service  (puerto 8085)</w:t>
      </w:r>
    </w:p>
    <w:p>
      <w:pPr>
        <w:spacing w:after="100"/>
      </w:pPr>
      <w:r>
        <w:t xml:space="preserve">Administra el inventario de repuestos y su stock disponible.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3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PartController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PartService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PartRepository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fullrepar_inventory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Endpoints (CRUD / operaciones):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/api/v1/inventory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 un repuesto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/api/v1/inventory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repuestos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/api/v1/inventory/{id}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Obtiene un repuesto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 /api/v1/inventory/{id}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Actualiza un repuesto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 /api/v1/inventory/{id}/stock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Ajusta el stock (StockAdjustmentRequest)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/api/v1/inventory/{id}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Elimina un repuesto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 stock de un repuesto nunca puede quedar en valor negativo</w:t>
      </w:r>
    </w:p>
    <w:p>
      <w:pPr>
        <w:spacing w:after="100"/>
      </w:pPr>
      <w:r>
        <w:t xml:space="preserve">Comunicación con otros microservicios: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consume otros microservicios en la versión actual.</w:t>
      </w:r>
    </w:p>
    <w:p>
      <w:pPr>
        <w:spacing w:after="200"/>
      </w:pPr>
    </w:p>
    <w:p>
      <w:pPr>
        <w:pStyle w:val="Heading2"/>
        <w:spacing w:after="100" w:before="250"/>
      </w:pPr>
      <w:r>
        <w:t xml:space="preserve">technician-service  (puerto 8086)</w:t>
      </w:r>
    </w:p>
    <w:p>
      <w:pPr>
        <w:spacing w:after="100"/>
      </w:pPr>
      <w:r>
        <w:t xml:space="preserve">Administra el CRUD de técnicos del taller.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3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TechnicianController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TechnicianService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TechnicianRepository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fullrepar_technician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Endpoints (CRUD / operaciones):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/api/v1/technicians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 un técnico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/api/v1/technicians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técnicos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/api/v1/technicians/{id}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Obtiene un técnico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 /api/v1/technicians/{id}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Actualiza un técnico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/api/v1/technicians/{id}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Elimina un técnico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Validaciones estándar de campos obligatorios (Bean Validation)</w:t>
      </w:r>
    </w:p>
    <w:p>
      <w:pPr>
        <w:spacing w:after="100"/>
      </w:pPr>
      <w:r>
        <w:t xml:space="preserve">Comunicación con otros microservicios: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consume otros microservicios en la versión actual.</w:t>
      </w:r>
    </w:p>
    <w:p>
      <w:pPr>
        <w:spacing w:after="200"/>
      </w:pPr>
    </w:p>
    <w:p>
      <w:pPr>
        <w:pStyle w:val="Heading2"/>
        <w:spacing w:after="100" w:before="250"/>
      </w:pPr>
      <w:r>
        <w:t xml:space="preserve">payment-service  (puerto 8087)</w:t>
      </w:r>
    </w:p>
    <w:p>
      <w:pPr>
        <w:spacing w:after="100"/>
      </w:pPr>
      <w:r>
        <w:t xml:space="preserve">Gestiona los pagos asociados a las órdenes de reparación.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3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PaymentController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PaymentService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PaymentRepository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fullrepar_payment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Endpoints (CRUD / operaciones):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/api/v1/payments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 un pago (valida orden vía repair-service)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/api/v1/payments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pagos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/api/v1/payments/{id}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Obtiene un pago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 /api/v1/payments/{id}/confirm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 un pago PENDING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Solo se puede confirmar un pago que esté en estado PENDING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se registra un pago para una orden inexistente</w:t>
      </w:r>
    </w:p>
    <w:p>
      <w:pPr>
        <w:spacing w:after="100"/>
      </w:pPr>
      <w:r>
        <w:t xml:space="preserve">Comunicación con otros microservicios: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Consume repair-service (RepairOrderClient) para validar la orden asociada.</w:t>
      </w:r>
    </w:p>
    <w:p>
      <w:pPr>
        <w:spacing w:after="200"/>
      </w:pPr>
    </w:p>
    <w:p>
      <w:pPr>
        <w:pStyle w:val="Heading2"/>
        <w:spacing w:after="100" w:before="250"/>
      </w:pPr>
      <w:r>
        <w:t xml:space="preserve">notification-service  (puerto 8088)</w:t>
      </w:r>
    </w:p>
    <w:p>
      <w:pPr>
        <w:spacing w:after="100"/>
      </w:pPr>
      <w:r>
        <w:t xml:space="preserve">Procesa el envío de notificaciones de eventos del sistema, sin persistir estado.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3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NotificationController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NotificationService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 (no aplica, sin persistencia)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base de datos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Endpoints (CRUD / operaciones):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/api/v1/notifications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Recibe un request y procesa la notificación (cálculo/side-effect, sin guardar en BD)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Caso de referencia del requisito "no todos los MS necesitan base de datos": recibe datos del request y ejecuta lógica sin persistencia</w:t>
      </w:r>
    </w:p>
    <w:p>
      <w:pPr>
        <w:spacing w:after="100"/>
      </w:pPr>
      <w:r>
        <w:t xml:space="preserve">Comunicación con otros microservicios: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consume otros microservicios en la versión actual.</w:t>
      </w:r>
    </w:p>
    <w:p>
      <w:pPr>
        <w:spacing w:after="200"/>
      </w:pPr>
    </w:p>
    <w:p>
      <w:pPr>
        <w:pStyle w:val="Heading2"/>
        <w:spacing w:after="100" w:before="250"/>
      </w:pPr>
      <w:r>
        <w:t xml:space="preserve">review-service  (puerto 8089)</w:t>
      </w:r>
    </w:p>
    <w:p>
      <w:pPr>
        <w:spacing w:after="100"/>
      </w:pPr>
      <w:r>
        <w:t xml:space="preserve">Gestiona las reseñas que los clientes dejan sobre órdenes de reparación completadas.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3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ReviewController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ReviewService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ReviewRepository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fullrepar_review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Endpoints (CRUD / operaciones):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/api/v1/reviews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 una reseña (valida que la orden esté COMPLETED/DELIVERED)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/api/v1/reviews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reseñas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/api/v1/reviews/{id}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Obtiene una reseña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Solo se puede reseñar una orden completada o entregada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Una orden solo puede tener una reseña</w:t>
      </w:r>
    </w:p>
    <w:p>
      <w:pPr>
        <w:spacing w:after="100"/>
      </w:pPr>
      <w:r>
        <w:t xml:space="preserve">Comunicación con otros microservicios: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Consume repair-service (RepairOrderClient) para validar el estado de la orden.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3. Manejo centralizado de errores</w:t>
      </w:r>
    </w:p>
    <w:p>
      <w:pPr>
        <w:spacing w:after="100"/>
      </w:pPr>
      <w:r>
        <w:t xml:space="preserve">Cada microservicio implementa un GlobalExceptionHandler (@ControllerAdvice) que centraliza el mapeo de excepciones a respuestas HTTP consistentes, con una clase ErrorResponse común (timestamp, status, error, mensaje, path):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500"/>
      </w:tblGrid>
      <w:tr>
        <w:tc>
          <w:tcPr>
            <w:tcW w:type="dxa" w:w="40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Excepción</w:t>
            </w:r>
          </w:p>
        </w:tc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Regla de negocio violada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BusinessException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 Bad Request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Recurso no encontrado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404 Not Found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Validación de campos (@Valid)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MethodArgumentNotValidException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 Bad Request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no controlado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Exception (genérico)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 Internal Server Error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La lógica de negocio en las clases *Service utiliza excepciones custom (BusinessException, ResourceNotFoundException) en lugar de retornar códigos de error ambiguos, permitiendo que el GlobalExceptionHandler traduzca cada una a un status HTTP claro y un mensaje entendible por el cliente.</w:t>
      </w:r>
    </w:p>
    <w:p>
      <w:pPr>
        <w:pStyle w:val="Heading1"/>
        <w:spacing w:after="150" w:before="300"/>
      </w:pPr>
      <w:r>
        <w:t xml:space="preserve">4. Cobertura de pruebas (Jacoco)</w:t>
      </w:r>
    </w:p>
    <w:p>
      <w:pPr>
        <w:spacing w:after="100"/>
      </w:pPr>
      <w:r>
        <w:t xml:space="preserve">Cada uno de los 9 microservicios tiene el plugin Jacoco configurado en su build.gradle, con la tarea jacocoTestCoverageVerification exigiendo un mínimo de 40% de cobertura de línea (jacocoTestCoverageVerification.violationRules.rule.limit.minimum = 0.40), enlazada a la tarea check para que se ejecute automáticamente en cada build.</w:t>
      </w:r>
    </w:p>
    <w:p>
      <w:pPr>
        <w:spacing w:after="100"/>
      </w:pPr>
      <w:r>
        <w:t xml:space="preserve">El respaldo de esta cobertura son 36 tests unitarios (JUnit 5 + Mockito) escritos sobre las clases *Service, que son las que concentran la lógica de negocio de cada microservicio. Cada suite de tests cubre tanto el camino feliz (creación/consulta exitosa) como los casos de rechazo por regla de negocio (p. ej. transición de estado inválida en repair-service, stock insuficiente en inventory-service, email duplicado en customer-service, pago ya confirmado en payment-service).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2500"/>
      </w:tblGrid>
      <w:tr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Tests unitarios (Service)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Jacoco (umbral)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auth-service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(register y login: éxito y reglas de negocio)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Configurado, mínimo 40%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customer-service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(CRUD y unicidad de email)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Configurado, mínimo 40%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device-service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(registro y validación de cliente)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Configurado, mínimo 40%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repair-service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(máquina de estados y validaciones)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Configurado, mínimo 40%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inventory-service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(ajuste de stock, stock nunca negativo)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Configurado, mínimo 40%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technician-service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(creación y desactivación)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Configurado, mínimo 40%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payment-service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(creación y confirmación de pago)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Configurado, mínimo 40%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notification-service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(validación de tipo de evento)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Configurado, mínimo 40%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review-service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(unicidad y orden completada)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Configurado, mínimo 40%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Para generar el reporte HTML de cobertura de un servicio: ./gradlew test jacocoTestReport, disponible luego en build/reports/jacoco/test/html/index.html.</w:t>
      </w:r>
    </w:p>
    <w:p>
      <w:pPr>
        <w:pStyle w:val="Heading1"/>
        <w:spacing w:after="150" w:before="300"/>
      </w:pPr>
      <w:r>
        <w:t xml:space="preserve">5. Observabilidad: logs centralizados con GlitchTip</w:t>
      </w:r>
    </w:p>
    <w:p>
      <w:pPr>
        <w:spacing w:after="100"/>
      </w:pPr>
      <w:r>
        <w:t xml:space="preserve">Los 9 microservicios incorporan la dependencia sentry-spring-boot-starter-jakarta (GlitchTip es compatible con el protocolo Sentry) y su configuración correspondiente en application.yml, activable mediante la variable de entorno GLITCHTIP_DSN. Cuando el DSN está definido, los eventos de nivel WARN y ERROR generados por cualquier microservicio se envían automáticamente al panel de GlitchTip, complementando el log por consola que cada servicio ya emite por defecto vía Logback.</w:t>
      </w:r>
    </w:p>
    <w:p>
      <w:pPr>
        <w:pStyle w:val="Heading1"/>
        <w:spacing w:after="150" w:before="300"/>
      </w:pPr>
      <w:r>
        <w:t xml:space="preserve">6. Conclusión</w:t>
      </w:r>
    </w:p>
    <w:p>
      <w:pPr>
        <w:spacing w:after="100"/>
      </w:pPr>
      <w:r>
        <w:t xml:space="preserve">Los 9 microservicios de FullRepar implementan de manera consistente el patrón Controller-Service-Repository, con CRUD completo en los servicios de dominio, manejo de errores centralizado, comunicación desacoplada entre servicios dependientes, cobertura de pruebas verificada por Jacoco y observabilidad centralizada mediante GlitchTip. El sistema queda así alineado con los requisitos técnicos y de calidad exigidos por la pauta del examen.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2026-07-15T20:21:12.698Z</dcterms:created>
  <dcterms:modified xsi:type="dcterms:W3CDTF">2026-07-15T20:21:12.698Z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