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Référence du déroulement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.31988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single"/>
          <w:shd w:fill="auto" w:val="clear"/>
          <w:vertAlign w:val="baseline"/>
          <w:rtl w:val="0"/>
        </w:rPr>
        <w:t xml:space="preserve">https://github.com/O-clock-Onigiri/Projects/blob/master/slides/feuille-de-route.md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6376953125" w:line="240" w:lineRule="auto"/>
        <w:ind w:left="4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Référence des liens en terme d'accessibilité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3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https://urls.fr/0CXNd0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https://urls.fr/biaVfY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https://www.w3.org/WAI/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64.371738433837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https://accessibilite.numerique.gouv.fr/methode/criteres-et-tests/#contenu https://code-garage.fr/blog/a11y-les-meilleurs-outils-pour-tester-l-accessibilite-dun-site-web/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482666015625" w:line="240" w:lineRule="auto"/>
        <w:ind w:left="3.079986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Mentions obligatoires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0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https://www.economie.gouv.fr/entreprises/site-internet-mentions-obligatoires</w:t>
      </w:r>
    </w:p>
    <w:sectPr>
      <w:pgSz w:h="16840" w:w="11920" w:orient="portrait"/>
      <w:pgMar w:bottom="10769.1796875" w:top="1426.357421875" w:left="1453.2000732421875" w:right="2376.35986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