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p>
    <w:p>
      <w:pPr>
        <w:spacing w:after="80" w:before="0"/>
        <w:jc w:val="center"/>
      </w:pPr>
      <w:r>
        <w:rPr>
          <w:rFonts w:ascii="Arial" w:cs="Arial" w:eastAsia="Arial" w:hAnsi="Arial"/>
          <w:b/>
          <w:bCs/>
          <w:color w:val="1F3864"/>
          <w:sz w:val="36"/>
          <w:szCs w:val="36"/>
        </w:rPr>
        <w:t xml:space="preserve">HUSTLEXP PLATFORM</w:t>
      </w:r>
    </w:p>
    <w:p>
      <w:pPr>
        <w:spacing w:after="80" w:before="0"/>
        <w:jc w:val="center"/>
      </w:pPr>
      <w:r>
        <w:rPr>
          <w:rFonts w:ascii="Arial" w:cs="Arial" w:eastAsia="Arial" w:hAnsi="Arial"/>
          <w:b/>
          <w:bCs/>
          <w:color w:val="1F3864"/>
          <w:sz w:val="32"/>
          <w:szCs w:val="32"/>
        </w:rPr>
        <w:t xml:space="preserve">MANDATORY ARBITRATION AGREEMENT</w:t>
      </w:r>
    </w:p>
    <w:p>
      <w:pPr>
        <w:spacing w:after="80" w:before="0"/>
        <w:jc w:val="center"/>
      </w:pPr>
      <w:r>
        <w:rPr>
          <w:rFonts w:ascii="Arial" w:cs="Arial" w:eastAsia="Arial" w:hAnsi="Arial"/>
          <w:b/>
          <w:bCs/>
          <w:color w:val="1F3864"/>
          <w:sz w:val="32"/>
          <w:szCs w:val="32"/>
        </w:rPr>
        <w:t xml:space="preserve">AND CLASS ACTION WAIVER</w:t>
      </w:r>
    </w:p>
    <w:p>
      <w:pPr>
        <w:pBdr>
          <w:bottom w:val="single" w:color="1F3864" w:sz="6" w:space="1"/>
        </w:pBdr>
        <w:spacing w:after="120" w:before="120"/>
      </w:pPr>
    </w:p>
    <w:p>
      <w:pPr>
        <w:spacing w:after="80" w:before="80"/>
        <w:jc w:val="center"/>
      </w:pPr>
      <w:r>
        <w:rPr>
          <w:rFonts w:ascii="Arial" w:cs="Arial" w:eastAsia="Arial" w:hAnsi="Arial"/>
          <w:i/>
          <w:iCs/>
          <w:color w:val="555555"/>
          <w:sz w:val="20"/>
          <w:szCs w:val="20"/>
        </w:rPr>
        <w:t xml:space="preserve">Effective Date: [Effective Date]     |     Governing Law: [State]</w:t>
      </w:r>
    </w:p>
    <w:p>
      <w:pPr>
        <w:pBdr>
          <w:bottom w:val="single" w:color="1F3864" w:sz="6" w:space="1"/>
        </w:pBdr>
        <w:spacing w:after="120" w:before="120"/>
      </w:pPr>
    </w:p>
    <w:p>
      <w:pPr>
        <w:spacing w:after="80" w:before="80"/>
      </w:pPr>
    </w:p>
    <w:p>
      <w:pPr>
        <w:pBdr>
          <w:top w:val="single" w:color="CC0000" w:sz="12" w:space="6"/>
          <w:left w:val="single" w:color="CC0000" w:sz="12" w:space="6"/>
          <w:bottom w:val="single" w:color="CC0000" w:sz="12" w:space="6"/>
          <w:right w:val="single" w:color="CC0000" w:sz="12" w:space="6"/>
        </w:pBdr>
        <w:spacing w:after="60" w:before="120" w:line="276" w:lineRule="auto"/>
        <w:ind w:left="360" w:right="360"/>
      </w:pPr>
      <w:r>
        <w:rPr>
          <w:rFonts w:ascii="Arial" w:cs="Arial" w:eastAsia="Arial" w:hAnsi="Arial"/>
          <w:b/>
          <w:bCs/>
          <w:color w:val="CC0000"/>
          <w:sz w:val="22"/>
          <w:szCs w:val="22"/>
        </w:rPr>
        <w:t xml:space="preserve">IMPORTANT NOTICE — PLEASE READ CAREFULLY</w:t>
      </w:r>
    </w:p>
    <w:p>
      <w:pPr>
        <w:pBdr>
          <w:left w:val="single" w:color="CC0000" w:sz="12" w:space="6"/>
          <w:bottom w:val="single" w:color="CC0000" w:sz="12" w:space="6"/>
          <w:right w:val="single" w:color="CC0000" w:sz="12" w:space="6"/>
        </w:pBdr>
        <w:spacing w:after="120" w:before="60" w:line="276" w:lineRule="auto"/>
        <w:ind w:left="360" w:right="360"/>
        <w:jc w:val="both"/>
      </w:pPr>
      <w:r>
        <w:rPr>
          <w:rFonts w:ascii="Times New Roman" w:cs="Times New Roman" w:eastAsia="Times New Roman" w:hAnsi="Times New Roman"/>
          <w:b w:val="false"/>
          <w:bCs w:val="false"/>
          <w:color w:val="000000"/>
          <w:sz w:val="21"/>
          <w:szCs w:val="21"/>
        </w:rPr>
        <w:t xml:space="preserve">THIS AGREEMENT CONTAINS A BINDING ARBITRATION CLAUSE AND A CLASS ACTION WAIVER. BY ACCEPTING THIS AGREEMENT, YOU AGREE THAT ANY DISPUTE YOU HAVE WITH HUSTLEXP WILL BE RESOLVED THROUGH INDIVIDUAL BINDING ARBITRATION RATHER THAN IN A COURT OF LAW OR BY JURY TRIAL. YOU HAVE A RIGHT TO OPT OUT WITHIN THIRTY (30) DAYS OF FIRST ACCEPTANCE AS SET FORTH IN SECTION 3 BELOW.</w:t>
      </w:r>
    </w:p>
    <w:p>
      <w:pPr>
        <w:spacing w:after="60" w:before="120"/>
      </w:pP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Mandatory Arbitration Agreement and Class Action Waiver ("Agreement") is entered into between HustleXP Platform, Inc. ("HustleXP," "Platform," "we," "us," or "our") and you, the User ("User," "you," or "your"). This Agreement is a standalone document that is incorporated by reference into the HustleXP Terms of Service, Hustler Agreement, Poster Agreement, and all other agreements between you and HustleXP (collectively, "Platform Agreements"). In the event of any conflict between this Agreement and any other Platform Agreement regarding dispute resolution, this Agreement controls.</w:t>
      </w:r>
    </w:p>
    <w:p>
      <w:pPr>
        <w:spacing w:after="16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Agreement is supported by mutual consideration, including your access to and use of the Platform, HustleXP's agreement to arbitrate claims it may have against you, and the mutual benefits of a streamlined and cost-effective dispute resolution process. The parties agree as follows:</w:t>
      </w:r>
    </w:p>
    <w:p>
      <w:pPr>
        <w:pStyle w:val="Heading1"/>
        <w:spacing w:after="160" w:before="360"/>
      </w:pPr>
      <w:r>
        <w:rPr>
          <w:rFonts w:ascii="Arial" w:cs="Arial" w:eastAsia="Arial" w:hAnsi="Arial"/>
          <w:b/>
          <w:bCs/>
          <w:color w:val="1F3864"/>
          <w:sz w:val="28"/>
          <w:szCs w:val="28"/>
        </w:rPr>
        <w:t xml:space="preserve">Section 1. Agreement to Arbitrate</w:t>
      </w:r>
    </w:p>
    <w:p>
      <w:pPr>
        <w:pBdr>
          <w:bottom w:val="single" w:color="1F3864" w:sz="6" w:space="1"/>
        </w:pBdr>
        <w:spacing w:after="120" w:before="120"/>
      </w:pPr>
    </w:p>
    <w:p>
      <w:pPr>
        <w:pStyle w:val="Heading2"/>
        <w:spacing w:after="120" w:before="240"/>
      </w:pPr>
      <w:r>
        <w:rPr>
          <w:rFonts w:ascii="Arial" w:cs="Arial" w:eastAsia="Arial" w:hAnsi="Arial"/>
          <w:b/>
          <w:bCs/>
          <w:color w:val="2E5090"/>
          <w:sz w:val="24"/>
          <w:szCs w:val="24"/>
        </w:rPr>
        <w:t xml:space="preserve">1.1  Scope of Agreement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Except as expressly provided in Section 4 (Exceptions to Arbitration) and Section 3 (Opt-Out Procedure), you and HustleXP agree that any and all disputes, claims, or controversies — past, present, or future — arising out of or in any way related to: (a) the Platform and its services, features, or technology; (b) any Platform Agreement; (c) the performance of tasks, gigs, or services arranged through the Platform; (d) payments, fees, escrow, instant pay, or the XP reward and trust-tier system; (e) background checks, identity verification, or trust and safety measures; (f) the termination, suspension, or deactivation of your account; (g) any advertising, marketing, or communications by HustleXP; or (h) any other aspect of your relationship with HustleXP — SHALL BE RESOLVED EXCLUSIVELY BY FINAL AND BINDING INDIVIDUAL ARBITRATION.</w:t>
      </w:r>
    </w:p>
    <w:p>
      <w:pPr>
        <w:pStyle w:val="Heading2"/>
        <w:spacing w:after="120" w:before="240"/>
      </w:pPr>
      <w:r>
        <w:rPr>
          <w:rFonts w:ascii="Arial" w:cs="Arial" w:eastAsia="Arial" w:hAnsi="Arial"/>
          <w:b/>
          <w:bCs/>
          <w:color w:val="2E5090"/>
          <w:sz w:val="24"/>
          <w:szCs w:val="24"/>
        </w:rPr>
        <w:t xml:space="preserve">1.2  Breadth of Claims Covered</w:t>
      </w:r>
    </w:p>
    <w:p>
      <w:pPr>
        <w:spacing w:after="6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Agreement covers, without limitation, the following types of claims:</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Contract claims, including breach of any Platform Agreement;</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Tort claims, including negligence, fraud, misrepresentation, and conversion;</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Statutory claims under federal law, including but not limited to claims under the Fair Labor Standards Act, Title VII, Americans with Disabilities Act, Electronic Communications Privacy Act, and any other federal statute;</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Statutory claims under state law, including wage-and-hour claims, consumer protection claims, unfair business practice claims, anti-discrimination claims, and claims under any state privacy statute;</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Constitutional claims;</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Claims for equitable relief that would not qualify for an emergency injunction under Section 4.2;</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Claims for compensation, damages, penalties, restitution, or injunctive relief of any nature.</w:t>
      </w:r>
    </w:p>
    <w:p>
      <w:pPr>
        <w:spacing w:after="80" w:before="80"/>
      </w:pPr>
    </w:p>
    <w:p>
      <w:pPr>
        <w:pStyle w:val="Heading2"/>
        <w:spacing w:after="120" w:before="240"/>
      </w:pPr>
      <w:r>
        <w:rPr>
          <w:rFonts w:ascii="Arial" w:cs="Arial" w:eastAsia="Arial" w:hAnsi="Arial"/>
          <w:b/>
          <w:bCs/>
          <w:color w:val="2E5090"/>
          <w:sz w:val="24"/>
          <w:szCs w:val="24"/>
        </w:rPr>
        <w:t xml:space="preserve">1.3  Claims Against Related Parties</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Agreement applies to claims against HustleXP's officers, directors, employees, agents, affiliates, parents, subsidiaries, successors, assigns, insurers, and any third-party payment processors or service providers acting on HustleXP's behalf ("Related Parties"), to the same extent as it applies to claims directly against HustleXP. This Agreement also applies to claims brought by HustleXP against you.</w:t>
      </w:r>
    </w:p>
    <w:p>
      <w:pPr>
        <w:pStyle w:val="Heading2"/>
        <w:spacing w:after="120" w:before="240"/>
      </w:pPr>
      <w:r>
        <w:rPr>
          <w:rFonts w:ascii="Arial" w:cs="Arial" w:eastAsia="Arial" w:hAnsi="Arial"/>
          <w:b/>
          <w:bCs/>
          <w:color w:val="2E5090"/>
          <w:sz w:val="24"/>
          <w:szCs w:val="24"/>
        </w:rPr>
        <w:t xml:space="preserve">1.4  Arbitration Administrator and Rules</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Arbitration shall be administered by the American Arbitration Association ("AAA") under its Consumer Arbitration Rules ("Consumer Rules"), as modified by this Agreement. The Consumer Rules are available at www.adr.org or by calling 1-800-778-7879. If AAA is unavailable or declines to administer the arbitration, the parties shall mutually agree on an alternative arbitration administrator, which may include JAMS under its Streamlined Arbitration Rules and Procedures. Neither party may unilaterally select an alternative administrator post-dispute without the other party's written consent.</w:t>
      </w:r>
    </w:p>
    <w:p>
      <w:pPr>
        <w:pStyle w:val="Heading2"/>
        <w:spacing w:after="120" w:before="240"/>
      </w:pPr>
      <w:r>
        <w:rPr>
          <w:rFonts w:ascii="Arial" w:cs="Arial" w:eastAsia="Arial" w:hAnsi="Arial"/>
          <w:b/>
          <w:bCs/>
          <w:color w:val="2E5090"/>
          <w:sz w:val="24"/>
          <w:szCs w:val="24"/>
        </w:rPr>
        <w:t xml:space="preserve">1.5  Delegation Clause</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The arbitrator, and not any court, shall have exclusive authority to resolve any dispute relating to the interpretation, applicability, enforceability, or formation of this Agreement, including any claim that all or any part of this Agreement is void or voidable; provided, however, that courts retain authority to rule on the enforceability of the class action waiver set forth in Section 2, consistent with applicable law.</w:t>
      </w:r>
    </w:p>
    <w:p>
      <w:r>
        <w:br w:type="page"/>
      </w:r>
    </w:p>
    <w:p>
      <w:pPr>
        <w:pStyle w:val="Heading1"/>
        <w:spacing w:after="160" w:before="360"/>
      </w:pPr>
      <w:r>
        <w:rPr>
          <w:rFonts w:ascii="Arial" w:cs="Arial" w:eastAsia="Arial" w:hAnsi="Arial"/>
          <w:b/>
          <w:bCs/>
          <w:color w:val="1F3864"/>
          <w:sz w:val="28"/>
          <w:szCs w:val="28"/>
        </w:rPr>
        <w:t xml:space="preserve">Section 2. Class Action Waiver</w:t>
      </w:r>
    </w:p>
    <w:p>
      <w:pPr>
        <w:pBdr>
          <w:bottom w:val="single" w:color="1F3864" w:sz="6" w:space="1"/>
        </w:pBdr>
        <w:spacing w:after="120" w:before="120"/>
      </w:pPr>
    </w:p>
    <w:p>
      <w:pPr>
        <w:pBdr>
          <w:top w:val="single" w:color="CC0000" w:sz="12" w:space="6"/>
          <w:left w:val="single" w:color="CC0000" w:sz="12" w:space="6"/>
          <w:bottom w:val="single" w:color="CC0000" w:sz="12" w:space="6"/>
          <w:right w:val="single" w:color="CC0000" w:sz="12" w:space="6"/>
        </w:pBdr>
        <w:spacing w:after="120" w:before="120"/>
        <w:jc w:val="both"/>
      </w:pPr>
      <w:r>
        <w:rPr>
          <w:rFonts w:ascii="Arial" w:cs="Arial" w:eastAsia="Arial" w:hAnsi="Arial"/>
          <w:b/>
          <w:bCs/>
          <w:color w:val="CC0000"/>
          <w:sz w:val="22"/>
          <w:szCs w:val="22"/>
        </w:rPr>
        <w:t xml:space="preserve">CLASS ACTION WAIVER — READ CAREFULLY. THIS SECTION WAIVES YOUR RIGHT TO PARTICIPATE IN A CLASS ACTION, COLLECTIVE ACTION, OR REPRESENTATIVE ACTION.</w:t>
      </w:r>
    </w:p>
    <w:p>
      <w:pPr>
        <w:spacing w:after="80" w:before="80"/>
      </w:pPr>
    </w:p>
    <w:p>
      <w:pPr>
        <w:pStyle w:val="Heading2"/>
        <w:spacing w:after="120" w:before="240"/>
      </w:pPr>
      <w:r>
        <w:rPr>
          <w:rFonts w:ascii="Arial" w:cs="Arial" w:eastAsia="Arial" w:hAnsi="Arial"/>
          <w:b/>
          <w:bCs/>
          <w:color w:val="2E5090"/>
          <w:sz w:val="24"/>
          <w:szCs w:val="24"/>
        </w:rPr>
        <w:t xml:space="preserve">2.1  Waiver of Class and Collective Claims</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TO THE FULLEST EXTENT PERMITTED BY APPLICABLE LAW, YOU AND HUSTLEXP EXPRESSLY WAIVE THE RIGHT TO: (i) BRING OR PARTICIPATE IN ANY CLASS ACTION, COLLECTIVE ACTION, CONSOLIDATED ACTION, MASS ACTION, OR REPRESENTATIVE ACTION IN ARBITRATION OR IN COURT; (ii) ACT AS A PRIVATE ATTORNEY GENERAL ON BEHALF OF OTHER INDIVIDUALS; (iii) JOIN OR CONSOLIDATE YOUR CLAIMS WITH THOSE OF ANY OTHER USER, PERSON, OR ENTITY WITHOUT HUSTLEXP'S PRIOR WRITTEN CONSENT; AND (iv) HAVE ANY DISPUTE HEARD AS A CLASS, COLLECTIVE, OR REPRESENTATIVE PROCEEDING OF ANY KIND.</w:t>
      </w:r>
    </w:p>
    <w:p>
      <w:pPr>
        <w:pStyle w:val="Heading2"/>
        <w:spacing w:after="120" w:before="240"/>
      </w:pPr>
      <w:r>
        <w:rPr>
          <w:rFonts w:ascii="Arial" w:cs="Arial" w:eastAsia="Arial" w:hAnsi="Arial"/>
          <w:b/>
          <w:bCs/>
          <w:color w:val="2E5090"/>
          <w:sz w:val="24"/>
          <w:szCs w:val="24"/>
        </w:rPr>
        <w:t xml:space="preserve">2.2  Individual Arbitration Only</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All arbitration proceedings under this Agreement shall be conducted on an individual basis only. The arbitrator shall have no authority to: (a) certify or proceed as a class action; (b) award relief to any person or entity other than the named claimant in the individual arbitration; or (c) apply any class-wide claim preclusion or issue preclusion to any other proceeding.</w:t>
      </w:r>
    </w:p>
    <w:p>
      <w:pPr>
        <w:pStyle w:val="Heading2"/>
        <w:spacing w:after="120" w:before="240"/>
      </w:pPr>
      <w:r>
        <w:rPr>
          <w:rFonts w:ascii="Arial" w:cs="Arial" w:eastAsia="Arial" w:hAnsi="Arial"/>
          <w:b/>
          <w:bCs/>
          <w:color w:val="2E5090"/>
          <w:sz w:val="24"/>
          <w:szCs w:val="24"/>
        </w:rPr>
        <w:t xml:space="preserve">2.3  No Consolidation Without Consent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No arbitration proceeding brought under this Agreement may be consolidated with any other arbitration proceeding without the express prior written consent of HustleXP. HustleXP's consent to consolidation in any particular instance shall not constitute a waiver of this provision with respect to any other instance.</w:t>
      </w:r>
    </w:p>
    <w:p>
      <w:pPr>
        <w:pStyle w:val="Heading2"/>
        <w:spacing w:after="120" w:before="240"/>
      </w:pPr>
      <w:r>
        <w:rPr>
          <w:rFonts w:ascii="Arial" w:cs="Arial" w:eastAsia="Arial" w:hAnsi="Arial"/>
          <w:b/>
          <w:bCs/>
          <w:color w:val="2E5090"/>
          <w:sz w:val="24"/>
          <w:szCs w:val="24"/>
        </w:rPr>
        <w:t xml:space="preserve">2.4  PAGA and Representative Action Waiver</w:t>
      </w:r>
    </w:p>
    <w:p>
      <w:pPr>
        <w:spacing w:after="8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TO THE EXTENT PERMITTED BY APPLICABLE LAW, YOU WAIVE YOUR RIGHT TO BRING OR PARTICIPATE IN ANY REPRESENTATIVE ACTION UNDER THE CALIFORNIA LABOR CODE PRIVATE ATTORNEYS GENERAL ACT ("PAGA") OR ANY ANALOGOUS STATE STATUTE. PURSUANT TO VIKING RIVER CRUISES, INC. V. MORIANA, 596 U.S. 639 (2022), YOUR INDIVIDUAL PAGA CLAIMS, IF ANY, SHALL PROCEED IN ARBITRATION WHILE REPRESENTATIVE PAGA CLAIMS SHALL BE DISMISSED FOR LACK OF STANDING.</w:t>
      </w:r>
    </w:p>
    <w:p>
      <w:pPr>
        <w:spacing w:after="80" w:before="80"/>
      </w:pPr>
    </w:p>
    <w:p>
      <w:pPr>
        <w:pStyle w:val="Heading2"/>
        <w:spacing w:after="120" w:before="240"/>
      </w:pPr>
      <w:r>
        <w:rPr>
          <w:rFonts w:ascii="Arial" w:cs="Arial" w:eastAsia="Arial" w:hAnsi="Arial"/>
          <w:b/>
          <w:bCs/>
          <w:color w:val="2E5090"/>
          <w:sz w:val="24"/>
          <w:szCs w:val="24"/>
        </w:rPr>
        <w:t xml:space="preserve">2.5  Severability of Class Waiver — Critical Carveout</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If and only if the class action waiver in this Section 2 is found unenforceable by a court of competent jurisdiction with respect to a particular claim or set of claims, then: (a) the arbitration agreement in Section 1 shall be deemed void and unenforceable solely with respect to that claim or set of claims; (b) such claim or set of claims shall proceed in a court of competent jurisdiction as a class action or other representative proceeding, subject to the jury trial waiver in Section 6; and (c) the remaining provisions of this Agreement, including the arbitration requirement for all other claims, shall remain in full force and effect.</w:t>
      </w:r>
    </w:p>
    <w:p>
      <w:pPr>
        <w:shd w:fill="FFF3CD" w:val="clear"/>
        <w:spacing w:after="120" w:before="120" w:line="264" w:lineRule="auto"/>
        <w:ind w:left="360" w:right="360"/>
        <w:jc w:val="both"/>
      </w:pPr>
      <w:r>
        <w:rPr>
          <w:rFonts w:ascii="Times New Roman" w:cs="Times New Roman" w:eastAsia="Times New Roman" w:hAnsi="Times New Roman"/>
          <w:i/>
          <w:iCs/>
          <w:color w:val="7B4F00"/>
          <w:sz w:val="20"/>
          <w:szCs w:val="20"/>
        </w:rPr>
        <w:t xml:space="preserve">This carveout is required under Lamps Plus, Inc. v. Varela, 587 U.S. 176 (2019) and AT&amp;T Mobility LLC v. Concepcion, 563 U.S. 333 (2011). Courts will not rewrite an agreement to allow class arbitration absent clear contractual consent; where the class waiver falls, the arbitration clause falls for that claim.</w:t>
      </w:r>
    </w:p>
    <w:p>
      <w:pPr>
        <w:spacing w:after="80" w:before="120"/>
      </w:pPr>
    </w:p>
    <w:p>
      <w:pPr>
        <w:pStyle w:val="Heading1"/>
        <w:spacing w:after="160" w:before="360"/>
      </w:pPr>
      <w:r>
        <w:rPr>
          <w:rFonts w:ascii="Arial" w:cs="Arial" w:eastAsia="Arial" w:hAnsi="Arial"/>
          <w:b/>
          <w:bCs/>
          <w:color w:val="1F3864"/>
          <w:sz w:val="28"/>
          <w:szCs w:val="28"/>
        </w:rPr>
        <w:t xml:space="preserve">Section 3. Opt-Out Procedure</w:t>
      </w:r>
    </w:p>
    <w:p>
      <w:pPr>
        <w:pBdr>
          <w:bottom w:val="single" w:color="1F3864" w:sz="6" w:space="1"/>
        </w:pBdr>
        <w:spacing w:after="120" w:before="120"/>
      </w:pPr>
    </w:p>
    <w:p>
      <w:pPr>
        <w:pStyle w:val="Heading2"/>
        <w:spacing w:after="120" w:before="240"/>
      </w:pPr>
      <w:r>
        <w:rPr>
          <w:rFonts w:ascii="Arial" w:cs="Arial" w:eastAsia="Arial" w:hAnsi="Arial"/>
          <w:b/>
          <w:bCs/>
          <w:color w:val="2E5090"/>
          <w:sz w:val="24"/>
          <w:szCs w:val="24"/>
        </w:rPr>
        <w:t xml:space="preserve">3.1  Right to Opt Out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You have the right to opt out of this Agreement and to have your disputes with HustleXP resolved in court rather than through binding arbitration. To exercise this right, you must send a written opt-out notice within thirty (30) days of the date you first accept this Agreement or any Platform Agreement that incorporates it by reference ("Opt-Out Deadline"). If you do not send a timely opt-out notice, you will be deemed to have waived your right to opt out and will be bound by this Agreement.</w:t>
      </w:r>
    </w:p>
    <w:p>
      <w:pPr>
        <w:pStyle w:val="Heading2"/>
        <w:spacing w:after="120" w:before="240"/>
      </w:pPr>
      <w:r>
        <w:rPr>
          <w:rFonts w:ascii="Arial" w:cs="Arial" w:eastAsia="Arial" w:hAnsi="Arial"/>
          <w:b/>
          <w:bCs/>
          <w:color w:val="2E5090"/>
          <w:sz w:val="24"/>
          <w:szCs w:val="24"/>
        </w:rPr>
        <w:t xml:space="preserve">3.2  How to Opt Out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To opt out, you must send a written notice to HustleXP that includes: (a) your full legal name; (b) the email address associated with your HustleXP account; (c) your HustleXP user ID or account number if known; and (d) a clear, unambiguous statement that you are opting out of this Arbitration Agreement, such as: "I elect to opt out of the HustleXP Arbitration Agreement." Opt-out notices must be sent by email to legal@hustlexp.com with the subject line "Arbitration Opt-Out Notice" or by U.S. mail to HustleXP Legal Department, [Address]. Oral opt-out attempts are not valid.</w:t>
      </w:r>
    </w:p>
    <w:p>
      <w:pPr>
        <w:pStyle w:val="Heading2"/>
        <w:spacing w:after="120" w:before="240"/>
      </w:pPr>
      <w:r>
        <w:rPr>
          <w:rFonts w:ascii="Arial" w:cs="Arial" w:eastAsia="Arial" w:hAnsi="Arial"/>
          <w:b/>
          <w:bCs/>
          <w:color w:val="2E5090"/>
          <w:sz w:val="24"/>
          <w:szCs w:val="24"/>
        </w:rPr>
        <w:t xml:space="preserve">3.3  Effect of Opting Out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If you properly and timely opt out: (a) you and HustleXP agree that disputes shall be resolved in a court of competent jurisdiction in [State]; (b) the jury trial waiver in Section 6 shall still apply; (c) all other terms of this Agreement and all Platform Agreements remain in full force and effect; and (d) your opt-out does not affect disputes that have already been submitted to arbitration prior to receipt of your opt-out notice by HustleXP.</w:t>
      </w:r>
    </w:p>
    <w:p>
      <w:pPr>
        <w:pStyle w:val="Heading2"/>
        <w:spacing w:after="120" w:before="240"/>
      </w:pPr>
      <w:r>
        <w:rPr>
          <w:rFonts w:ascii="Arial" w:cs="Arial" w:eastAsia="Arial" w:hAnsi="Arial"/>
          <w:b/>
          <w:bCs/>
          <w:color w:val="2E5090"/>
          <w:sz w:val="24"/>
          <w:szCs w:val="24"/>
        </w:rPr>
        <w:t xml:space="preserve">3.4  No Retaliation</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HustleXP shall not take any adverse action against you for timely exercising your opt-out right, including termination of your account.</w:t>
      </w:r>
    </w:p>
    <w:p>
      <w:r>
        <w:br w:type="page"/>
      </w:r>
    </w:p>
    <w:p>
      <w:pPr>
        <w:pStyle w:val="Heading1"/>
        <w:spacing w:after="160" w:before="360"/>
      </w:pPr>
      <w:r>
        <w:rPr>
          <w:rFonts w:ascii="Arial" w:cs="Arial" w:eastAsia="Arial" w:hAnsi="Arial"/>
          <w:b/>
          <w:bCs/>
          <w:color w:val="1F3864"/>
          <w:sz w:val="28"/>
          <w:szCs w:val="28"/>
        </w:rPr>
        <w:t xml:space="preserve">Section 4. Exceptions to Arbitration</w:t>
      </w:r>
    </w:p>
    <w:p>
      <w:pPr>
        <w:pBdr>
          <w:bottom w:val="single" w:color="1F3864" w:sz="6" w:space="1"/>
        </w:pBdr>
        <w:spacing w:after="120" w:before="120"/>
      </w:pPr>
    </w:p>
    <w:p>
      <w:pPr>
        <w:spacing w:after="80" w:before="80" w:line="276" w:lineRule="auto"/>
        <w:jc w:val="both"/>
      </w:pPr>
      <w:r>
        <w:rPr>
          <w:rFonts w:ascii="Times New Roman" w:cs="Times New Roman" w:eastAsia="Times New Roman" w:hAnsi="Times New Roman"/>
          <w:b w:val="false"/>
          <w:bCs w:val="false"/>
          <w:i w:val="false"/>
          <w:iCs w:val="false"/>
          <w:color w:val="000000"/>
          <w:sz w:val="22"/>
          <w:szCs w:val="22"/>
        </w:rPr>
        <w:t xml:space="preserve">Notwithstanding any other provision of this Agreement, the following disputes and proceedings are expressly excluded from mandatory arbitration:</w:t>
      </w:r>
    </w:p>
    <w:p>
      <w:pPr>
        <w:pStyle w:val="Heading2"/>
        <w:spacing w:after="120" w:before="240"/>
      </w:pPr>
      <w:r>
        <w:rPr>
          <w:rFonts w:ascii="Arial" w:cs="Arial" w:eastAsia="Arial" w:hAnsi="Arial"/>
          <w:b/>
          <w:bCs/>
          <w:color w:val="2E5090"/>
          <w:sz w:val="24"/>
          <w:szCs w:val="24"/>
        </w:rPr>
        <w:t xml:space="preserve">4.1  Small Claims Court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Either party may bring an individual claim in small claims court in the county of User's residence, provided that: (a) the claim falls within the jurisdictional limits of small claims court in the applicable jurisdiction; (b) the claim is brought and maintained as an individual, non-class, non-representative claim; and (c) the claim does not seek relief beyond the small claims court's authorized remedies. If a claim filed in small claims court is removed to a court of general jurisdiction or the claim is amended to exceed small claims court limits, the claim shall be subject to this arbitration agreement.</w:t>
      </w:r>
    </w:p>
    <w:p>
      <w:pPr>
        <w:pStyle w:val="Heading2"/>
        <w:spacing w:after="120" w:before="240"/>
      </w:pPr>
      <w:r>
        <w:rPr>
          <w:rFonts w:ascii="Arial" w:cs="Arial" w:eastAsia="Arial" w:hAnsi="Arial"/>
          <w:b/>
          <w:bCs/>
          <w:color w:val="2E5090"/>
          <w:sz w:val="24"/>
          <w:szCs w:val="24"/>
        </w:rPr>
        <w:t xml:space="preserve">4.2  Emergency Injunctive and Equitable Relief</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Either party may seek emergency injunctive or other equitable relief from a court of competent jurisdiction to prevent actual or threatened: (a) irreparable harm; (b) breach of confidentiality or data security obligations; (c) misappropriation of trade secrets or proprietary information; or (d) unauthorized access to the Platform or its systems. The filing of a court action for emergency relief under this Section shall not constitute a waiver of any right to arbitrate the underlying merits of the dispute. Unless the parties agree otherwise, any such court action shall be stayed pending resolution of the merits in arbitration.</w:t>
      </w:r>
    </w:p>
    <w:p>
      <w:pPr>
        <w:pStyle w:val="Heading2"/>
        <w:spacing w:after="120" w:before="240"/>
      </w:pPr>
      <w:r>
        <w:rPr>
          <w:rFonts w:ascii="Arial" w:cs="Arial" w:eastAsia="Arial" w:hAnsi="Arial"/>
          <w:b/>
          <w:bCs/>
          <w:color w:val="2E5090"/>
          <w:sz w:val="24"/>
          <w:szCs w:val="24"/>
        </w:rPr>
        <w:t xml:space="preserve">4.3  Intellectual Property Claims</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HustleXP may bring claims in a court of competent jurisdiction for: (a) infringement, misappropriation, or dilution of any copyright, trademark, trade secret, patent, or other intellectual property right; (b) unauthorized use of HustleXP's name, likeness, brand, or logo; or (c) violations of HustleXP's acceptable use policies involving intellectual property.</w:t>
      </w:r>
    </w:p>
    <w:p>
      <w:pPr>
        <w:pStyle w:val="Heading2"/>
        <w:spacing w:after="120" w:before="240"/>
      </w:pPr>
      <w:r>
        <w:rPr>
          <w:rFonts w:ascii="Arial" w:cs="Arial" w:eastAsia="Arial" w:hAnsi="Arial"/>
          <w:b/>
          <w:bCs/>
          <w:color w:val="2E5090"/>
          <w:sz w:val="24"/>
          <w:szCs w:val="24"/>
        </w:rPr>
        <w:t xml:space="preserve">4.4  Government Agency Proceedings</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Nothing in this Agreement prevents either party from filing a charge, complaint, or claim with a government agency such as the Equal Employment Opportunity Commission ("EEOC"), the National Labor Relations Board ("NLRB"), the Department of Labor, the Consumer Financial Protection Bureau, or any equivalent state agency, to the extent required by applicable law. This Agreement does not prevent any such agency from investigating claims or seeking relief on your behalf. Any individual monetary relief that would result from such agency proceedings shall, where permitted by law, be subject to this Agreement's arbitration requirement.</w:t>
      </w:r>
    </w:p>
    <w:p>
      <w:pPr>
        <w:pStyle w:val="Heading1"/>
        <w:spacing w:after="160" w:before="360"/>
      </w:pPr>
      <w:r>
        <w:rPr>
          <w:rFonts w:ascii="Arial" w:cs="Arial" w:eastAsia="Arial" w:hAnsi="Arial"/>
          <w:b/>
          <w:bCs/>
          <w:color w:val="1F3864"/>
          <w:sz w:val="28"/>
          <w:szCs w:val="28"/>
        </w:rPr>
        <w:t xml:space="preserve">Section 5. Arbitration Procedures</w:t>
      </w:r>
    </w:p>
    <w:p>
      <w:pPr>
        <w:pBdr>
          <w:bottom w:val="single" w:color="1F3864" w:sz="6" w:space="1"/>
        </w:pBdr>
        <w:spacing w:after="120" w:before="120"/>
      </w:pPr>
    </w:p>
    <w:p>
      <w:pPr>
        <w:pStyle w:val="Heading2"/>
        <w:spacing w:after="120" w:before="240"/>
      </w:pPr>
      <w:r>
        <w:rPr>
          <w:rFonts w:ascii="Arial" w:cs="Arial" w:eastAsia="Arial" w:hAnsi="Arial"/>
          <w:b/>
          <w:bCs/>
          <w:color w:val="2E5090"/>
          <w:sz w:val="24"/>
          <w:szCs w:val="24"/>
        </w:rPr>
        <w:t xml:space="preserve">5.1  Initiating Arbitration</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A party who wishes to arbitrate a dispute must send a written demand for arbitration ("Demand") to the other party and to the AAA (or applicable administrator) before the expiration of the applicable statute of limitations. The Demand must describe: (a) the nature and basis of the claim; (b) the relief sought and a good-faith calculation of the amount in dispute; and (c) the claimant's contact information. The Demand to HustleXP should be sent to: legal@hustlexp.com and to HustleXP Legal Department, [Address]. Filing fees and administrative costs shall be governed by the AAA Consumer Rules, subject to the fee provisions in Section 5.6.</w:t>
      </w:r>
    </w:p>
    <w:p>
      <w:pPr>
        <w:pStyle w:val="Heading2"/>
        <w:spacing w:after="120" w:before="240"/>
      </w:pPr>
      <w:r>
        <w:rPr>
          <w:rFonts w:ascii="Arial" w:cs="Arial" w:eastAsia="Arial" w:hAnsi="Arial"/>
          <w:b/>
          <w:bCs/>
          <w:color w:val="2E5090"/>
          <w:sz w:val="24"/>
          <w:szCs w:val="24"/>
        </w:rPr>
        <w:t xml:space="preserve">5.2  Location of Arbitration</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Unless the parties mutually agree otherwise, arbitration shall be held in the county of User's primary residence. Either party may request that the arbitration be conducted by telephone, video conference, or written submission; such request shall not be unreasonably denied, particularly for claims under $25,000 where in-person proceedings would impose undue hardship. For disputes involving solely questions of law, arbitration shall be conducted on written submissions unless the arbitrator determines otherwise.</w:t>
      </w:r>
    </w:p>
    <w:p>
      <w:pPr>
        <w:pStyle w:val="Heading2"/>
        <w:spacing w:after="120" w:before="240"/>
      </w:pPr>
      <w:r>
        <w:rPr>
          <w:rFonts w:ascii="Arial" w:cs="Arial" w:eastAsia="Arial" w:hAnsi="Arial"/>
          <w:b/>
          <w:bCs/>
          <w:color w:val="2E5090"/>
          <w:sz w:val="24"/>
          <w:szCs w:val="24"/>
        </w:rPr>
        <w:t xml:space="preserve">5.3  Arbitrator Selection</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The arbitrator shall be selected in accordance with the AAA Consumer Rules. The arbitrator must be a neutral, licensed attorney or retired judge with experience in commercial, employment, or consumer disputes. Either party may object to an arbitrator for cause within ten (10) business days of the arbitrator's appointment. The AAA shall resolve any dispute regarding arbitrator disqualification in accordance with its rules.</w:t>
      </w:r>
    </w:p>
    <w:p>
      <w:pPr>
        <w:pStyle w:val="Heading2"/>
        <w:spacing w:after="120" w:before="240"/>
      </w:pPr>
      <w:r>
        <w:rPr>
          <w:rFonts w:ascii="Arial" w:cs="Arial" w:eastAsia="Arial" w:hAnsi="Arial"/>
          <w:b/>
          <w:bCs/>
          <w:color w:val="2E5090"/>
          <w:sz w:val="24"/>
          <w:szCs w:val="24"/>
        </w:rPr>
        <w:t xml:space="preserve">5.4  Discovery</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Discovery in arbitration shall be limited to what is reasonably necessary for the fair presentation of the claims and defenses, and shall not include class-wide discovery or discovery directed at non-parties. Unless the arbitrator orders otherwise, each party is entitled to: (a) one (1) set of written interrogatories, not to exceed twenty (20) questions; (b) one (1) set of document requests; and (c) one (1) deposition of up to seven (7) hours. Discovery disputes shall be resolved by the arbitrator, not by any court.</w:t>
      </w:r>
    </w:p>
    <w:p>
      <w:pPr>
        <w:pStyle w:val="Heading2"/>
        <w:spacing w:after="120" w:before="240"/>
      </w:pPr>
      <w:r>
        <w:rPr>
          <w:rFonts w:ascii="Arial" w:cs="Arial" w:eastAsia="Arial" w:hAnsi="Arial"/>
          <w:b/>
          <w:bCs/>
          <w:color w:val="2E5090"/>
          <w:sz w:val="24"/>
          <w:szCs w:val="24"/>
        </w:rPr>
        <w:t xml:space="preserve">5.5  Arbitration Award</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The arbitrator shall issue a written, reasoned award explaining the basis for the decision. The arbitrator may award the same categories of individual relief that a court could award, including compensatory damages, statutory damages, attorney fees and costs where authorized by statute or rule, and injunctive or declaratory relief in favor of the individual claimant only. The arbitrator may not award punitive or exemplary damages except to the extent expressly authorized by applicable statute. The arbitrator's award shall be final and binding and may be confirmed, enforced, modified, or vacated in any court of competent jurisdiction under the FAA.</w:t>
      </w:r>
    </w:p>
    <w:p>
      <w:pPr>
        <w:pStyle w:val="Heading2"/>
        <w:spacing w:after="120" w:before="240"/>
      </w:pPr>
      <w:r>
        <w:rPr>
          <w:rFonts w:ascii="Arial" w:cs="Arial" w:eastAsia="Arial" w:hAnsi="Arial"/>
          <w:b/>
          <w:bCs/>
          <w:color w:val="2E5090"/>
          <w:sz w:val="24"/>
          <w:szCs w:val="24"/>
        </w:rPr>
        <w:t xml:space="preserve">5.6  Arbitration Fees and Costs</w:t>
      </w:r>
    </w:p>
    <w:p>
      <w:pPr>
        <w:spacing w:after="6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The following fee allocation applies:</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For claims under $10,000: HustleXP will pay all AAA filing fees and administrative fees, unless the arbitrator determines the claim was filed in bad faith.</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For claims where the amount in controversy is less than ten thousand dollars ($10,000), HustleXP shall also pay all arbitrator compensation fees as set by the AAA Consumer Arbitration Rules, so that no User shall be required to pay arbitrator hourly or daily compensation fees for such claims. This provision is intended to ensure that the cost of arbitration does not serve as a barrier to individual claim resolution.</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For claims between $10,000 and $75,000: AAA Consumer Rules' standard fee allocation applies; HustleXP will pay filing fees in excess of the filing fee a claimant would pay in the applicable small claims court.</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For claims over $75,000: Standard AAA fee allocation applies.</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Attorney fees and costs: Each party bears its own attorney fees and costs, unless the applicable statute provides for fee-shifting, in which case the arbitrator may award fees consistent with the statute.</w:t>
      </w:r>
    </w:p>
    <w:p>
      <w:pPr>
        <w:pStyle w:val="ListParagraph"/>
        <w:numPr>
          <w:ilvl w:val="0"/>
          <w:numId w:val="2"/>
        </w:numPr>
        <w:spacing w:after="60" w:before="60" w:line="264" w:lineRule="auto"/>
      </w:pPr>
      <w:r>
        <w:rPr>
          <w:rFonts w:ascii="Times New Roman" w:cs="Times New Roman" w:eastAsia="Times New Roman" w:hAnsi="Times New Roman"/>
          <w:b w:val="false"/>
          <w:bCs w:val="false"/>
          <w:i w:val="false"/>
          <w:iCs w:val="false"/>
          <w:color w:val="000000"/>
          <w:sz w:val="22"/>
          <w:szCs w:val="22"/>
        </w:rPr>
        <w:t xml:space="preserve">Bad-faith claims: The arbitrator may order the losing party to pay the prevailing party's reasonable fees and costs if the arbitrator determines a claim or defense was brought in bad faith, was frivolous, or was asserted for an improper purpose.</w:t>
      </w:r>
    </w:p>
    <w:p>
      <w:pPr>
        <w:spacing w:after="80" w:before="80"/>
      </w:pPr>
    </w:p>
    <w:p>
      <w:pPr>
        <w:pStyle w:val="Heading2"/>
        <w:spacing w:after="120" w:before="240"/>
      </w:pPr>
      <w:r>
        <w:rPr>
          <w:rFonts w:ascii="Arial" w:cs="Arial" w:eastAsia="Arial" w:hAnsi="Arial"/>
          <w:b/>
          <w:bCs/>
          <w:color w:val="2E5090"/>
          <w:sz w:val="24"/>
          <w:szCs w:val="24"/>
        </w:rPr>
        <w:t xml:space="preserve">5.7  Confidentiality</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All arbitration proceedings, submissions, discovery, hearing transcripts, briefs, and awards shall be treated as confidential by both parties, their counsel, and the arbitrator, and shall not be disclosed to any third party except: (a) as required by law; (b) as necessary to enforce or challenge an award in court; (c) with the prior written consent of both parties; or (d) in connection with judicial review of the arbitration award. This confidentiality obligation survives the conclusion of the arbitration proceeding.</w:t>
      </w:r>
    </w:p>
    <w:p>
      <w:pPr>
        <w:pStyle w:val="Heading2"/>
        <w:spacing w:after="120" w:before="240"/>
      </w:pPr>
      <w:r>
        <w:rPr>
          <w:rFonts w:ascii="Arial" w:cs="Arial" w:eastAsia="Arial" w:hAnsi="Arial"/>
          <w:b/>
          <w:bCs/>
          <w:color w:val="2E5090"/>
          <w:sz w:val="24"/>
          <w:szCs w:val="24"/>
        </w:rPr>
        <w:t xml:space="preserve">5.8  Statute of Limitations</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The parties agree that the applicable statute of limitations for any arbitral claim shall be the same as the statute of limitations that would apply if the claim were brought in a court of competent jurisdiction, without extension or modification. The filing of a Demand for arbitration tolls the applicable statute of limitations to the same extent that the filing of a court complaint would.</w:t>
      </w:r>
    </w:p>
    <w:p>
      <w:r>
        <w:br w:type="page"/>
      </w:r>
    </w:p>
    <w:p>
      <w:pPr>
        <w:pStyle w:val="Heading1"/>
        <w:spacing w:after="160" w:before="360"/>
      </w:pPr>
      <w:r>
        <w:rPr>
          <w:rFonts w:ascii="Arial" w:cs="Arial" w:eastAsia="Arial" w:hAnsi="Arial"/>
          <w:b/>
          <w:bCs/>
          <w:color w:val="1F3864"/>
          <w:sz w:val="28"/>
          <w:szCs w:val="28"/>
        </w:rPr>
        <w:t xml:space="preserve">Section 6. Jury Trial Waiver</w:t>
      </w:r>
    </w:p>
    <w:p>
      <w:pPr>
        <w:pBdr>
          <w:bottom w:val="single" w:color="1F3864" w:sz="6" w:space="1"/>
        </w:pBdr>
        <w:spacing w:after="120" w:before="120"/>
      </w:pPr>
    </w:p>
    <w:p>
      <w:pPr>
        <w:pBdr>
          <w:top w:val="single" w:color="CC0000" w:sz="12" w:space="6"/>
          <w:left w:val="single" w:color="CC0000" w:sz="12" w:space="6"/>
          <w:bottom w:val="single" w:color="CC0000" w:sz="12" w:space="6"/>
          <w:right w:val="single" w:color="CC0000" w:sz="12" w:space="6"/>
        </w:pBdr>
        <w:spacing w:after="120" w:before="120"/>
        <w:jc w:val="both"/>
      </w:pPr>
      <w:r>
        <w:rPr>
          <w:rFonts w:ascii="Arial" w:cs="Arial" w:eastAsia="Arial" w:hAnsi="Arial"/>
          <w:b/>
          <w:bCs/>
          <w:color w:val="CC0000"/>
          <w:sz w:val="22"/>
          <w:szCs w:val="22"/>
        </w:rPr>
        <w:t xml:space="preserve">JURY TRIAL WAIVER: IF FOR ANY REASON A DISPUTE PROCEEDS IN COURT RATHER THAN THROUGH ARBITRATION — INCLUDING WHERE THE ARBITRATION CLAUSE IS FOUND UNENFORCEABLE, WHERE YOU HAVE VALIDLY OPTED OUT UNDER SECTION 3, OR WHERE AN EXCEPTION UNDER SECTION 4 APPLIES — BOTH YOU AND HUSTLEXP IRREVOCABLY AND UNCONDITIONALLY WAIVE ANY AND ALL RIGHT TO A TRIAL BY JURY. ALL SUCH CLAIMS SHALL BE TRIED BY A JUDGE SITTING WITHOUT A JURY (BENCH TRIAL).</w:t>
      </w:r>
    </w:p>
    <w:p>
      <w:pPr>
        <w:spacing w:after="80" w:before="80"/>
      </w:pP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You acknowledge that you have had the opportunity to consult with counsel regarding this jury trial waiver, that you are aware of the constitutional and statutory rights being waived, and that you waive these rights knowingly and voluntarily in exchange for the mutual benefit of more streamlined and cost-effective dispute resolution.</w:t>
      </w:r>
    </w:p>
    <w:p>
      <w:pPr>
        <w:pStyle w:val="Heading1"/>
        <w:spacing w:after="160" w:before="360"/>
      </w:pPr>
      <w:r>
        <w:rPr>
          <w:rFonts w:ascii="Arial" w:cs="Arial" w:eastAsia="Arial" w:hAnsi="Arial"/>
          <w:b/>
          <w:bCs/>
          <w:color w:val="1F3864"/>
          <w:sz w:val="28"/>
          <w:szCs w:val="28"/>
        </w:rPr>
        <w:t xml:space="preserve">Section 7. Governing Arbitration Law; Choice of Law</w:t>
      </w:r>
    </w:p>
    <w:p>
      <w:pPr>
        <w:pBdr>
          <w:bottom w:val="single" w:color="1F3864" w:sz="6" w:space="1"/>
        </w:pBdr>
        <w:spacing w:after="120" w:before="120"/>
      </w:pPr>
    </w:p>
    <w:p>
      <w:pPr>
        <w:pStyle w:val="Heading2"/>
        <w:spacing w:after="120" w:before="240"/>
      </w:pPr>
      <w:r>
        <w:rPr>
          <w:rFonts w:ascii="Arial" w:cs="Arial" w:eastAsia="Arial" w:hAnsi="Arial"/>
          <w:b/>
          <w:bCs/>
          <w:color w:val="2E5090"/>
          <w:sz w:val="24"/>
          <w:szCs w:val="24"/>
        </w:rPr>
        <w:t xml:space="preserve">7.1  Federal Arbitration Act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Agreement is governed by and shall be construed and enforced in accordance with the Federal Arbitration Act, 9 U.S.C. §§ 1 et seq. ("FAA"), and not by any state arbitration law, to the fullest extent permitted by law. The parties expressly agree that the FAA governs the validity, scope, interpretation, enforceability, and application of this arbitration clause, including the class action waiver, even where state law might otherwise provide a different result. This Agreement evidences a transaction involving interstate commerce for FAA purposes.</w:t>
      </w:r>
    </w:p>
    <w:p>
      <w:pPr>
        <w:spacing w:after="80" w:before="80"/>
      </w:pPr>
    </w:p>
    <w:p>
      <w:pPr>
        <w:pStyle w:val="Heading2"/>
        <w:spacing w:after="120" w:before="240"/>
      </w:pPr>
      <w:r>
        <w:rPr>
          <w:rFonts w:ascii="Arial" w:cs="Arial" w:eastAsia="Arial" w:hAnsi="Arial"/>
          <w:b/>
          <w:bCs/>
          <w:color w:val="2E5090"/>
          <w:sz w:val="24"/>
          <w:szCs w:val="24"/>
        </w:rPr>
        <w:t xml:space="preserve">7.2  Substantive Law</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The substantive law of [State] shall govern the underlying merits of any dispute submitted to arbitration or court under this Agreement, without regard to its conflict-of-laws principles, except as preempted by federal law.</w:t>
      </w:r>
    </w:p>
    <w:p>
      <w:pPr>
        <w:pStyle w:val="Heading2"/>
        <w:spacing w:after="120" w:before="240"/>
      </w:pPr>
      <w:r>
        <w:rPr>
          <w:rFonts w:ascii="Arial" w:cs="Arial" w:eastAsia="Arial" w:hAnsi="Arial"/>
          <w:b/>
          <w:bCs/>
          <w:color w:val="2E5090"/>
          <w:sz w:val="24"/>
          <w:szCs w:val="24"/>
        </w:rPr>
        <w:t xml:space="preserve">7.3  Judicial Enforcement Forum</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Any petition to confirm, modify, correct, or vacate an arbitration award, or any action to enforce this Agreement or the Sections carved out in Section 4, shall be brought exclusively in a court of competent jurisdiction located in [State], and each party irrevocably consents to personal jurisdiction and venue in such courts for these purposes.</w:t>
      </w:r>
    </w:p>
    <w:p>
      <w:pPr>
        <w:pStyle w:val="Heading1"/>
        <w:spacing w:after="160" w:before="360"/>
      </w:pPr>
      <w:r>
        <w:rPr>
          <w:rFonts w:ascii="Arial" w:cs="Arial" w:eastAsia="Arial" w:hAnsi="Arial"/>
          <w:b/>
          <w:bCs/>
          <w:color w:val="1F3864"/>
          <w:sz w:val="28"/>
          <w:szCs w:val="28"/>
        </w:rPr>
        <w:t xml:space="preserve">Section 8. Mass Arbitration Protocol</w:t>
      </w:r>
    </w:p>
    <w:p>
      <w:pPr>
        <w:pBdr>
          <w:bottom w:val="single" w:color="1F3864" w:sz="6" w:space="1"/>
        </w:pBdr>
        <w:spacing w:after="120" w:before="120"/>
      </w:pPr>
    </w:p>
    <w:p>
      <w:pPr>
        <w:pStyle w:val="Heading2"/>
        <w:spacing w:after="120" w:before="240"/>
      </w:pPr>
      <w:r>
        <w:rPr>
          <w:rFonts w:ascii="Arial" w:cs="Arial" w:eastAsia="Arial" w:hAnsi="Arial"/>
          <w:b/>
          <w:bCs/>
          <w:color w:val="2E5090"/>
          <w:sz w:val="24"/>
          <w:szCs w:val="24"/>
        </w:rPr>
        <w:t xml:space="preserve">8.1  Triggering Conditions</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Section applies when twenty-five (25) or more Users simultaneously or sequentially file, or give notice of intent to file, Demands for arbitration asserting substantially similar claims against HustleXP (a "Mass Arbitration"). The parties agree that AAA's Mass Arbitration Supplementary Rules and Procedures ("Mass Rules"), as in effect at the time of filing, shall apply to any Mass Arbitration proceeding, in addition to and to the extent consistent with this Agreement.</w:t>
      </w:r>
    </w:p>
    <w:p>
      <w:pPr>
        <w:pStyle w:val="Heading2"/>
        <w:spacing w:after="120" w:before="240"/>
      </w:pPr>
      <w:r>
        <w:rPr>
          <w:rFonts w:ascii="Arial" w:cs="Arial" w:eastAsia="Arial" w:hAnsi="Arial"/>
          <w:b/>
          <w:bCs/>
          <w:color w:val="2E5090"/>
          <w:sz w:val="24"/>
          <w:szCs w:val="24"/>
        </w:rPr>
        <w:t xml:space="preserve">8.2  Case Batching</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In the event of a Mass Arbitration, cases shall be batched by AAA in groups of fifty (50) for sequential resolution. HustleXP and claimants' counsel shall cooperate in good faith with AAA to implement a reasonable batching schedule. No batch of cases shall commence until the preceding batch has reached final awards, mediated resolution, or settlement. This provision is intended to ensure manageable administration of numerous claims while preserving the right of each individual claimant to a full and fair hearing.</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Notwithstanding the sequential completion requirement, each batch of cases shall be resolved within eighteen (18) months of the batch commencement date. If resolution of a batch is not achieved within eighteen (18) months, the remaining unresolved cases in that batch shall be moved to the next batch and processed under the same timeline. No claimant's case shall be indefinitely deferred solely due to the sequential batch structure.</w:t>
      </w:r>
    </w:p>
    <w:p>
      <w:pPr>
        <w:pStyle w:val="Heading2"/>
        <w:spacing w:after="120" w:before="240"/>
      </w:pPr>
      <w:r>
        <w:rPr>
          <w:rFonts w:ascii="Arial" w:cs="Arial" w:eastAsia="Arial" w:hAnsi="Arial"/>
          <w:b/>
          <w:bCs/>
          <w:color w:val="2E5090"/>
          <w:sz w:val="24"/>
          <w:szCs w:val="24"/>
        </w:rPr>
        <w:t xml:space="preserve">8.3  Bellwether Protocol</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The first ten (10) cases in the initial batch ("Bellwether Cases") shall be arbitrated to final award before any remaining cases in the batch proceed to merits hearing. Bellwether Cases shall be selected by each side's counsel: each side selects five (5) cases believed to be representative. The results of Bellwether Cases shall be shared with the arbitrators handling remaining cases, but shall not be binding precedent. Following completion of all Bellwether Cases, the parties are encouraged to engage in global mediation before the American Arbitration Association or JAMS within sixty (60) days.</w:t>
      </w:r>
    </w:p>
    <w:p>
      <w:pPr>
        <w:pStyle w:val="Heading2"/>
        <w:spacing w:after="120" w:before="240"/>
      </w:pPr>
      <w:r>
        <w:rPr>
          <w:rFonts w:ascii="Arial" w:cs="Arial" w:eastAsia="Arial" w:hAnsi="Arial"/>
          <w:b/>
          <w:bCs/>
          <w:color w:val="2E5090"/>
          <w:sz w:val="24"/>
          <w:szCs w:val="24"/>
        </w:rPr>
        <w:t xml:space="preserve">8.4  Coordinated Proceedings</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The AAA may, with agreement of the parties, appoint a Process Arbitrator or a panel to manage pre-hearing and administrative issues common to all cases in a Mass Arbitration, including discovery disputes, scheduling, and procedural matters, without prejudice to individual merits hearings. Process Arbitrator decisions shall be binding on all parties in the Mass Arbitration.</w:t>
      </w:r>
    </w:p>
    <w:p>
      <w:r>
        <w:br w:type="page"/>
      </w:r>
    </w:p>
    <w:p>
      <w:pPr>
        <w:pStyle w:val="Heading1"/>
        <w:spacing w:after="160" w:before="360"/>
      </w:pPr>
      <w:r>
        <w:rPr>
          <w:rFonts w:ascii="Arial" w:cs="Arial" w:eastAsia="Arial" w:hAnsi="Arial"/>
          <w:b/>
          <w:bCs/>
          <w:color w:val="1F3864"/>
          <w:sz w:val="28"/>
          <w:szCs w:val="28"/>
        </w:rPr>
        <w:t xml:space="preserve">Section 9. Severability</w:t>
      </w:r>
    </w:p>
    <w:p>
      <w:pPr>
        <w:pBdr>
          <w:bottom w:val="single" w:color="1F3864" w:sz="6" w:space="1"/>
        </w:pBdr>
        <w:spacing w:after="120" w:before="120"/>
      </w:pP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If any provision of this Agreement is held by a court or arbitrator to be invalid, illegal, or unenforceable, such provision shall be modified to the minimum extent necessary to make it enforceable, or, if modification is not possible, severed from this Agreement, and the remainder of this Agreement shall remain in full force and effect.</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Critical Exception: Notwithstanding the general severability rule above, if the class action waiver in Section 2 is found unenforceable as to any claim, then the obligation to arbitrate that claim shall also be deemed unenforceable, and such claim shall proceed in court as described in Section 2.5. This is a non-severable exception: the class waiver and the arbitration obligation are inextricably linked for each individual claim, and the parties do not consent to class arbitration under any circumstances.</w:t>
      </w:r>
    </w:p>
    <w:p>
      <w:pPr>
        <w:pStyle w:val="Heading1"/>
        <w:spacing w:after="160" w:before="360"/>
      </w:pPr>
      <w:r>
        <w:rPr>
          <w:rFonts w:ascii="Arial" w:cs="Arial" w:eastAsia="Arial" w:hAnsi="Arial"/>
          <w:b/>
          <w:bCs/>
          <w:color w:val="1F3864"/>
          <w:sz w:val="28"/>
          <w:szCs w:val="28"/>
        </w:rPr>
        <w:t xml:space="preserve">Section 10. Entire Agreement on Dispute Resolution; Amendment</w:t>
      </w:r>
    </w:p>
    <w:p>
      <w:pPr>
        <w:pBdr>
          <w:bottom w:val="single" w:color="1F3864" w:sz="6" w:space="1"/>
        </w:pBdr>
        <w:spacing w:after="120" w:before="120"/>
      </w:pPr>
    </w:p>
    <w:p>
      <w:pPr>
        <w:pStyle w:val="Heading2"/>
        <w:spacing w:after="120" w:before="240"/>
      </w:pPr>
      <w:r>
        <w:rPr>
          <w:rFonts w:ascii="Arial" w:cs="Arial" w:eastAsia="Arial" w:hAnsi="Arial"/>
          <w:b/>
          <w:bCs/>
          <w:color w:val="2E5090"/>
          <w:sz w:val="24"/>
          <w:szCs w:val="24"/>
        </w:rPr>
        <w:t xml:space="preserve">10.1  Entire Agreement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Agreement constitutes the entire agreement between you and HustleXP with respect to the resolution of disputes, and supersedes all prior or contemporaneous agreements, representations, warranties, and understandings — written or oral — regarding dispute resolution. Statements made by HustleXP's employees, agents, or representatives do not modify this Agreement.</w:t>
      </w:r>
    </w:p>
    <w:p>
      <w:pPr>
        <w:pStyle w:val="Heading2"/>
        <w:spacing w:after="120" w:before="240"/>
      </w:pPr>
      <w:r>
        <w:rPr>
          <w:rFonts w:ascii="Arial" w:cs="Arial" w:eastAsia="Arial" w:hAnsi="Arial"/>
          <w:b/>
          <w:bCs/>
          <w:color w:val="2E5090"/>
          <w:sz w:val="24"/>
          <w:szCs w:val="24"/>
        </w:rPr>
        <w:t xml:space="preserve">10.2  No Unilateral Amendment</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This Agreement may not be amended retroactively. All amendments operate prospectively only. HustleXP shall not unilaterally modify the terms of this Agreement after you have accepted it, except that HustleXP may update this Agreement prospectively on thirty (30) days' notice to your registered email address; you will have thirty (30) days from the date of such notice to opt out of the updated Agreement pursuant to Section 3. Continued use of the Platform after the thirty-day opt-out period constitutes acceptance of the updated Agreement.</w:t>
      </w:r>
    </w:p>
    <w:p>
      <w:pPr>
        <w:pStyle w:val="Heading2"/>
        <w:spacing w:after="120" w:before="240"/>
      </w:pPr>
      <w:r>
        <w:rPr>
          <w:rFonts w:ascii="Arial" w:cs="Arial" w:eastAsia="Arial" w:hAnsi="Arial"/>
          <w:b/>
          <w:bCs/>
          <w:color w:val="2E5090"/>
          <w:sz w:val="24"/>
          <w:szCs w:val="24"/>
        </w:rPr>
        <w:t xml:space="preserve">10.3  Incorporation by Reference</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Agreement is incorporated by reference into all Platform Agreements. In the event of a conflict between this Agreement and any other Platform Agreement's dispute resolution provisions, this Agreement controls. If HustleXP updates this Agreement, the updated Agreement applies to all disputes arising after the effective date of the update unless you have validly opted out.</w:t>
      </w:r>
    </w:p>
    <w:p>
      <w:pPr>
        <w:pStyle w:val="Heading2"/>
        <w:spacing w:after="120" w:before="240"/>
      </w:pPr>
      <w:r>
        <w:rPr>
          <w:rFonts w:ascii="Arial" w:cs="Arial" w:eastAsia="Arial" w:hAnsi="Arial"/>
          <w:b/>
          <w:bCs/>
          <w:color w:val="2E5090"/>
          <w:sz w:val="24"/>
          <w:szCs w:val="24"/>
        </w:rPr>
        <w:t xml:space="preserve">10.4  Waiver</w:t>
      </w:r>
    </w:p>
    <w:p>
      <w:pPr>
        <w:spacing w:after="100" w:before="80" w:line="276" w:lineRule="auto"/>
        <w:jc w:val="both"/>
      </w:pPr>
      <w:r>
        <w:rPr>
          <w:rFonts w:ascii="Times New Roman" w:cs="Times New Roman" w:eastAsia="Times New Roman" w:hAnsi="Times New Roman"/>
          <w:b w:val="false"/>
          <w:bCs w:val="false"/>
          <w:i w:val="false"/>
          <w:iCs w:val="false"/>
          <w:color w:val="000000"/>
          <w:sz w:val="22"/>
          <w:szCs w:val="22"/>
        </w:rPr>
        <w:t xml:space="preserve">HustleXP's failure to enforce any provision of this Agreement in a particular instance does not constitute a waiver of that provision or HustleXP's right to enforce it in the future. No oral waiver of any provision of this Agreement is valid.</w:t>
      </w:r>
    </w:p>
    <w:p>
      <w:pPr>
        <w:pStyle w:val="Heading2"/>
        <w:spacing w:after="120" w:before="240"/>
      </w:pPr>
      <w:r>
        <w:rPr>
          <w:rFonts w:ascii="Arial" w:cs="Arial" w:eastAsia="Arial" w:hAnsi="Arial"/>
          <w:b/>
          <w:bCs/>
          <w:color w:val="2E5090"/>
          <w:sz w:val="24"/>
          <w:szCs w:val="24"/>
        </w:rPr>
        <w:t xml:space="preserve">10.5  Counterparts; Electronic Signature</w:t>
      </w: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This Agreement may be executed in counterparts, each of which shall constitute an original, and all of which together shall constitute one agreement. Electronic signatures and electronically transmitted copies shall have the same legal effect as original signatures. Clicking a button labeled "I Agree," "Accept," or similar constitutes a valid electronic signature and agreement to this Agreement.</w:t>
      </w:r>
    </w:p>
    <w:p>
      <w:r>
        <w:br w:type="page"/>
      </w:r>
    </w:p>
    <w:p>
      <w:pPr>
        <w:spacing w:after="80" w:before="120"/>
        <w:jc w:val="center"/>
      </w:pPr>
      <w:r>
        <w:rPr>
          <w:rFonts w:ascii="Arial" w:cs="Arial" w:eastAsia="Arial" w:hAnsi="Arial"/>
          <w:b/>
          <w:bCs/>
          <w:color w:val="1F3864"/>
          <w:sz w:val="28"/>
          <w:szCs w:val="28"/>
        </w:rPr>
        <w:t xml:space="preserve">SIGNATURE PAGE</w:t>
      </w:r>
    </w:p>
    <w:p>
      <w:pPr>
        <w:spacing w:after="80" w:before="0"/>
        <w:jc w:val="center"/>
      </w:pPr>
      <w:r>
        <w:rPr>
          <w:rFonts w:ascii="Arial" w:cs="Arial" w:eastAsia="Arial" w:hAnsi="Arial"/>
          <w:i/>
          <w:iCs/>
          <w:color w:val="444444"/>
          <w:sz w:val="22"/>
          <w:szCs w:val="22"/>
        </w:rPr>
        <w:t xml:space="preserve">HustleXP Mandatory Arbitration Agreement and Class Action Waiver</w:t>
      </w:r>
    </w:p>
    <w:p>
      <w:pPr>
        <w:pBdr>
          <w:bottom w:val="single" w:color="1F3864" w:sz="6" w:space="1"/>
        </w:pBdr>
        <w:spacing w:after="120" w:before="120"/>
      </w:pPr>
    </w:p>
    <w:p>
      <w:pPr>
        <w:spacing w:after="80" w:before="80"/>
      </w:pPr>
    </w:p>
    <w:p>
      <w:pPr>
        <w:spacing w:after="120" w:before="80" w:line="276" w:lineRule="auto"/>
        <w:jc w:val="both"/>
      </w:pPr>
      <w:r>
        <w:rPr>
          <w:rFonts w:ascii="Times New Roman" w:cs="Times New Roman" w:eastAsia="Times New Roman" w:hAnsi="Times New Roman"/>
          <w:b w:val="false"/>
          <w:bCs w:val="false"/>
          <w:i w:val="false"/>
          <w:iCs w:val="false"/>
          <w:color w:val="000000"/>
          <w:sz w:val="22"/>
          <w:szCs w:val="22"/>
        </w:rPr>
        <w:t xml:space="preserve">By signing below (or by clicking "I Agree" if presented electronically), you acknowledge that: (1) you have read this entire Agreement; (2) you understand its terms, including the binding arbitration requirement, the class action waiver, the jury trial waiver, and the opt-out right; (3) you have had the opportunity to consult with an attorney of your choice; and (4) you agree to be legally bound by this Agreement.</w:t>
      </w:r>
    </w:p>
    <w:p>
      <w:pPr>
        <w:spacing w:after="40" w:before="80"/>
      </w:pPr>
      <w:r>
        <w:rPr>
          <w:rFonts w:ascii="Arial" w:cs="Arial" w:eastAsia="Arial" w:hAnsi="Arial"/>
          <w:b/>
          <w:bCs/>
          <w:color w:val="1F3864"/>
          <w:sz w:val="22"/>
          <w:szCs w:val="22"/>
        </w:rPr>
        <w:t xml:space="preserve">SELECT ONE:</w:t>
      </w:r>
    </w:p>
    <w:p>
      <w:pPr>
        <w:spacing w:after="40" w:before="40"/>
      </w:pPr>
    </w:p>
    <w:p>
      <w:pPr>
        <w:spacing w:after="60" w:before="120"/>
      </w:pPr>
      <w:r>
        <w:rPr>
          <w:rFonts w:ascii="Arial" w:cs="Arial" w:eastAsia="Arial" w:hAnsi="Arial"/>
          <w:b/>
          <w:bCs/>
          <w:sz w:val="28"/>
          <w:szCs w:val="28"/>
        </w:rPr>
        <w:t xml:space="preserve">☐  </w:t>
      </w:r>
      <w:r>
        <w:rPr>
          <w:rFonts w:ascii="Times New Roman" w:cs="Times New Roman" w:eastAsia="Times New Roman" w:hAnsi="Times New Roman"/>
          <w:sz w:val="22"/>
          <w:szCs w:val="22"/>
        </w:rPr>
        <w:t xml:space="preserve">I AGREE TO BINDING ARBITRATION: I have read, understand, and agree to this Mandatory Arbitration Agreement and Class Action Waiver. I understand that I am waiving my right to a jury trial and to participate in any class action or representative action against HustleXP.</w:t>
      </w:r>
    </w:p>
    <w:p>
      <w:pPr>
        <w:spacing w:after="40" w:before="40"/>
      </w:pPr>
    </w:p>
    <w:p>
      <w:pPr>
        <w:spacing w:after="60" w:before="120"/>
      </w:pPr>
      <w:r>
        <w:rPr>
          <w:rFonts w:ascii="Arial" w:cs="Arial" w:eastAsia="Arial" w:hAnsi="Arial"/>
          <w:b/>
          <w:bCs/>
          <w:sz w:val="28"/>
          <w:szCs w:val="28"/>
        </w:rPr>
        <w:t xml:space="preserve">☐  </w:t>
      </w:r>
      <w:r>
        <w:rPr>
          <w:rFonts w:ascii="Times New Roman" w:cs="Times New Roman" w:eastAsia="Times New Roman" w:hAnsi="Times New Roman"/>
          <w:sz w:val="22"/>
          <w:szCs w:val="22"/>
        </w:rPr>
        <w:t xml:space="preserve">OPT-OUT ELECTION: I am exercising my right to opt out of this Arbitration Agreement. I understand that I must send this opt-out election to legal@hustlexp.com within thirty (30) days of my first acceptance of any HustleXP Platform Agreement. I understand that opting out does not affect other terms of the Platform Agreements, and that disputes will be resolved in court with a bench trial (no jury) under Section 6.</w:t>
      </w:r>
    </w:p>
    <w:p>
      <w:pPr>
        <w:spacing w:after="80" w:before="120"/>
      </w:pPr>
    </w:p>
    <w:p>
      <w:pPr>
        <w:spacing w:after="60" w:before="80"/>
      </w:pPr>
      <w:r>
        <w:rPr>
          <w:rFonts w:ascii="Arial" w:cs="Arial" w:eastAsia="Arial" w:hAnsi="Arial"/>
          <w:b/>
          <w:bCs/>
          <w:color w:val="1F3864"/>
          <w:sz w:val="22"/>
          <w:szCs w:val="22"/>
        </w:rPr>
        <w:t xml:space="preserve">USER INFORMATION</w:t>
      </w:r>
    </w:p>
    <w:p>
      <w:pPr>
        <w:pBdr>
          <w:bottom w:val="single" w:color="1F3864" w:sz="6" w:space="1"/>
        </w:pBdr>
        <w:spacing w:after="120" w:before="120"/>
      </w:pPr>
    </w:p>
    <w:p>
      <w:pPr>
        <w:spacing w:after="60" w:before="80"/>
      </w:pPr>
    </w:p>
    <w:p>
      <w:pPr>
        <w:spacing w:after="40" w:before="120"/>
      </w:pPr>
      <w:r>
        <w:rPr>
          <w:rFonts w:ascii="Times New Roman" w:cs="Times New Roman" w:eastAsia="Times New Roman" w:hAnsi="Times New Roman"/>
          <w:sz w:val="22"/>
          <w:szCs w:val="22"/>
        </w:rPr>
        <w:t xml:space="preserve">Full Legal Name:  _______________________________________________</w:t>
      </w:r>
    </w:p>
    <w:p>
      <w:pPr>
        <w:spacing w:after="40" w:before="120"/>
      </w:pPr>
      <w:r>
        <w:rPr>
          <w:rFonts w:ascii="Times New Roman" w:cs="Times New Roman" w:eastAsia="Times New Roman" w:hAnsi="Times New Roman"/>
          <w:sz w:val="22"/>
          <w:szCs w:val="22"/>
        </w:rPr>
        <w:t xml:space="preserve">Email Address (HustleXP Account Email):  _______________________________________________</w:t>
      </w:r>
    </w:p>
    <w:p>
      <w:pPr>
        <w:spacing w:after="40" w:before="120"/>
      </w:pPr>
      <w:r>
        <w:rPr>
          <w:rFonts w:ascii="Times New Roman" w:cs="Times New Roman" w:eastAsia="Times New Roman" w:hAnsi="Times New Roman"/>
          <w:sz w:val="22"/>
          <w:szCs w:val="22"/>
        </w:rPr>
        <w:t xml:space="preserve">HustleXP User ID / Account Number (if known):  _______________________________________________</w:t>
      </w:r>
    </w:p>
    <w:p>
      <w:pPr>
        <w:spacing w:after="40" w:before="120"/>
      </w:pPr>
      <w:r>
        <w:rPr>
          <w:rFonts w:ascii="Times New Roman" w:cs="Times New Roman" w:eastAsia="Times New Roman" w:hAnsi="Times New Roman"/>
          <w:sz w:val="22"/>
          <w:szCs w:val="22"/>
        </w:rPr>
        <w:t xml:space="preserve">Date of Signature (MM/DD/YYYY):  _______________________________________________</w:t>
      </w:r>
    </w:p>
    <w:p>
      <w:pPr>
        <w:spacing w:after="80" w:before="80"/>
      </w:pPr>
    </w:p>
    <w:p>
      <w:pPr>
        <w:spacing w:after="40" w:before="60"/>
      </w:pPr>
      <w:r>
        <w:rPr>
          <w:rFonts w:ascii="Times New Roman" w:cs="Times New Roman" w:eastAsia="Times New Roman" w:hAnsi="Times New Roman"/>
          <w:sz w:val="22"/>
          <w:szCs w:val="22"/>
        </w:rPr>
        <w:t xml:space="preserve">User Signature:</w:t>
      </w:r>
    </w:p>
    <w:p>
      <w:pPr>
        <w:pBdr>
          <w:bottom w:val="single" w:color="333333" w:sz="4" w:space="1"/>
        </w:pBdr>
        <w:spacing w:after="120" w:before="0"/>
        <w:ind w:left="0" w:right="2880"/>
      </w:pPr>
      <w:r>
        <w:rPr>
          <w:rFonts w:ascii="Times New Roman" w:cs="Times New Roman" w:eastAsia="Times New Roman" w:hAnsi="Times New Roman"/>
          <w:sz w:val="22"/>
          <w:szCs w:val="22"/>
        </w:rPr>
        <w:t xml:space="preserve"> </w:t>
      </w:r>
    </w:p>
    <w:p>
      <w:pPr>
        <w:spacing w:after="60" w:before="60"/>
      </w:pPr>
    </w:p>
    <w:p>
      <w:pPr>
        <w:spacing w:after="60" w:before="80"/>
      </w:pPr>
      <w:r>
        <w:rPr>
          <w:rFonts w:ascii="Arial" w:cs="Arial" w:eastAsia="Arial" w:hAnsi="Arial"/>
          <w:b/>
          <w:bCs/>
          <w:color w:val="1F3864"/>
          <w:sz w:val="22"/>
          <w:szCs w:val="22"/>
        </w:rPr>
        <w:t xml:space="preserve">FOR HUSTLEXP PLATFORM, INC.</w:t>
      </w:r>
    </w:p>
    <w:p>
      <w:pPr>
        <w:pBdr>
          <w:bottom w:val="single" w:color="1F3864" w:sz="6" w:space="1"/>
        </w:pBdr>
        <w:spacing w:after="120" w:before="120"/>
      </w:pPr>
    </w:p>
    <w:p>
      <w:pPr>
        <w:spacing w:after="60" w:before="80"/>
      </w:pPr>
    </w:p>
    <w:p>
      <w:pPr>
        <w:spacing w:after="40" w:before="120"/>
      </w:pPr>
      <w:r>
        <w:rPr>
          <w:rFonts w:ascii="Times New Roman" w:cs="Times New Roman" w:eastAsia="Times New Roman" w:hAnsi="Times New Roman"/>
          <w:sz w:val="22"/>
          <w:szCs w:val="22"/>
        </w:rPr>
        <w:t xml:space="preserve">Authorized Signatory Name and Title:  _______________________________________________</w:t>
      </w:r>
    </w:p>
    <w:p>
      <w:pPr>
        <w:spacing w:after="40" w:before="120"/>
      </w:pPr>
      <w:r>
        <w:rPr>
          <w:rFonts w:ascii="Times New Roman" w:cs="Times New Roman" w:eastAsia="Times New Roman" w:hAnsi="Times New Roman"/>
          <w:sz w:val="22"/>
          <w:szCs w:val="22"/>
        </w:rPr>
        <w:t xml:space="preserve">Date:  _______________________________________________</w:t>
      </w:r>
    </w:p>
    <w:p>
      <w:pPr>
        <w:spacing w:after="80" w:before="80"/>
      </w:pPr>
    </w:p>
    <w:p>
      <w:pPr>
        <w:spacing w:after="40" w:before="60"/>
      </w:pPr>
      <w:r>
        <w:rPr>
          <w:rFonts w:ascii="Times New Roman" w:cs="Times New Roman" w:eastAsia="Times New Roman" w:hAnsi="Times New Roman"/>
          <w:sz w:val="22"/>
          <w:szCs w:val="22"/>
        </w:rPr>
        <w:t xml:space="preserve">Platform Signature:</w:t>
      </w:r>
    </w:p>
    <w:p>
      <w:pPr>
        <w:pBdr>
          <w:bottom w:val="single" w:color="333333" w:sz="4" w:space="1"/>
        </w:pBdr>
        <w:spacing w:after="120" w:before="0"/>
        <w:ind w:left="0" w:right="2880"/>
      </w:pPr>
      <w:r>
        <w:rPr>
          <w:rFonts w:ascii="Times New Roman" w:cs="Times New Roman" w:eastAsia="Times New Roman" w:hAnsi="Times New Roman"/>
          <w:sz w:val="22"/>
          <w:szCs w:val="22"/>
        </w:rPr>
        <w:t xml:space="preserve"> </w:t>
      </w:r>
    </w:p>
    <w:p>
      <w:pPr>
        <w:spacing w:after="120" w:before="60"/>
      </w:pPr>
    </w:p>
    <w:p>
      <w:pPr>
        <w:pBdr>
          <w:top w:val="single" w:color="888888" w:sz="6" w:space="4"/>
          <w:bottom w:val="single" w:color="888888" w:sz="6" w:space="4"/>
        </w:pBdr>
        <w:spacing w:after="80" w:before="80"/>
        <w:ind w:left="360" w:right="360"/>
        <w:jc w:val="center"/>
      </w:pPr>
      <w:r>
        <w:rPr>
          <w:rFonts w:ascii="Arial" w:cs="Arial" w:eastAsia="Arial" w:hAnsi="Arial"/>
          <w:i/>
          <w:iCs/>
          <w:color w:val="555555"/>
          <w:sz w:val="19"/>
          <w:szCs w:val="19"/>
        </w:rPr>
        <w:t xml:space="preserve">Questions about this Agreement? Contact HustleXP Legal: legal@hustlexp.com</w:t>
      </w:r>
    </w:p>
    <w:p>
      <w:pPr>
        <w:spacing w:after="40" w:before="40"/>
      </w:pPr>
    </w:p>
    <w:p>
      <w:pPr>
        <w:spacing w:after="40" w:before="40"/>
        <w:jc w:val="center"/>
      </w:pPr>
      <w:r>
        <w:rPr>
          <w:rFonts w:ascii="Arial" w:cs="Arial" w:eastAsia="Arial" w:hAnsi="Arial"/>
          <w:color w:val="888888"/>
          <w:sz w:val="18"/>
          <w:szCs w:val="18"/>
        </w:rPr>
        <w:t xml:space="preserve">HustleXP Platform, Inc.  |  Effective: [Effective Date]  |  Governing Law: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HustleXP Arbitration Agreement     |     Effective: [Effective Date]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spacing w:after="80"/>
      <w:jc w:val="right"/>
    </w:pPr>
    <w:r>
      <w:rPr>
        <w:rFonts w:ascii="Arial" w:cs="Arial" w:eastAsia="Arial" w:hAnsi="Arial"/>
        <w:b/>
        <w:bCs/>
        <w:color w:val="1F3864"/>
        <w:sz w:val="18"/>
        <w:szCs w:val="18"/>
      </w:rPr>
      <w:t xml:space="preserve">HUSTLEXP MANDATORY ARBITRATION AGREEMENT</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2026-03-15T09:01:00.877Z</dcterms:created>
  <dcterms:modified xsi:type="dcterms:W3CDTF">2026-03-15T09:01:00.878Z</dcterms:modified>
</cp:coreProperties>
</file>

<file path=docProps/custom.xml><?xml version="1.0" encoding="utf-8"?>
<Properties xmlns="http://schemas.openxmlformats.org/officeDocument/2006/custom-properties" xmlns:vt="http://schemas.openxmlformats.org/officeDocument/2006/docPropsVTypes"/>
</file>