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36"/>
          <w:szCs w:val="36"/>
        </w:rPr>
        <w:t xml:space="preserve"/>
      </w:r>
    </w:p>
    <w:p>
      <w:pPr>
        <w:spacing w:after="60" w:before="0"/>
        <w:jc w:val="center"/>
      </w:pPr>
      <w:r>
        <w:rPr>
          <w:rFonts w:ascii="Arial" w:cs="Arial" w:eastAsia="Arial" w:hAnsi="Arial"/>
          <w:b/>
          <w:bCs/>
          <w:caps/>
          <w:color w:val="1A3A5C"/>
          <w:sz w:val="40"/>
          <w:szCs w:val="40"/>
        </w:rPr>
        <w:t xml:space="preserve">HUSTLEXP, INC.</w:t>
      </w:r>
    </w:p>
    <w:p>
      <w:pPr>
        <w:spacing w:after="200" w:before="0"/>
        <w:jc w:val="center"/>
      </w:pPr>
      <w:r>
        <w:rPr>
          <w:rFonts w:ascii="Arial" w:cs="Arial" w:eastAsia="Arial" w:hAnsi="Arial"/>
          <w:b/>
          <w:bCs/>
          <w:color w:val="1A3A5C"/>
          <w:sz w:val="28"/>
          <w:szCs w:val="28"/>
        </w:rPr>
        <w:t xml:space="preserve">Private Beta Participant Agreement &amp;</w:t>
      </w:r>
    </w:p>
    <w:p>
      <w:pPr>
        <w:spacing w:after="320" w:before="0"/>
        <w:jc w:val="center"/>
      </w:pPr>
      <w:r>
        <w:rPr>
          <w:rFonts w:ascii="Arial" w:cs="Arial" w:eastAsia="Arial" w:hAnsi="Arial"/>
          <w:b/>
          <w:bCs/>
          <w:color w:val="1A3A5C"/>
          <w:sz w:val="28"/>
          <w:szCs w:val="28"/>
        </w:rPr>
        <w:t xml:space="preserve">Non-Disclosure Agreement</w:t>
      </w:r>
    </w:p>
    <w:p>
      <w:pPr>
        <w:pBdr>
          <w:top w:val="single" w:color="1A3A5C" w:sz="8" w:space="1"/>
          <w:bottom w:val="single" w:color="1A3A5C" w:sz="8" w:space="1"/>
        </w:pBdr>
        <w:spacing w:after="80" w:before="80"/>
        <w:jc w:val="center"/>
      </w:pPr>
      <w:r>
        <w:rPr>
          <w:rFonts w:ascii="Arial" w:cs="Arial" w:eastAsia="Arial" w:hAnsi="Arial"/>
          <w:b/>
          <w:bCs/>
          <w:caps/>
          <w:color w:val="C0392B"/>
          <w:sz w:val="18"/>
          <w:szCs w:val="18"/>
        </w:rPr>
        <w:t xml:space="preserve">CONFIDENTIAL — FOR AUTHORIZED PARTICIPANTS ONLY</w:t>
      </w:r>
    </w:p>
    <w:p>
      <w:pPr>
        <w:spacing w:after="0" w:before="0"/>
      </w:pPr>
      <w:r>
        <w:rPr>
          <w:sz w:val="24"/>
          <w:szCs w:val="24"/>
        </w:rPr>
        <w:t xml:space="preserve"/>
      </w:r>
    </w:p>
    <w:p>
      <w:pPr>
        <w:spacing w:after="80" w:before="0"/>
        <w:jc w:val="center"/>
      </w:pPr>
      <w:r>
        <w:rPr>
          <w:rFonts w:ascii="Arial" w:cs="Arial" w:eastAsia="Arial" w:hAnsi="Arial"/>
          <w:i/>
          <w:iCs/>
          <w:color w:val="555555"/>
          <w:sz w:val="20"/>
          <w:szCs w:val="20"/>
        </w:rPr>
        <w:t xml:space="preserve">Effective Date: [Effective Date]</w:t>
      </w:r>
    </w:p>
    <w:p>
      <w:pPr>
        <w:spacing w:after="0" w:before="0"/>
      </w:pPr>
      <w:r>
        <w:rPr>
          <w:sz w:val="16"/>
          <w:szCs w:val="16"/>
        </w:rPr>
        <w:t xml:space="preserve"/>
      </w:r>
    </w:p>
    <w:p>
      <w:pPr>
        <w:spacing w:after="100" w:before="60" w:line="276"/>
        <w:jc w:val="both"/>
      </w:pPr>
      <w:r>
        <w:rPr>
          <w:rFonts w:ascii="Arial" w:cs="Arial" w:eastAsia="Arial" w:hAnsi="Arial"/>
          <w:sz w:val="20"/>
          <w:szCs w:val="20"/>
        </w:rPr>
        <w:t xml:space="preserve">This Private Beta Participant Agreement and Non-Disclosure Agreement (this </w:t>
      </w:r>
      <w:r>
        <w:rPr>
          <w:rFonts w:ascii="Arial" w:cs="Arial" w:eastAsia="Arial" w:hAnsi="Arial"/>
          <w:b/>
          <w:bCs/>
          <w:sz w:val="20"/>
          <w:szCs w:val="20"/>
        </w:rPr>
        <w:t xml:space="preserve">"Agreement"</w:t>
      </w:r>
      <w:r>
        <w:rPr>
          <w:rFonts w:ascii="Arial" w:cs="Arial" w:eastAsia="Arial" w:hAnsi="Arial"/>
          <w:sz w:val="20"/>
          <w:szCs w:val="20"/>
        </w:rPr>
        <w:t xml:space="preserve">) is entered into as of the Effective Date set forth above, by and between </w:t>
      </w:r>
      <w:r>
        <w:rPr>
          <w:rFonts w:ascii="Arial" w:cs="Arial" w:eastAsia="Arial" w:hAnsi="Arial"/>
          <w:b/>
          <w:bCs/>
          <w:sz w:val="20"/>
          <w:szCs w:val="20"/>
        </w:rPr>
        <w:t xml:space="preserve">HustleXP, Inc.</w:t>
      </w:r>
      <w:r>
        <w:rPr>
          <w:rFonts w:ascii="Arial" w:cs="Arial" w:eastAsia="Arial" w:hAnsi="Arial"/>
          <w:sz w:val="20"/>
          <w:szCs w:val="20"/>
        </w:rPr>
        <w:t xml:space="preserve">, a corporation organized and existing under applicable law (the </w:t>
      </w:r>
      <w:r>
        <w:rPr>
          <w:rFonts w:ascii="Arial" w:cs="Arial" w:eastAsia="Arial" w:hAnsi="Arial"/>
          <w:b/>
          <w:bCs/>
          <w:sz w:val="20"/>
          <w:szCs w:val="20"/>
        </w:rPr>
        <w:t xml:space="preserve">"Platform," "Company," "we," or "us"</w:t>
      </w:r>
      <w:r>
        <w:rPr>
          <w:rFonts w:ascii="Arial" w:cs="Arial" w:eastAsia="Arial" w:hAnsi="Arial"/>
          <w:sz w:val="20"/>
          <w:szCs w:val="20"/>
        </w:rPr>
        <w:t xml:space="preserve">), and the individual or entity identified in the signature block below (</w:t>
      </w:r>
      <w:r>
        <w:rPr>
          <w:rFonts w:ascii="Arial" w:cs="Arial" w:eastAsia="Arial" w:hAnsi="Arial"/>
          <w:b/>
          <w:bCs/>
          <w:sz w:val="20"/>
          <w:szCs w:val="20"/>
        </w:rPr>
        <w:t xml:space="preserve">"Participant," "you," or "your"</w:t>
      </w:r>
      <w:r>
        <w:rPr>
          <w:rFonts w:ascii="Arial" w:cs="Arial" w:eastAsia="Arial" w:hAnsi="Arial"/>
          <w:sz w:val="20"/>
          <w:szCs w:val="20"/>
        </w:rPr>
        <w:t xml:space="preserve">). Participant and Platform are each sometimes referred to herein individually as a </w:t>
      </w:r>
      <w:r>
        <w:rPr>
          <w:rFonts w:ascii="Arial" w:cs="Arial" w:eastAsia="Arial" w:hAnsi="Arial"/>
          <w:b/>
          <w:bCs/>
          <w:sz w:val="20"/>
          <w:szCs w:val="20"/>
        </w:rPr>
        <w:t xml:space="preserve">"Party"</w:t>
      </w:r>
      <w:r>
        <w:rPr>
          <w:rFonts w:ascii="Arial" w:cs="Arial" w:eastAsia="Arial" w:hAnsi="Arial"/>
          <w:sz w:val="20"/>
          <w:szCs w:val="20"/>
        </w:rPr>
        <w:t xml:space="preserve"> and collectively as the </w:t>
      </w:r>
      <w:r>
        <w:rPr>
          <w:rFonts w:ascii="Arial" w:cs="Arial" w:eastAsia="Arial" w:hAnsi="Arial"/>
          <w:b/>
          <w:bCs/>
          <w:sz w:val="20"/>
          <w:szCs w:val="20"/>
        </w:rPr>
        <w:t xml:space="preserve">"Parties."</w:t>
      </w:r>
    </w:p>
    <w:p>
      <w:pPr>
        <w:spacing w:after="0" w:before="0"/>
      </w:pPr>
      <w:r>
        <w:rPr>
          <w:sz w:val="8"/>
          <w:szCs w:val="8"/>
        </w:rPr>
        <w:t xml:space="preserve"/>
      </w:r>
    </w:p>
    <w:p>
      <w:pPr>
        <w:spacing w:after="100" w:before="60" w:line="276"/>
        <w:jc w:val="both"/>
      </w:pPr>
      <w:r>
        <w:rPr>
          <w:rFonts w:ascii="Arial" w:cs="Arial" w:eastAsia="Arial" w:hAnsi="Arial"/>
          <w:b/>
          <w:bCs/>
          <w:sz w:val="20"/>
          <w:szCs w:val="20"/>
        </w:rPr>
        <w:t>BY CLICKING "ACCEPT," SIGNING THIS AGREEMENT, OR ACCESSING THE BETA SERVICE, PARTICIPANT ACKNOWLEDGES THAT PARTICIPANT HAS READ, UNDERSTOOD, AND AGREES TO BE LEGALLY BOUND BY ALL TERMS AND CONDITIONS OF THIS AGREEMENT. IF PARTICIPANT DOES NOT AGREE, PARTICIPANT MUST NOT ACCESS OR USE THE BETA SERVICE.</w:t>
      </w:r>
    </w:p>
    <w:p>
      <w:pPr>
        <w:pStyle w:val="Heading1"/>
        <w:spacing w:after="120" w:before="280"/>
      </w:pPr>
      <w:r>
        <w:rPr>
          <w:rFonts w:ascii="Arial" w:cs="Arial" w:eastAsia="Arial" w:hAnsi="Arial"/>
          <w:b/>
          <w:bCs/>
          <w:caps/>
          <w:color w:val="1A3A5C"/>
          <w:sz w:val="26"/>
          <w:szCs w:val="26"/>
        </w:rPr>
        <w:t xml:space="preserve">1. BETA PROGRAM OVERVIEW</w:t>
      </w:r>
    </w:p>
    <w:p>
      <w:pPr>
        <w:spacing w:after="100" w:before="60" w:line="276"/>
        <w:jc w:val="both"/>
      </w:pPr>
      <w:r>
        <w:rPr>
          <w:rFonts w:ascii="Arial" w:cs="Arial" w:eastAsia="Arial" w:hAnsi="Arial"/>
          <w:sz w:val="20"/>
          <w:szCs w:val="20"/>
        </w:rPr>
        <w:t xml:space="preserve">1.1  Description. HustleXP operates a gig-economy platform that connects independent workers ("Hustlers") with individuals and businesses seeking task-based assistance ("Posters"). The HustleXP Private Beta Program (the "Beta Program") is a closed, invitation-only program through which selected Participants are granted early access to pre-release versions of the HustleXP platform, mobile application, and associated services (collectively, the "Beta Service") prior to general commercial availability.</w:t>
      </w:r>
    </w:p>
    <w:p>
      <w:pPr>
        <w:spacing w:after="100" w:before="60" w:line="276"/>
        <w:jc w:val="both"/>
      </w:pPr>
      <w:r>
        <w:rPr>
          <w:rFonts w:ascii="Arial" w:cs="Arial" w:eastAsia="Arial" w:hAnsi="Arial"/>
          <w:sz w:val="20"/>
          <w:szCs w:val="20"/>
        </w:rPr>
        <w:t xml:space="preserve">1.2  Beta Period. Access to the Beta Service commences on the Effective Date and continues until the earlier of: (a) the date the Platform achieves general availability and transitions Participant’s account pursuant to Section 9; (b) the date Platform provides written notice of program termination; or (c) the date Participant’s access is revoked pursuant to Section 9 (the "Beta Period").</w:t>
      </w:r>
    </w:p>
    <w:p>
      <w:pPr>
        <w:spacing w:after="100" w:before="60" w:line="276"/>
        <w:jc w:val="both"/>
      </w:pPr>
      <w:r>
        <w:rPr>
          <w:rFonts w:ascii="Arial" w:cs="Arial" w:eastAsia="Arial" w:hAnsi="Arial"/>
          <w:sz w:val="20"/>
          <w:szCs w:val="20"/>
        </w:rPr>
        <w:t xml:space="preserve">1.3  Selection and Access. Participant acknowledges that selection for the Beta Program is at the Platform’s sole and absolute discretion. Invitation to the Beta Program does not guarantee continued access, participation in future programs, or access to the Platform upon general availability. Platform reserves the right to revoke, suspend, or restrict Participant’s beta access at any time, for any reason or for no reason, with or without prior notice.</w:t>
      </w:r>
    </w:p>
    <w:p>
      <w:pPr>
        <w:spacing w:after="100" w:before="60" w:line="276"/>
        <w:jc w:val="both"/>
      </w:pPr>
      <w:r>
        <w:rPr>
          <w:rFonts w:ascii="Arial" w:cs="Arial" w:eastAsia="Arial" w:hAnsi="Arial"/>
          <w:sz w:val="20"/>
          <w:szCs w:val="20"/>
        </w:rPr>
        <w:t xml:space="preserve">1.4  Relationship to Main Agreement. Participant’s use of the Beta Service is also governed by the HustleXP Hustler Agreement or HustleXP Poster Agreement, as applicable (the "Main Agreement"), which is incorporated herein by reference. In the event of any conflict between this Agreement and the Main Agreement during the Beta Period, this Agreement shall govern and control with respect to matters expressly addressed herein.</w:t>
      </w:r>
    </w:p>
    <w:p>
      <w:pPr>
        <w:pStyle w:val="Heading1"/>
        <w:spacing w:after="120" w:before="280"/>
      </w:pPr>
      <w:r>
        <w:rPr>
          <w:rFonts w:ascii="Arial" w:cs="Arial" w:eastAsia="Arial" w:hAnsi="Arial"/>
          <w:b/>
          <w:bCs/>
          <w:caps/>
          <w:color w:val="1A3A5C"/>
          <w:sz w:val="26"/>
          <w:szCs w:val="26"/>
        </w:rPr>
        <w:t xml:space="preserve">2. CONFIDENTIALITY OBLIGATIONS</w:t>
      </w:r>
    </w:p>
    <w:p>
      <w:pPr>
        <w:spacing w:after="100" w:before="60" w:line="276"/>
        <w:jc w:val="both"/>
      </w:pPr>
      <w:r>
        <w:rPr>
          <w:rFonts w:ascii="Arial" w:cs="Arial" w:eastAsia="Arial" w:hAnsi="Arial"/>
          <w:b/>
          <w:bCs/>
          <w:sz w:val="20"/>
          <w:szCs w:val="20"/>
        </w:rPr>
        <w:t>2.1  Definition of Confidential Information. "Confidential Information"</w:t>
      </w:r>
      <w:r>
        <w:rPr>
          <w:rFonts w:ascii="Arial" w:cs="Arial" w:eastAsia="Arial" w:hAnsi="Arial"/>
          <w:sz w:val="20"/>
          <w:szCs w:val="20"/>
        </w:rPr>
        <w:t xml:space="preserve"> means any and all non-public information, data, materials, or knowledge disclosed by or on behalf of the Platform to Participant in connection with the Beta Program, whether disclosed orally, in writing, electronically, visually, or by any other means, and whether or not marked or identified as confidential, including without limitation:</w:t>
      </w:r>
    </w:p>
    <w:p>
      <w:pPr>
        <w:pStyle w:val="ListParagraph"/>
        <w:numPr>
          <w:ilvl w:val="0"/>
          <w:numId w:val="2"/>
        </w:numPr>
        <w:spacing w:after="60" w:before="40"/>
      </w:pPr>
      <w:r>
        <w:rPr>
          <w:rFonts w:ascii="Arial" w:cs="Arial" w:eastAsia="Arial" w:hAnsi="Arial"/>
          <w:sz w:val="20"/>
          <w:szCs w:val="20"/>
        </w:rPr>
        <w:t xml:space="preserve">all features, functionality, capabilities, interfaces, source code, algorithms, software architecture, system design, and technical specifications of the Beta Service or any portion thereof;</w:t>
      </w:r>
    </w:p>
    <w:p>
      <w:pPr>
        <w:pStyle w:val="ListParagraph"/>
        <w:numPr>
          <w:ilvl w:val="0"/>
          <w:numId w:val="2"/>
        </w:numPr>
        <w:spacing w:after="60" w:before="40"/>
      </w:pPr>
      <w:r>
        <w:rPr>
          <w:rFonts w:ascii="Arial" w:cs="Arial" w:eastAsia="Arial" w:hAnsi="Arial"/>
          <w:sz w:val="20"/>
          <w:szCs w:val="20"/>
        </w:rPr>
        <w:t xml:space="preserve">user interface designs, user experience flows, prototypes, mockups, wireframes, and any pre-release product materials;</w:t>
      </w:r>
    </w:p>
    <w:p>
      <w:pPr>
        <w:pStyle w:val="ListParagraph"/>
        <w:numPr>
          <w:ilvl w:val="0"/>
          <w:numId w:val="2"/>
        </w:numPr>
        <w:spacing w:after="60" w:before="40"/>
      </w:pPr>
      <w:r>
        <w:rPr>
          <w:rFonts w:ascii="Arial" w:cs="Arial" w:eastAsia="Arial" w:hAnsi="Arial"/>
          <w:sz w:val="20"/>
          <w:szCs w:val="20"/>
        </w:rPr>
        <w:t xml:space="preserve">worker-matching algorithms, scoring models, reputation systems, and recommendation engines;</w:t>
      </w:r>
    </w:p>
    <w:p>
      <w:pPr>
        <w:pStyle w:val="ListParagraph"/>
        <w:numPr>
          <w:ilvl w:val="0"/>
          <w:numId w:val="2"/>
        </w:numPr>
        <w:spacing w:after="60" w:before="40"/>
      </w:pPr>
      <w:r>
        <w:rPr>
          <w:rFonts w:ascii="Arial" w:cs="Arial" w:eastAsia="Arial" w:hAnsi="Arial"/>
          <w:sz w:val="20"/>
          <w:szCs w:val="20"/>
        </w:rPr>
        <w:t xml:space="preserve">pricing models, fee structures, payment terms, escrow mechanics, and revenue-sharing arrangements;</w:t>
      </w:r>
    </w:p>
    <w:p>
      <w:pPr>
        <w:pStyle w:val="ListParagraph"/>
        <w:numPr>
          <w:ilvl w:val="0"/>
          <w:numId w:val="2"/>
        </w:numPr>
        <w:spacing w:after="60" w:before="40"/>
      </w:pPr>
      <w:r>
        <w:rPr>
          <w:rFonts w:ascii="Arial" w:cs="Arial" w:eastAsia="Arial" w:hAnsi="Arial"/>
          <w:sz w:val="20"/>
          <w:szCs w:val="20"/>
        </w:rPr>
        <w:t xml:space="preserve">dispute resolution processes, moderation policies, fraud detection systems, and trust-and-safety methodologies;</w:t>
      </w:r>
    </w:p>
    <w:p>
      <w:pPr>
        <w:pStyle w:val="ListParagraph"/>
        <w:numPr>
          <w:ilvl w:val="0"/>
          <w:numId w:val="2"/>
        </w:numPr>
        <w:spacing w:after="60" w:before="40"/>
      </w:pPr>
      <w:r>
        <w:rPr>
          <w:rFonts w:ascii="Arial" w:cs="Arial" w:eastAsia="Arial" w:hAnsi="Arial"/>
          <w:sz w:val="20"/>
          <w:szCs w:val="20"/>
        </w:rPr>
        <w:t xml:space="preserve">product roadmaps, development timelines, release schedules, feature pipelines, and strategic plans;</w:t>
      </w:r>
    </w:p>
    <w:p>
      <w:pPr>
        <w:pStyle w:val="ListParagraph"/>
        <w:numPr>
          <w:ilvl w:val="0"/>
          <w:numId w:val="2"/>
        </w:numPr>
        <w:spacing w:after="60" w:before="40"/>
      </w:pPr>
      <w:r>
        <w:rPr>
          <w:rFonts w:ascii="Arial" w:cs="Arial" w:eastAsia="Arial" w:hAnsi="Arial"/>
          <w:sz w:val="20"/>
          <w:szCs w:val="20"/>
        </w:rPr>
        <w:t xml:space="preserve">financial information, business metrics, growth data, investor materials, and financial projections;</w:t>
      </w:r>
    </w:p>
    <w:p>
      <w:pPr>
        <w:pStyle w:val="ListParagraph"/>
        <w:numPr>
          <w:ilvl w:val="0"/>
          <w:numId w:val="2"/>
        </w:numPr>
        <w:spacing w:after="60" w:before="40"/>
      </w:pPr>
      <w:r>
        <w:rPr>
          <w:rFonts w:ascii="Arial" w:cs="Arial" w:eastAsia="Arial" w:hAnsi="Arial"/>
          <w:sz w:val="20"/>
          <w:szCs w:val="20"/>
        </w:rPr>
        <w:t xml:space="preserve">information about other Participants, users, or third parties obtained through the Beta Service;</w:t>
      </w:r>
    </w:p>
    <w:p>
      <w:pPr>
        <w:pStyle w:val="ListParagraph"/>
        <w:numPr>
          <w:ilvl w:val="0"/>
          <w:numId w:val="2"/>
        </w:numPr>
        <w:spacing w:after="60" w:before="40"/>
      </w:pPr>
      <w:r>
        <w:rPr>
          <w:rFonts w:ascii="Arial" w:cs="Arial" w:eastAsia="Arial" w:hAnsi="Arial"/>
          <w:sz w:val="20"/>
          <w:szCs w:val="20"/>
        </w:rPr>
        <w:t xml:space="preserve">any information that a reasonable person in similar circumstances would understand to be confidential or proprietary given the nature of the information and the circumstances of disclosure; and</w:t>
      </w:r>
    </w:p>
    <w:p>
      <w:pPr>
        <w:pStyle w:val="ListParagraph"/>
        <w:numPr>
          <w:ilvl w:val="0"/>
          <w:numId w:val="2"/>
        </w:numPr>
        <w:spacing w:after="60" w:before="40"/>
      </w:pPr>
      <w:r>
        <w:rPr>
          <w:rFonts w:ascii="Arial" w:cs="Arial" w:eastAsia="Arial" w:hAnsi="Arial"/>
          <w:sz w:val="20"/>
          <w:szCs w:val="20"/>
        </w:rPr>
        <w:t xml:space="preserve">any notes, analyses, summaries, reports, or other materials prepared by Participant that contain or are derived from any of the foregoing.</w:t>
      </w:r>
    </w:p>
    <w:p>
      <w:pPr>
        <w:spacing w:after="100" w:before="60" w:line="276"/>
        <w:jc w:val="both"/>
      </w:pPr>
      <w:r>
        <w:rPr>
          <w:rFonts w:ascii="Arial" w:cs="Arial" w:eastAsia="Arial" w:hAnsi="Arial"/>
          <w:sz w:val="20"/>
          <w:szCs w:val="20"/>
        </w:rPr>
        <w:t xml:space="preserve">2.2  Exclusions. The obligations of this Agreement shall not apply to information that Participant can demonstrate by contemporaneous written records: (a) is or becomes publicly available through no act or omission of Participant; (b) was independently developed by Participant without use of or reference to any Confidential Information; (c) was rightfully received by Participant from a third party without restriction on disclosure; or (d) is required to be disclosed pursuant to applicable law, regulation, or valid court order, provided that Participant gives Platform prompt written notice prior to such disclosure to the extent permitted by law, cooperates with Platform’s efforts to seek a protective order or other appropriate remedy, and discloses only that portion of the Confidential Information legally required.</w:t>
      </w:r>
    </w:p>
    <w:p>
      <w:pPr>
        <w:spacing w:after="100" w:before="60" w:line="276"/>
        <w:jc w:val="both"/>
      </w:pPr>
      <w:r>
        <w:rPr>
          <w:rFonts w:ascii="Arial" w:cs="Arial" w:eastAsia="Arial" w:hAnsi="Arial"/>
          <w:sz w:val="20"/>
          <w:szCs w:val="20"/>
        </w:rPr>
        <w:t xml:space="preserve">2.3  Confidentiality Obligations. Participant agrees to:</w:t>
      </w:r>
    </w:p>
    <w:p>
      <w:pPr>
        <w:spacing w:after="60" w:before="60" w:line="276"/>
        <w:ind w:left="720" w:hanging="360"/>
        <w:jc w:val="both"/>
      </w:pPr>
      <w:r>
        <w:rPr>
          <w:rFonts w:ascii="Arial" w:cs="Arial" w:eastAsia="Arial" w:hAnsi="Arial"/>
          <w:sz w:val="20"/>
          <w:szCs w:val="20"/>
        </w:rPr>
        <w:t>(a)  hold all Confidential Information in strict confidence and take all reasonable precautions to prevent unauthorized disclosure, using at minimum the same degree of care Participant uses to protect Participant’s own confidential information, but in no event less than reasonable care;</w:t>
      </w:r>
    </w:p>
    <w:p>
      <w:pPr>
        <w:spacing w:after="60" w:before="60" w:line="276"/>
        <w:ind w:left="720" w:hanging="360"/>
        <w:jc w:val="both"/>
      </w:pPr>
      <w:r>
        <w:rPr>
          <w:rFonts w:ascii="Arial" w:cs="Arial" w:eastAsia="Arial" w:hAnsi="Arial"/>
          <w:sz w:val="20"/>
          <w:szCs w:val="20"/>
        </w:rPr>
        <w:t>(b)  use Confidential Information solely for the purpose of participating in the Beta Program and evaluating the Beta Service, and for no other purpose whatsoever;</w:t>
      </w:r>
    </w:p>
    <w:p>
      <w:pPr>
        <w:spacing w:after="60" w:before="60" w:line="276"/>
        <w:ind w:left="720" w:hanging="360"/>
        <w:jc w:val="both"/>
      </w:pPr>
      <w:r>
        <w:rPr>
          <w:rFonts w:ascii="Arial" w:cs="Arial" w:eastAsia="Arial" w:hAnsi="Arial"/>
          <w:sz w:val="20"/>
          <w:szCs w:val="20"/>
        </w:rPr>
        <w:t>(c)  disclose Confidential Information only to Platform representatives and only on a need-to-know basis as required for Beta Program participation; and</w:t>
      </w:r>
    </w:p>
    <w:p>
      <w:pPr>
        <w:spacing w:after="60" w:before="60" w:line="276"/>
        <w:ind w:left="720" w:hanging="360"/>
        <w:jc w:val="both"/>
      </w:pPr>
      <w:r>
        <w:rPr>
          <w:rFonts w:ascii="Arial" w:cs="Arial" w:eastAsia="Arial" w:hAnsi="Arial"/>
          <w:sz w:val="20"/>
          <w:szCs w:val="20"/>
        </w:rPr>
        <w:t>(d)  promptly notify Platform in writing upon discovering any actual or suspected unauthorized use, disclosure, or misappropriation of any Confidential Information.</w:t>
      </w:r>
    </w:p>
    <w:p>
      <w:pPr>
        <w:spacing w:after="100" w:before="60" w:line="276"/>
        <w:jc w:val="both"/>
      </w:pPr>
      <w:r>
        <w:rPr>
          <w:rFonts w:ascii="Arial" w:cs="Arial" w:eastAsia="Arial" w:hAnsi="Arial"/>
          <w:sz w:val="20"/>
          <w:szCs w:val="20"/>
        </w:rPr>
        <w:t xml:space="preserve">2.4  Survival. The confidentiality obligations set forth in this Section 2 shall survive the expiration or termination of this Agreement and the Beta Period for a period of three (3) years from the date of expiration or termination.</w:t>
      </w:r>
    </w:p>
    <w:p>
      <w:pPr>
        <w:spacing w:after="100" w:before="60" w:line="276"/>
        <w:jc w:val="both"/>
      </w:pPr>
      <w:r>
        <w:rPr>
          <w:rFonts w:ascii="Arial" w:cs="Arial" w:eastAsia="Arial" w:hAnsi="Arial"/>
          <w:sz w:val="20"/>
          <w:szCs w:val="20"/>
        </w:rPr>
        <w:t xml:space="preserve">2.5  Return or Destruction. Upon request by Platform at any time, or upon termination of this Agreement, Participant shall promptly return to Platform all tangible materials containing Confidential Information or, at Platform’s election, destroy all such materials and certify in writing to Platform that such destruction has been completed. Notwithstanding the foregoing, Participant may retain copies of Confidential Information required to be retained pursuant to applicable law or bona fide document retention policies, subject to continued compliance with the confidentiality obligations herein.</w:t>
      </w:r>
    </w:p>
    <w:p>
      <w:pPr>
        <w:pStyle w:val="Heading1"/>
        <w:spacing w:after="120" w:before="280"/>
      </w:pPr>
      <w:r>
        <w:rPr>
          <w:rFonts w:ascii="Arial" w:cs="Arial" w:eastAsia="Arial" w:hAnsi="Arial"/>
          <w:b/>
          <w:bCs/>
          <w:caps/>
          <w:color w:val="1A3A5C"/>
          <w:sz w:val="26"/>
          <w:szCs w:val="26"/>
        </w:rPr>
        <w:t xml:space="preserve">3. PROHIBITED DISCLOSURES AND CONDUCT</w:t>
      </w:r>
    </w:p>
    <w:p>
      <w:pPr>
        <w:spacing w:after="100" w:before="60" w:line="276"/>
        <w:jc w:val="both"/>
      </w:pPr>
      <w:r>
        <w:rPr>
          <w:rFonts w:ascii="Arial" w:cs="Arial" w:eastAsia="Arial" w:hAnsi="Arial"/>
          <w:sz w:val="20"/>
          <w:szCs w:val="20"/>
        </w:rPr>
        <w:t xml:space="preserve">3.1  Prohibited Disclosures. Without Platform’s prior express written consent, Participant shall not:</w:t>
      </w:r>
    </w:p>
    <w:p>
      <w:pPr>
        <w:spacing w:after="60" w:before="60" w:line="276"/>
        <w:ind w:left="720" w:hanging="360"/>
        <w:jc w:val="both"/>
      </w:pPr>
      <w:r>
        <w:rPr>
          <w:rFonts w:ascii="Arial" w:cs="Arial" w:eastAsia="Arial" w:hAnsi="Arial"/>
          <w:sz w:val="20"/>
          <w:szCs w:val="20"/>
        </w:rPr>
        <w:t>(a)  post, publish, share, broadcast, or otherwise disclose on any social media platform, online forum, blog, podcast, video channel, or other public-facing medium any information regarding unreleased features, pricing structures, worker-matching algorithms, dispute resolution processes, or any other non-public aspect of the Beta Service;</w:t>
      </w:r>
    </w:p>
    <w:p>
      <w:pPr>
        <w:spacing w:after="60" w:before="60" w:line="276"/>
        <w:ind w:left="720" w:hanging="360"/>
        <w:jc w:val="both"/>
      </w:pPr>
      <w:r>
        <w:rPr>
          <w:rFonts w:ascii="Arial" w:cs="Arial" w:eastAsia="Arial" w:hAnsi="Arial"/>
          <w:sz w:val="20"/>
          <w:szCs w:val="20"/>
        </w:rPr>
        <w:t>(b)  capture, record, or reproduce any screenshots, screen recordings, photographs, audio recordings, or other media depicting beta-only features, functionality, or materials;</w:t>
      </w:r>
    </w:p>
    <w:p>
      <w:pPr>
        <w:spacing w:after="60" w:before="60" w:line="276"/>
        <w:ind w:left="720" w:hanging="360"/>
        <w:jc w:val="both"/>
      </w:pPr>
      <w:r>
        <w:rPr>
          <w:rFonts w:ascii="Arial" w:cs="Arial" w:eastAsia="Arial" w:hAnsi="Arial"/>
          <w:sz w:val="20"/>
          <w:szCs w:val="20"/>
        </w:rPr>
        <w:t>(c)  disclose any Confidential Information to any competitor of Platform, member of the press or media, investor, analyst, or prospective investor or acquirer; or</w:t>
      </w:r>
    </w:p>
    <w:p>
      <w:pPr>
        <w:spacing w:after="60" w:before="60" w:line="276"/>
        <w:ind w:left="720" w:hanging="360"/>
        <w:jc w:val="both"/>
      </w:pPr>
      <w:r>
        <w:rPr>
          <w:rFonts w:ascii="Arial" w:cs="Arial" w:eastAsia="Arial" w:hAnsi="Arial"/>
          <w:sz w:val="20"/>
          <w:szCs w:val="20"/>
        </w:rPr>
        <w:t>(d)  reverse engineer, decompile, disassemble, or otherwise attempt to derive the source code, underlying algorithms, or structural architecture of the Beta Service or any component thereof.</w:t>
      </w:r>
    </w:p>
    <w:p>
      <w:pPr>
        <w:spacing w:after="100" w:before="60" w:line="276"/>
        <w:jc w:val="both"/>
      </w:pPr>
      <w:r>
        <w:rPr>
          <w:rFonts w:ascii="Arial" w:cs="Arial" w:eastAsia="Arial" w:hAnsi="Arial"/>
          <w:sz w:val="20"/>
          <w:szCs w:val="20"/>
        </w:rPr>
        <w:t xml:space="preserve">3.2  Competitor Non-Use. Participant represents and warrants that Participant is not a direct or indirect competitor of HustleXP, Inc. and agrees not to use any Confidential Information, directly or indirectly, to benefit any competitive platform or service during the Beta Period and for one (1) year thereafter.</w:t>
      </w:r>
    </w:p>
    <w:p>
      <w:pPr>
        <w:spacing w:after="100" w:before="60" w:line="276"/>
        <w:jc w:val="both"/>
      </w:pPr>
      <w:r>
        <w:rPr>
          <w:rFonts w:ascii="Arial" w:cs="Arial" w:eastAsia="Arial" w:hAnsi="Arial"/>
          <w:sz w:val="20"/>
          <w:szCs w:val="20"/>
        </w:rPr>
        <w:t xml:space="preserve">3.3  No Aggregate Disclosure. Participant shall not aggregate, compile, or combine Confidential Information in a manner that, even if each individual piece is not confidential, creates a disclosure that in the aggregate reveals Confidential Information.</w:t>
      </w:r>
    </w:p>
    <w:p>
      <w:pPr>
        <w:pStyle w:val="Heading1"/>
        <w:spacing w:after="120" w:before="280"/>
      </w:pPr>
      <w:r>
        <w:rPr>
          <w:rFonts w:ascii="Arial" w:cs="Arial" w:eastAsia="Arial" w:hAnsi="Arial"/>
          <w:b/>
          <w:bCs/>
          <w:caps/>
          <w:color w:val="1A3A5C"/>
          <w:sz w:val="26"/>
          <w:szCs w:val="26"/>
        </w:rPr>
        <w:t xml:space="preserve">4. FEEDBACK LICENSE</w:t>
      </w:r>
    </w:p>
    <w:p>
      <w:pPr>
        <w:spacing w:after="100" w:before="60" w:line="276"/>
        <w:jc w:val="both"/>
      </w:pPr>
      <w:r>
        <w:rPr>
          <w:rFonts w:ascii="Arial" w:cs="Arial" w:eastAsia="Arial" w:hAnsi="Arial"/>
          <w:sz w:val="20"/>
          <w:szCs w:val="20"/>
        </w:rPr>
        <w:t xml:space="preserve">4.1  Ownership of Feedback. Participant may, from time to time, provide or submit to Platform ideas, suggestions, comments, enhancement requests, recommendations, bug reports, test results, error reports, or other feedback relating to the Beta Service (collectively, "Feedback"). Participant hereby irrevocably assigns and transfers to Platform all right, title, and interest in and to all Feedback, including all intellectual property rights therein.</w:t>
      </w:r>
    </w:p>
    <w:p>
      <w:pPr>
        <w:spacing w:after="100" w:before="60" w:line="276"/>
        <w:jc w:val="both"/>
      </w:pPr>
      <w:r>
        <w:rPr>
          <w:rFonts w:ascii="Arial" w:cs="Arial" w:eastAsia="Arial" w:hAnsi="Arial"/>
          <w:sz w:val="20"/>
          <w:szCs w:val="20"/>
        </w:rPr>
        <w:t xml:space="preserve">4.2  License Grant and Use. To the extent any assignment under Section 4.1 is not fully effective for any reason, Participant hereby grants Platform a perpetual, irrevocable, worldwide, royalty-free, fully paid-up, sublicensable, transferable license to use, reproduce, modify, adapt, publish, translate, create derivative works from, distribute, and otherwise exploit the Feedback in any medium and in any manner, including for commercial purposes, without any compensation or attribution to Participant.</w:t>
      </w:r>
    </w:p>
    <w:p>
      <w:pPr>
        <w:spacing w:after="100" w:before="60" w:line="276"/>
        <w:jc w:val="both"/>
      </w:pPr>
      <w:r>
        <w:rPr>
          <w:rFonts w:ascii="Arial" w:cs="Arial" w:eastAsia="Arial" w:hAnsi="Arial"/>
          <w:sz w:val="20"/>
          <w:szCs w:val="20"/>
        </w:rPr>
        <w:t xml:space="preserve">4.3  Waiver of Moral Rights. To the fullest extent permitted by applicable law, Participant irrevocably waives any and all moral rights, droit moral, or similar rights Participant may have in or to the Feedback.</w:t>
      </w:r>
    </w:p>
    <w:p>
      <w:pPr>
        <w:spacing w:after="100" w:before="60" w:line="276"/>
        <w:jc w:val="both"/>
      </w:pPr>
      <w:r>
        <w:rPr>
          <w:rFonts w:ascii="Arial" w:cs="Arial" w:eastAsia="Arial" w:hAnsi="Arial"/>
          <w:sz w:val="20"/>
          <w:szCs w:val="20"/>
        </w:rPr>
        <w:t xml:space="preserve">4.4  Representations Regarding Feedback. Participant represents and warrants that: (a) all Feedback is Participant’s original work or Participant has full right and authority to provide such Feedback; (b) the Feedback does not infringe any third-party intellectual property rights; and (c) the Feedback does not include any confidential or proprietary information of any third party.</w:t>
      </w:r>
    </w:p>
    <w:p>
      <w:pPr>
        <w:pStyle w:val="Heading1"/>
        <w:spacing w:after="120" w:before="280"/>
      </w:pPr>
      <w:r>
        <w:rPr>
          <w:rFonts w:ascii="Arial" w:cs="Arial" w:eastAsia="Arial" w:hAnsi="Arial"/>
          <w:b/>
          <w:bCs/>
          <w:caps/>
          <w:color w:val="1A3A5C"/>
          <w:sz w:val="26"/>
          <w:szCs w:val="26"/>
        </w:rPr>
        <w:t xml:space="preserve">5. BETA SERVICE — DISCLAIMERS AND LIMITATIONS</w:t>
      </w:r>
    </w:p>
    <w:p>
      <w:pPr>
        <w:spacing w:after="100" w:before="60" w:line="276"/>
        <w:jc w:val="both"/>
      </w:pPr>
      <w:r>
        <w:rPr>
          <w:rFonts w:ascii="Arial" w:cs="Arial" w:eastAsia="Arial" w:hAnsi="Arial"/>
          <w:sz w:val="20"/>
          <w:szCs w:val="20"/>
        </w:rPr>
        <w:t xml:space="preserve">5.1  AS-IS Provision. THE BETA SERVICE IS PROVIDED STRICTLY "AS IS" AND "AS AVAILABLE" WITHOUT WARRANTY OF ANY KIND. PLATFORM EXPRESSLY DISCLAIMS ALL WARRANTIES, WHETHER EXPRESS, IMPLIED, STATUTORY, OR OTHERWISE, INCLUDING WITHOUT LIMITATION ANY IMPLIED WARRANTIES OF MERCHANTABILITY, FITNESS FOR A PARTICULAR PURPOSE, TITLE, NON-INFRINGEMENT, AND ANY WARRANTIES ARISING FROM COURSE OF DEALING, USAGE, OR TRADE PRACTICE.</w:t>
      </w:r>
    </w:p>
    <w:p>
      <w:pPr>
        <w:spacing w:after="100" w:before="60" w:line="276"/>
        <w:jc w:val="both"/>
      </w:pPr>
      <w:r>
        <w:rPr>
          <w:rFonts w:ascii="Arial" w:cs="Arial" w:eastAsia="Arial" w:hAnsi="Arial"/>
          <w:sz w:val="20"/>
          <w:szCs w:val="20"/>
        </w:rPr>
        <w:t xml:space="preserve">5.2  No Uptime or Availability Guarantee. Platform makes no representation or warranty regarding uptime, availability, reliability, or uninterrupted access to the Beta Service. The Beta Service may be suspended, interrupted, or unavailable at any time without notice and without liability to Platform.</w:t>
      </w:r>
    </w:p>
    <w:p>
      <w:pPr>
        <w:spacing w:after="100" w:before="60" w:line="276"/>
        <w:jc w:val="both"/>
      </w:pPr>
      <w:r>
        <w:rPr>
          <w:rFonts w:ascii="Arial" w:cs="Arial" w:eastAsia="Arial" w:hAnsi="Arial"/>
          <w:sz w:val="20"/>
          <w:szCs w:val="20"/>
        </w:rPr>
        <w:t xml:space="preserve">5.3  Data Risk. Participant acknowledges that data, including task history, earnings records, profile information, and user-generated content, may be lost, reset, migrated, or otherwise affected during the Beta Period. Participant assumes all risk of data loss or corruption and is advised to maintain independent records of all transactions and activities conducted through the Beta Service.</w:t>
      </w:r>
    </w:p>
    <w:p>
      <w:pPr>
        <w:spacing w:after="100" w:before="60" w:line="276"/>
        <w:jc w:val="both"/>
      </w:pPr>
      <w:r>
        <w:rPr>
          <w:rFonts w:ascii="Arial" w:cs="Arial" w:eastAsia="Arial" w:hAnsi="Arial"/>
          <w:sz w:val="20"/>
          <w:szCs w:val="20"/>
        </w:rPr>
        <w:t xml:space="preserve">5.4  Feature Changes. Features, functionality, pricing, fee structures, and workflows available during the Beta Period may be removed, modified, deprecated, or replaced at any time and without notice. Platform does not warrant that any specific feature available during the Beta Period will be available at general availability.</w:t>
      </w:r>
    </w:p>
    <w:p>
      <w:pPr>
        <w:spacing w:after="100" w:before="60" w:line="276"/>
        <w:jc w:val="both"/>
      </w:pPr>
      <w:r>
        <w:rPr>
          <w:rFonts w:ascii="Arial" w:cs="Arial" w:eastAsia="Arial" w:hAnsi="Arial"/>
          <w:sz w:val="20"/>
          <w:szCs w:val="20"/>
        </w:rPr>
        <w:t xml:space="preserve">5.5  Real Financial Transactions. Participant expressly acknowledges and agrees that financial transactions conducted through the Beta Service, including but not limited to escrow deposits, payment releases, platform fees, and tip transactions, are REAL FINANCIAL TRANSACTIONS involving actual funds. Participant assumes full financial risk for all transactions entered into during the Beta Period.</w:t>
      </w:r>
    </w:p>
    <w:p>
      <w:pPr>
        <w:spacing w:after="100" w:before="60" w:line="276"/>
        <w:jc w:val="both"/>
      </w:pPr>
      <w:r>
        <w:rPr>
          <w:rFonts w:ascii="Arial" w:cs="Arial" w:eastAsia="Arial" w:hAnsi="Arial"/>
          <w:sz w:val="20"/>
          <w:szCs w:val="20"/>
        </w:rPr>
        <w:t xml:space="preserve">5.6  LIMITATION OF LIABILITY. TO THE MAXIMUM EXTENT PERMITTED BY APPLICABLE LAW, IN NO EVENT SHALL PLATFORM, ITS AFFILIATES, OFFICERS, DIRECTORS, EMPLOYEES, AGENTS, OR SERVICE PROVIDERS BE LIABLE FOR ANY INDIRECT, INCIDENTAL, SPECIAL, CONSEQUENTIAL, PUNITIVE, OR EXEMPLARY DAMAGES, INCLUDING BUT NOT LIMITED TO LOST PROFITS, LOST EARNINGS, LOST BUSINESS OPPORTUNITIES, LOSS OF DATA, OR LOSS OF GOODWILL, ARISING OUT OF OR IN CONNECTION WITH THE BETA PROGRAM OR BETA SERVICE, EVEN IF PLATFORM HAS BEEN ADVISED OF THE POSSIBILITY OF SUCH DAMAGES. PLATFORM’S TOTAL AGGREGATE LIABILITY ARISING OUT OF OR IN CONNECTION WITH THIS AGREEMENT SHALL NOT EXCEED ONE HUNDRED DOLLARS ($100.00). PARTICIPANT WAIVES ALL CLAIMS FOR LOST EARNINGS, INCOME, OR WAGES ARISING FROM BETA DOWNTIME, SERVICE INTERRUPTION, OR CHANGES TO PLATFORM FEATURES.</w:t>
      </w:r>
    </w:p>
    <w:p>
      <w:r>
        <w:br w:type="page"/>
      </w:r>
    </w:p>
    <w:p>
      <w:pPr>
        <w:pStyle w:val="Heading1"/>
        <w:spacing w:after="120" w:before="280"/>
      </w:pPr>
      <w:r>
        <w:rPr>
          <w:rFonts w:ascii="Arial" w:cs="Arial" w:eastAsia="Arial" w:hAnsi="Arial"/>
          <w:b/>
          <w:bCs/>
          <w:caps/>
          <w:color w:val="1A3A5C"/>
          <w:sz w:val="26"/>
          <w:szCs w:val="26"/>
        </w:rPr>
        <w:t xml:space="preserve">6. INTERVIEW &amp; SUPPLEMENTAL SCREENING (WORKER PARTICIPANTS)</w:t>
      </w:r>
    </w:p>
    <w:p>
      <w:pPr>
        <w:spacing w:after="100" w:before="60" w:line="276"/>
        <w:jc w:val="both"/>
      </w:pPr>
      <w:r>
        <w:rPr>
          <w:rFonts w:ascii="Arial" w:cs="Arial" w:eastAsia="Arial" w:hAnsi="Arial"/>
          <w:sz w:val="20"/>
          <w:szCs w:val="20"/>
        </w:rPr>
        <w:t xml:space="preserve">6.1  Applicability. This Section 6 applies solely to Participants who are participating in the Beta Program as Hustlers (worker participants). Poster participants are not subject to the requirements of this Section.</w:t>
      </w:r>
    </w:p>
    <w:p>
      <w:pPr>
        <w:spacing w:after="100" w:before="60" w:line="276"/>
        <w:jc w:val="both"/>
      </w:pPr>
      <w:r>
        <w:rPr>
          <w:rFonts w:ascii="Arial" w:cs="Arial" w:eastAsia="Arial" w:hAnsi="Arial"/>
          <w:sz w:val="20"/>
          <w:szCs w:val="20"/>
        </w:rPr>
        <w:t xml:space="preserve">6.2  Interview Requirement. As a condition of accessing certain task categories during the Beta Period, Platform may require Hustler Participants to complete a video interview, phone interview, or in-person interview (each, a "Beta Interview"). Platform will provide advance notice of any such requirement and the applicable task categories to which it applies.</w:t>
      </w:r>
    </w:p>
    <w:p>
      <w:pPr>
        <w:spacing w:after="100" w:before="60" w:line="276"/>
        <w:jc w:val="both"/>
      </w:pPr>
      <w:r>
        <w:rPr>
          <w:rFonts w:ascii="Arial" w:cs="Arial" w:eastAsia="Arial" w:hAnsi="Arial"/>
          <w:sz w:val="20"/>
          <w:szCs w:val="20"/>
        </w:rPr>
        <w:t xml:space="preserve">6.3  Purpose. Beta Interviews are conducted solely for identity verification, risk assessment, fraud prevention, and community safety purposes. A Beta Interview is not an employment interview, job interview, or screening for any employment relationship. Participation in the Beta Interview does not create, and shall not be construed to create, any employment, agency, partnership, joint venture, or other relationship between Participant and Platform.</w:t>
      </w:r>
    </w:p>
    <w:p>
      <w:pPr>
        <w:spacing w:after="100" w:before="60" w:line="276"/>
        <w:jc w:val="both"/>
      </w:pPr>
      <w:r>
        <w:rPr>
          <w:rFonts w:ascii="Arial" w:cs="Arial" w:eastAsia="Arial" w:hAnsi="Arial"/>
          <w:sz w:val="20"/>
          <w:szCs w:val="20"/>
        </w:rPr>
        <w:t>6.4  Recording. Platform may record Beta Interviews for compliance, fraud prevention, safety, and quality assurance purposes. Platform will seek and obtain Participant’s separate written consent prior to recording any Beta Interview. Such consent will be documented separately from this Agreement.  If such separate written consent is not obtained prior to the interview, Platform shall not record the interview and shall conduct the interview without recording.</w:t>
      </w:r>
    </w:p>
    <w:p>
      <w:pPr>
        <w:spacing w:after="100" w:before="60" w:line="276"/>
        <w:jc w:val="both"/>
      </w:pPr>
      <w:r>
        <w:rPr>
          <w:rFonts w:ascii="Arial" w:cs="Arial" w:eastAsia="Arial" w:hAnsi="Arial"/>
          <w:sz w:val="20"/>
          <w:szCs w:val="20"/>
        </w:rPr>
        <w:t xml:space="preserve">6.5  Refusal. Participation in Beta Interviews is voluntary. However, Participant acknowledges that refusal to participate in a requested Beta Interview may result in restriction from access to certain high-risk or high-value task categories as determined by Platform in its sole discretion. Such restriction does not constitute termination of this Agreement or revocation of general Beta Program access.</w:t>
      </w:r>
    </w:p>
    <w:p>
      <w:pPr>
        <w:spacing w:after="100" w:before="60" w:line="276"/>
        <w:jc w:val="both"/>
      </w:pPr>
      <w:r>
        <w:rPr>
          <w:rFonts w:ascii="Arial" w:cs="Arial" w:eastAsia="Arial" w:hAnsi="Arial"/>
          <w:sz w:val="20"/>
          <w:szCs w:val="20"/>
        </w:rPr>
        <w:t xml:space="preserve">6.6  Non-Employment. Nothing in this Agreement, including this Section 6, shall be construed to create an employment relationship, and Participant remains an independent contractor in all respects. All rights and obligations of the Main Agreement regarding independent contractor status remain in full force and effect.</w:t>
      </w:r>
    </w:p>
    <w:p>
      <w:r>
        <w:rPr>
          <w:b/>
        </w:rPr>
        <w:t>6.7  Recording Use Restrictions and Retention Policy.</w:t>
      </w:r>
    </w:p>
    <w:p/>
    <w:p>
      <w:r>
        <w:t>Notwithstanding any recording consent provided pursuant to Section 6.4, the following restrictions apply to all Beta Interview recordings:</w:t>
      </w:r>
    </w:p>
    <w:p/>
    <w:p>
      <w:r>
        <w:t>(a)  Decision Limitation. Audio or video recordings of Beta Interviews shall not be used as the sole or primary basis for any task category access decision. Access decisions shall be based on written notes and summaries derived from the interview, as described in Section 6.4, and not on subjective review of recording content.</w:t>
      </w:r>
    </w:p>
    <w:p/>
    <w:p>
      <w:r>
        <w:t>(b)  Retention and Deletion. All Beta Interview recordings shall be retained for no longer than one hundred eighty (180) days following the conclusion of the Beta Period or the termination of Participant’s beta access, whichever occurs first. Recordings shall be stored in encrypted form during the retention period. Platform shall securely delete all recordings upon expiration of the retention period.</w:t>
      </w:r>
    </w:p>
    <w:p/>
    <w:p>
      <w:r>
        <w:t>(c)  Access Controls. Access to Beta Interview recordings shall be limited to authorized Platform personnel directly involved in compliance, trust and safety, or legal functions. Recordings shall not be shared with third parties except as required by valid legal process.</w:t>
      </w:r>
    </w:p>
    <w:p/>
    <w:p>
      <w:r>
        <w:t>(d)  State Law Compliance. In jurisdictions requiring all-party consent to record communications (including California Penal Code § 632 and Illinois Eavesdropping Act, 720 ILCS 5/14-2), Platform will obtain separate written all-party consent before recording any interview with a Participant located in such jurisdiction. Platform will not record interviews in all-party consent jurisdictions without such consent.</w:t>
      </w:r>
    </w:p>
    <w:p>
      <w:pPr>
        <w:pStyle w:val="Heading1"/>
        <w:spacing w:after="120" w:before="280"/>
      </w:pPr>
      <w:r>
        <w:rPr>
          <w:rFonts w:ascii="Arial" w:cs="Arial" w:eastAsia="Arial" w:hAnsi="Arial"/>
          <w:b/>
          <w:bCs/>
          <w:caps/>
          <w:color w:val="1A3A5C"/>
          <w:sz w:val="26"/>
          <w:szCs w:val="26"/>
        </w:rPr>
        <w:t xml:space="preserve">7. DATA COLLECTION DURING BETA</w:t>
      </w:r>
    </w:p>
    <w:p>
      <w:pPr>
        <w:spacing w:after="100" w:before="60" w:line="276"/>
        <w:jc w:val="both"/>
      </w:pPr>
      <w:r>
        <w:rPr>
          <w:rFonts w:ascii="Arial" w:cs="Arial" w:eastAsia="Arial" w:hAnsi="Arial"/>
          <w:sz w:val="20"/>
          <w:szCs w:val="20"/>
        </w:rPr>
        <w:t xml:space="preserve">7.1  Enhanced Telemetry. Participant acknowledges and consents to the fact that, during the Beta Period, Platform collects enhanced telemetry and diagnostic data beyond that collected during normal platform operation. Such data may include, without limitation: detailed usage patterns and navigation flows; error logs, crash reports, and performance diagnostics; feature interaction data and engagement metrics; session replay data; and network performance data.</w:t>
      </w:r>
    </w:p>
    <w:p>
      <w:pPr>
        <w:spacing w:after="100" w:before="60" w:line="276"/>
        <w:jc w:val="both"/>
      </w:pPr>
      <w:r>
        <w:rPr>
          <w:rFonts w:ascii="Arial" w:cs="Arial" w:eastAsia="Arial" w:hAnsi="Arial"/>
          <w:sz w:val="20"/>
          <w:szCs w:val="20"/>
        </w:rPr>
        <w:t xml:space="preserve">7.2  Purpose and Use. Enhanced telemetry data collected during the Beta Period is used solely for the purpose of evaluating, improving, and debugging the Beta Service, and will be handled in accordance with Platform’s Privacy Policy, as may be updated from time to time. By participating in the Beta Program, Participant expressly consents to such enhanced data collection.</w:t>
      </w:r>
    </w:p>
    <w:p>
      <w:pPr>
        <w:spacing w:after="100" w:before="60" w:line="276"/>
        <w:jc w:val="both"/>
      </w:pPr>
      <w:r>
        <w:rPr>
          <w:rFonts w:ascii="Arial" w:cs="Arial" w:eastAsia="Arial" w:hAnsi="Arial"/>
          <w:sz w:val="20"/>
          <w:szCs w:val="20"/>
        </w:rPr>
        <w:t xml:space="preserve">7.3  Anonymization. Platform will use commercially reasonable efforts to anonymize or de-identify telemetry data before using it for product development purposes. Notwithstanding the foregoing, Platform may retain identifiable data for fraud prevention, security, and compliance purposes in accordance with its Privacy Policy.</w:t>
      </w:r>
    </w:p>
    <w:p>
      <w:pPr>
        <w:spacing w:after="100" w:before="60" w:line="276"/>
        <w:jc w:val="both"/>
      </w:pPr>
      <w:r>
        <w:rPr>
          <w:rFonts w:ascii="Arial" w:cs="Arial" w:eastAsia="Arial" w:hAnsi="Arial"/>
          <w:sz w:val="20"/>
          <w:szCs w:val="20"/>
        </w:rPr>
        <w:t xml:space="preserve">7.4  Duration. Enhanced telemetry collection pursuant to this Section 7 applies during the Beta Period only. Upon transition to general availability, data collection will revert to Platform’s standard practices as described in the Privacy Policy then in effect.</w:t>
      </w:r>
    </w:p>
    <w:p>
      <w:pPr>
        <w:pStyle w:val="Heading1"/>
        <w:spacing w:after="120" w:before="280"/>
      </w:pPr>
      <w:r>
        <w:rPr>
          <w:rFonts w:ascii="Arial" w:cs="Arial" w:eastAsia="Arial" w:hAnsi="Arial"/>
          <w:b/>
          <w:bCs/>
          <w:caps/>
          <w:color w:val="1A3A5C"/>
          <w:sz w:val="26"/>
          <w:szCs w:val="26"/>
        </w:rPr>
        <w:t xml:space="preserve">8. BETA COMPENSATION AND INCENTIVES</w:t>
      </w:r>
    </w:p>
    <w:p>
      <w:pPr>
        <w:spacing w:after="100" w:before="60" w:line="276"/>
        <w:jc w:val="both"/>
      </w:pPr>
      <w:r>
        <w:rPr>
          <w:rFonts w:ascii="Arial" w:cs="Arial" w:eastAsia="Arial" w:hAnsi="Arial"/>
          <w:sz w:val="20"/>
          <w:szCs w:val="20"/>
        </w:rPr>
        <w:t xml:space="preserve">8.1  Discretionary Incentives. Platform may, in its sole discretion, offer Participants certain incentives in connection with Beta Program participation, which may include bonus experience points ("XP"), reduced platform service fees, priority access to tasks, or other benefits (collectively, "Beta Incentives"). The terms and conditions of any Beta Incentives will be set forth in a separate offer letter or incentive schedule provided to qualifying Participants.</w:t>
      </w:r>
    </w:p>
    <w:p>
      <w:pPr>
        <w:spacing w:after="100" w:before="60" w:line="276"/>
        <w:jc w:val="both"/>
      </w:pPr>
      <w:r>
        <w:rPr>
          <w:rFonts w:ascii="Arial" w:cs="Arial" w:eastAsia="Arial" w:hAnsi="Arial"/>
          <w:sz w:val="20"/>
          <w:szCs w:val="20"/>
        </w:rPr>
        <w:t xml:space="preserve">8.2  Non-Binding Nature. Beta Incentives are promotional, discretionary, and subject to change or discontinuation at any time without notice. Platform makes no guarantee that any specific Beta Incentive will be maintained, fulfilled, or continued beyond the Beta Period. Participant shall have no vested right in any Beta Incentive until formally credited to Participant’s account pursuant to the applicable incentive terms.</w:t>
      </w:r>
    </w:p>
    <w:p>
      <w:pPr>
        <w:spacing w:after="100" w:before="60" w:line="276"/>
        <w:jc w:val="both"/>
      </w:pPr>
      <w:r>
        <w:rPr>
          <w:rFonts w:ascii="Arial" w:cs="Arial" w:eastAsia="Arial" w:hAnsi="Arial"/>
          <w:sz w:val="20"/>
          <w:szCs w:val="20"/>
        </w:rPr>
        <w:t xml:space="preserve">8.3  No Compensation for Participation. Participation in the Beta Program, including completion of surveys, Beta Interviews, or feedback sessions, does not constitute employment or entitle Participant to any compensation from Platform unless expressly specified in a separate written agreement.</w:t>
      </w:r>
    </w:p>
    <w:p>
      <w:pPr>
        <w:spacing w:after="100" w:before="60" w:line="276"/>
        <w:jc w:val="both"/>
      </w:pPr>
      <w:r>
        <w:rPr>
          <w:rFonts w:ascii="Arial" w:cs="Arial" w:eastAsia="Arial" w:hAnsi="Arial"/>
          <w:sz w:val="20"/>
          <w:szCs w:val="20"/>
        </w:rPr>
        <w:t xml:space="preserve">8.4  No Guarantee of General Availability Access. Completion of the Beta Period does not guarantee that Participant will be granted access to the Platform upon general availability, or that any Beta Incentives will continue to apply after general availability launch.</w:t>
      </w:r>
    </w:p>
    <w:p>
      <w:pPr>
        <w:pStyle w:val="Heading1"/>
        <w:spacing w:after="120" w:before="280"/>
      </w:pPr>
      <w:r>
        <w:rPr>
          <w:rFonts w:ascii="Arial" w:cs="Arial" w:eastAsia="Arial" w:hAnsi="Arial"/>
          <w:b/>
          <w:bCs/>
          <w:caps/>
          <w:color w:val="1A3A5C"/>
          <w:sz w:val="26"/>
          <w:szCs w:val="26"/>
        </w:rPr>
        <w:t xml:space="preserve">9. TERMINATION OF BETA ACCESS</w:t>
      </w:r>
    </w:p>
    <w:p>
      <w:pPr>
        <w:spacing w:after="100" w:before="60" w:line="276"/>
        <w:jc w:val="both"/>
      </w:pPr>
      <w:r>
        <w:rPr>
          <w:rFonts w:ascii="Arial" w:cs="Arial" w:eastAsia="Arial" w:hAnsi="Arial"/>
          <w:sz w:val="20"/>
          <w:szCs w:val="20"/>
        </w:rPr>
        <w:t xml:space="preserve">9.1  Termination by Platform. Platform may terminate Participant’s access to the Beta Service immediately and without prior notice in the event of: (a) any actual or suspected material breach of this Agreement, including violation of the confidentiality or prohibited disclosure obligations herein; (b) any violation of the Acceptable Use Policy incorporated in the Main Agreement; (c) any actual or suspected fraudulent activity, identity misrepresentation, or abuse of the Beta Service; or (d) wind-down, suspension, or discontinuation of the Beta Program in whole or in part.</w:t>
      </w:r>
    </w:p>
    <w:p>
      <w:pPr>
        <w:spacing w:after="100" w:before="60" w:line="276"/>
        <w:jc w:val="both"/>
      </w:pPr>
      <w:r>
        <w:rPr>
          <w:rFonts w:ascii="Arial" w:cs="Arial" w:eastAsia="Arial" w:hAnsi="Arial"/>
          <w:sz w:val="20"/>
          <w:szCs w:val="20"/>
        </w:rPr>
        <w:t xml:space="preserve">9.2  Withdrawal by Participant. Participant may withdraw from the Beta Program at any time by providing Platform with at least seven (7) calendar days’ prior written notice, sent to the notice address set forth in the Main Agreement or as otherwise specified by Platform. Withdrawal does not excuse Participant from any obligations accrued prior to the effective date of withdrawal, including all confidentiality obligations.</w:t>
      </w:r>
    </w:p>
    <w:p>
      <w:pPr>
        <w:spacing w:after="100" w:before="60" w:line="276"/>
        <w:jc w:val="both"/>
      </w:pPr>
      <w:r>
        <w:rPr>
          <w:rFonts w:ascii="Arial" w:cs="Arial" w:eastAsia="Arial" w:hAnsi="Arial"/>
          <w:sz w:val="20"/>
          <w:szCs w:val="20"/>
        </w:rPr>
        <w:t xml:space="preserve">9.3  Effect of Termination. Upon termination or expiration of this Agreement or Participant’s beta access, for any reason:</w:t>
      </w:r>
    </w:p>
    <w:p>
      <w:pPr>
        <w:spacing w:after="60" w:before="60" w:line="276"/>
        <w:ind w:left="720" w:hanging="360"/>
        <w:jc w:val="both"/>
      </w:pPr>
      <w:r>
        <w:rPr>
          <w:rFonts w:ascii="Arial" w:cs="Arial" w:eastAsia="Arial" w:hAnsi="Arial"/>
          <w:sz w:val="20"/>
          <w:szCs w:val="20"/>
        </w:rPr>
        <w:t>(a)  all of Participant’s rights to access and use the Beta Service shall immediately cease;</w:t>
      </w:r>
    </w:p>
    <w:p>
      <w:pPr>
        <w:spacing w:after="60" w:before="60" w:line="276"/>
        <w:ind w:left="720" w:hanging="360"/>
        <w:jc w:val="both"/>
      </w:pPr>
      <w:r>
        <w:rPr>
          <w:rFonts w:ascii="Arial" w:cs="Arial" w:eastAsia="Arial" w:hAnsi="Arial"/>
          <w:sz w:val="20"/>
          <w:szCs w:val="20"/>
        </w:rPr>
        <w:t>(b)  the confidentiality obligations set forth in Section 2 shall survive for the period specified therein;</w:t>
      </w:r>
    </w:p>
    <w:p>
      <w:pPr>
        <w:spacing w:after="60" w:before="60" w:line="276"/>
        <w:ind w:left="720" w:hanging="360"/>
        <w:jc w:val="both"/>
      </w:pPr>
      <w:r>
        <w:rPr>
          <w:rFonts w:ascii="Arial" w:cs="Arial" w:eastAsia="Arial" w:hAnsi="Arial"/>
          <w:sz w:val="20"/>
          <w:szCs w:val="20"/>
        </w:rPr>
        <w:t>(c)  any funds earned by Participant through completed tasks and held in escrow prior to termination shall be paid out in accordance with the standard timeline set forth in the Main Agreement, subject to any applicable fraud holds or compliance reviews; and</w:t>
      </w:r>
    </w:p>
    <w:p>
      <w:pPr>
        <w:spacing w:after="60" w:before="60" w:line="276"/>
        <w:ind w:left="720" w:hanging="360"/>
        <w:jc w:val="both"/>
      </w:pPr>
      <w:r>
        <w:rPr>
          <w:rFonts w:ascii="Arial" w:cs="Arial" w:eastAsia="Arial" w:hAnsi="Arial"/>
          <w:sz w:val="20"/>
          <w:szCs w:val="20"/>
        </w:rPr>
        <w:t>(d)  Participant’s account shall transition to a waitlist status pending evaluation for general availability access, at Platform’s sole discretion.</w:t>
      </w:r>
    </w:p>
    <w:p>
      <w:pPr>
        <w:spacing w:after="100" w:before="60" w:line="276"/>
        <w:jc w:val="both"/>
      </w:pPr>
      <w:r>
        <w:rPr>
          <w:rFonts w:ascii="Arial" w:cs="Arial" w:eastAsia="Arial" w:hAnsi="Arial"/>
          <w:sz w:val="20"/>
          <w:szCs w:val="20"/>
        </w:rPr>
        <w:t xml:space="preserve">9.4  Survival. Sections 2 (Confidentiality), 3 (Prohibited Disclosures), 4 (Feedback License), 5.6 (Limitation of Liability), 11 (Governing Law), and 12 (Entire Agreement), together with any provisions that by their nature should survive, shall survive any termination or expiration of this Agreement.</w:t>
      </w:r>
    </w:p>
    <w:p>
      <w:pPr>
        <w:pStyle w:val="Heading1"/>
        <w:spacing w:after="120" w:before="280"/>
      </w:pPr>
      <w:r>
        <w:rPr>
          <w:rFonts w:ascii="Arial" w:cs="Arial" w:eastAsia="Arial" w:hAnsi="Arial"/>
          <w:b/>
          <w:bCs/>
          <w:caps/>
          <w:color w:val="1A3A5C"/>
          <w:sz w:val="26"/>
          <w:szCs w:val="26"/>
        </w:rPr>
        <w:t xml:space="preserve">10. RELATIONSHIP TO MAIN AGREEMENT</w:t>
      </w:r>
    </w:p>
    <w:p>
      <w:pPr>
        <w:spacing w:after="100" w:before="60" w:line="276"/>
        <w:jc w:val="both"/>
      </w:pPr>
      <w:r>
        <w:rPr>
          <w:rFonts w:ascii="Arial" w:cs="Arial" w:eastAsia="Arial" w:hAnsi="Arial"/>
          <w:sz w:val="20"/>
          <w:szCs w:val="20"/>
        </w:rPr>
        <w:t xml:space="preserve">10.1  Supplemental Nature. This Agreement is supplemental to, and does not replace or supersede, the Main Agreement between Participant and Platform. Participant remains subject to all terms, conditions, and obligations of the Main Agreement during the Beta Period, except as expressly modified herein.</w:t>
      </w:r>
    </w:p>
    <w:p>
      <w:pPr>
        <w:spacing w:after="100" w:before="60" w:line="276"/>
        <w:jc w:val="both"/>
      </w:pPr>
      <w:r>
        <w:rPr>
          <w:rFonts w:ascii="Arial" w:cs="Arial" w:eastAsia="Arial" w:hAnsi="Arial"/>
          <w:sz w:val="20"/>
          <w:szCs w:val="20"/>
        </w:rPr>
        <w:t xml:space="preserve">10.2  Conflict. In the event of any direct conflict between the terms of this Agreement and the terms of the Main Agreement with respect to matters expressly addressed in this Agreement, the terms of this Agreement shall govern and control during the Beta Period only.</w:t>
      </w:r>
    </w:p>
    <w:p>
      <w:pPr>
        <w:spacing w:after="100" w:before="60" w:line="276"/>
        <w:jc w:val="both"/>
      </w:pPr>
      <w:r>
        <w:rPr>
          <w:rFonts w:ascii="Arial" w:cs="Arial" w:eastAsia="Arial" w:hAnsi="Arial"/>
          <w:sz w:val="20"/>
          <w:szCs w:val="20"/>
        </w:rPr>
        <w:t xml:space="preserve">10.3  Termination of Beta Agreement. Upon Platform’s general availability launch and the formal transition of Participant’s account (if any) to a standard user account, this Agreement shall automatically terminate with respect to matters other than the surviving provisions identified in Section 9.4, and Participant’s relationship with Platform shall be governed solely by the Main Agreement then in effect.</w:t>
      </w:r>
    </w:p>
    <w:p>
      <w:pPr>
        <w:pStyle w:val="Heading1"/>
        <w:spacing w:after="120" w:before="280"/>
      </w:pPr>
      <w:r>
        <w:rPr>
          <w:rFonts w:ascii="Arial" w:cs="Arial" w:eastAsia="Arial" w:hAnsi="Arial"/>
          <w:b/>
          <w:bCs/>
          <w:caps/>
          <w:color w:val="1A3A5C"/>
          <w:sz w:val="26"/>
          <w:szCs w:val="26"/>
        </w:rPr>
        <w:t xml:space="preserve">11. GOVERNING LAW AND DISPUTE RESOLUTION</w:t>
      </w:r>
    </w:p>
    <w:p>
      <w:pPr>
        <w:spacing w:after="100" w:before="60" w:line="276"/>
        <w:jc w:val="both"/>
      </w:pPr>
      <w:r>
        <w:rPr>
          <w:rFonts w:ascii="Arial" w:cs="Arial" w:eastAsia="Arial" w:hAnsi="Arial"/>
          <w:sz w:val="20"/>
          <w:szCs w:val="20"/>
        </w:rPr>
        <w:t xml:space="preserve">11.1  Arbitration. Any dispute, claim, or controversy arising out of or relating to this Agreement, or the breach, termination, enforcement, interpretation, or validity thereof, shall be resolved by binding arbitration in accordance with, and subject to, the arbitration clause contained in the Main Agreement, which clause is incorporated herein by this reference.</w:t>
      </w:r>
    </w:p>
    <w:p>
      <w:pPr>
        <w:spacing w:after="100" w:before="60" w:line="276"/>
        <w:jc w:val="both"/>
      </w:pPr>
      <w:r>
        <w:rPr>
          <w:rFonts w:ascii="Arial" w:cs="Arial" w:eastAsia="Arial" w:hAnsi="Arial"/>
          <w:sz w:val="20"/>
          <w:szCs w:val="20"/>
        </w:rPr>
        <w:t xml:space="preserve">11.2  Governing Law. This Agreement shall be governed by and construed in accordance with the laws of [State], without regard to its conflict of laws principles.</w:t>
      </w:r>
    </w:p>
    <w:p>
      <w:pPr>
        <w:spacing w:after="100" w:before="60" w:line="276"/>
        <w:jc w:val="both"/>
      </w:pPr>
      <w:r>
        <w:rPr>
          <w:rFonts w:ascii="Arial" w:cs="Arial" w:eastAsia="Arial" w:hAnsi="Arial"/>
          <w:sz w:val="20"/>
          <w:szCs w:val="20"/>
        </w:rPr>
        <w:t xml:space="preserve">11.3  Injunctive Relief. Notwithstanding the foregoing arbitration provisions, Participant acknowledges that any breach or threatened breach of the confidentiality or prohibited disclosure provisions of this Agreement would cause Platform irreparable harm for which monetary damages would be an inadequate remedy, and Platform shall therefore be entitled to seek emergency, preliminary, or permanent injunctive relief from any court of competent jurisdiction without the requirement to post bond or other security.</w:t>
      </w:r>
    </w:p>
    <w:p>
      <w:pPr>
        <w:spacing w:after="100" w:before="60" w:line="276"/>
        <w:jc w:val="both"/>
      </w:pPr>
      <w:r>
        <w:rPr>
          <w:rFonts w:ascii="Arial" w:cs="Arial" w:eastAsia="Arial" w:hAnsi="Arial"/>
          <w:sz w:val="20"/>
          <w:szCs w:val="20"/>
        </w:rPr>
        <w:t xml:space="preserve">11.4  Waiver of Class Actions. To the fullest extent permitted by applicable law, any proceedings to resolve disputes shall be conducted on an individual basis only. Participant waives any right to bring or participate in any class action, collective action, or representative action arising out of or relating to this Agreement.</w:t>
      </w:r>
    </w:p>
    <w:p>
      <w:pPr>
        <w:pStyle w:val="Heading1"/>
        <w:spacing w:after="120" w:before="280"/>
      </w:pPr>
      <w:r>
        <w:rPr>
          <w:rFonts w:ascii="Arial" w:cs="Arial" w:eastAsia="Arial" w:hAnsi="Arial"/>
          <w:b/>
          <w:bCs/>
          <w:caps/>
          <w:color w:val="1A3A5C"/>
          <w:sz w:val="26"/>
          <w:szCs w:val="26"/>
        </w:rPr>
        <w:t xml:space="preserve">12. ENTIRE AGREEMENT; GENERAL PROVISIONS</w:t>
      </w:r>
    </w:p>
    <w:p>
      <w:pPr>
        <w:spacing w:after="100" w:before="60" w:line="276"/>
        <w:jc w:val="both"/>
      </w:pPr>
      <w:r>
        <w:rPr>
          <w:rFonts w:ascii="Arial" w:cs="Arial" w:eastAsia="Arial" w:hAnsi="Arial"/>
          <w:sz w:val="20"/>
          <w:szCs w:val="20"/>
        </w:rPr>
        <w:t xml:space="preserve">12.1  Entire Agreement. This Agreement, together with the Main Agreement and any applicable separate offer letters or incentive schedules, constitutes the entire agreement between the Parties with respect to the subject matter hereof — namely, Participant’s participation in the HustleXP Private Beta Program — and supersedes all prior and contemporaneous negotiations, representations, warranties, agreements, and understandings, whether oral or written, relating to the same subject matter.</w:t>
      </w:r>
    </w:p>
    <w:p>
      <w:pPr>
        <w:spacing w:after="100" w:before="60" w:line="276"/>
        <w:jc w:val="both"/>
      </w:pPr>
      <w:r>
        <w:rPr>
          <w:rFonts w:ascii="Arial" w:cs="Arial" w:eastAsia="Arial" w:hAnsi="Arial"/>
          <w:sz w:val="20"/>
          <w:szCs w:val="20"/>
        </w:rPr>
        <w:t xml:space="preserve">12.2  Amendments. No amendment, modification, or waiver of any provision of this Agreement shall be valid or binding unless made in writing and signed by duly authorized representatives of both Parties.</w:t>
      </w:r>
    </w:p>
    <w:p>
      <w:pPr>
        <w:spacing w:after="100" w:before="60" w:line="276"/>
        <w:jc w:val="both"/>
      </w:pPr>
      <w:r>
        <w:rPr>
          <w:rFonts w:ascii="Arial" w:cs="Arial" w:eastAsia="Arial" w:hAnsi="Arial"/>
          <w:sz w:val="20"/>
          <w:szCs w:val="20"/>
        </w:rPr>
        <w:t xml:space="preserve">12.3  Waiver. No failure or delay by either Party in exercising any right, power, or privilege under this Agreement shall operate as a waiver thereof, nor shall any single or partial exercise of any right, power, or privilege preclude any other or further exercise thereof.</w:t>
      </w:r>
    </w:p>
    <w:p>
      <w:pPr>
        <w:spacing w:after="100" w:before="60" w:line="276"/>
        <w:jc w:val="both"/>
      </w:pPr>
      <w:r>
        <w:rPr>
          <w:rFonts w:ascii="Arial" w:cs="Arial" w:eastAsia="Arial" w:hAnsi="Arial"/>
          <w:sz w:val="20"/>
          <w:szCs w:val="20"/>
        </w:rPr>
        <w:t xml:space="preserve">12.4  Severability. If any provision of this Agreement is held by a court or arbitrator of competent jurisdiction to be invalid, illegal, or unenforceable, such provision shall be modified to the minimum extent necessary to make it valid, legal, and enforceable, and the remaining provisions of this Agreement shall continue in full force and effect.</w:t>
      </w:r>
    </w:p>
    <w:p>
      <w:pPr>
        <w:spacing w:after="100" w:before="60" w:line="276"/>
        <w:jc w:val="both"/>
      </w:pPr>
      <w:r>
        <w:rPr>
          <w:rFonts w:ascii="Arial" w:cs="Arial" w:eastAsia="Arial" w:hAnsi="Arial"/>
          <w:sz w:val="20"/>
          <w:szCs w:val="20"/>
        </w:rPr>
        <w:t xml:space="preserve">12.5  Assignment. Participant may not assign or transfer this Agreement or any rights or obligations hereunder without Platform’s prior written consent. Platform may assign this Agreement freely, including in connection with a merger, acquisition, or sale of all or substantially all of Platform’s assets. Any purported assignment in violation of this Section is void.</w:t>
      </w:r>
    </w:p>
    <w:p>
      <w:pPr>
        <w:spacing w:after="100" w:before="60" w:line="276"/>
        <w:jc w:val="both"/>
      </w:pPr>
      <w:r>
        <w:rPr>
          <w:rFonts w:ascii="Arial" w:cs="Arial" w:eastAsia="Arial" w:hAnsi="Arial"/>
          <w:sz w:val="20"/>
          <w:szCs w:val="20"/>
        </w:rPr>
        <w:t xml:space="preserve">12.6  Notices. All notices required or permitted under this Agreement shall be in writing and delivered by email (with read receipt or confirmation of delivery) or by overnight courier to the addresses specified in the Main Agreement or as otherwise communicated by Platform in writing.</w:t>
      </w:r>
    </w:p>
    <w:p>
      <w:pPr>
        <w:spacing w:after="100" w:before="60" w:line="276"/>
        <w:jc w:val="both"/>
      </w:pPr>
      <w:r>
        <w:rPr>
          <w:rFonts w:ascii="Arial" w:cs="Arial" w:eastAsia="Arial" w:hAnsi="Arial"/>
          <w:sz w:val="20"/>
          <w:szCs w:val="20"/>
        </w:rPr>
        <w:t xml:space="preserve">12.7  Headings. Section headings are for convenience only and shall not affect the interpretation of this Agreement.</w:t>
      </w:r>
    </w:p>
    <w:p>
      <w:r>
        <w:br w:type="page"/>
      </w:r>
    </w:p>
    <w:p>
      <w:pPr>
        <w:pBdr>
          <w:bottom w:val="single" w:color="1A3A5C" w:sz="8" w:space="1"/>
        </w:pBdr>
        <w:spacing w:after="320" w:before="0"/>
        <w:jc w:val="center"/>
      </w:pPr>
      <w:r>
        <w:rPr>
          <w:rFonts w:ascii="Arial" w:cs="Arial" w:eastAsia="Arial" w:hAnsi="Arial"/>
          <w:b/>
          <w:bCs/>
          <w:caps/>
          <w:color w:val="1A3A5C"/>
          <w:sz w:val="28"/>
          <w:szCs w:val="28"/>
        </w:rPr>
        <w:t xml:space="preserve">PARTICIPANT SIGNATURE AND ACKNOWLEDGMENT</w:t>
      </w:r>
    </w:p>
    <w:p>
      <w:pPr>
        <w:spacing w:after="0" w:before="0"/>
      </w:pPr>
      <w:r>
        <w:rPr>
          <w:sz w:val="16"/>
          <w:szCs w:val="16"/>
        </w:rPr>
        <w:t xml:space="preserve"/>
      </w:r>
    </w:p>
    <w:p>
      <w:pPr>
        <w:spacing w:after="100" w:before="60" w:line="276"/>
        <w:jc w:val="both"/>
      </w:pPr>
      <w:r>
        <w:rPr>
          <w:rFonts w:ascii="Arial" w:cs="Arial" w:eastAsia="Arial" w:hAnsi="Arial"/>
          <w:sz w:val="20"/>
          <w:szCs w:val="20"/>
        </w:rPr>
        <w:t xml:space="preserve">By signing below (or by clicking "Accept" if provided electronically), Participant acknowledges and represents that:</w:t>
      </w:r>
    </w:p>
    <w:p>
      <w:pPr>
        <w:spacing w:after="0" w:before="0"/>
      </w:pPr>
      <w:r>
        <w:rPr>
          <w:sz w:val="8"/>
          <w:szCs w:val="8"/>
        </w:rPr>
        <w:t xml:space="preserve"/>
      </w:r>
    </w:p>
    <w:p>
      <w:pPr>
        <w:spacing w:after="60" w:before="60" w:line="276"/>
        <w:ind w:left="720" w:hanging="360"/>
        <w:jc w:val="both"/>
      </w:pPr>
      <w:r>
        <w:rPr>
          <w:rFonts w:ascii="Arial" w:cs="Arial" w:eastAsia="Arial" w:hAnsi="Arial"/>
          <w:sz w:val="20"/>
          <w:szCs w:val="20"/>
        </w:rPr>
        <w:t>(1)  Participant has carefully read and fully understands this entire Agreement, including all twelve (12) sections and all confidentiality, non-disclosure, and limitation of liability provisions;</w:t>
      </w:r>
    </w:p>
    <w:p>
      <w:pPr>
        <w:spacing w:after="60" w:before="60" w:line="276"/>
        <w:ind w:left="720" w:hanging="360"/>
        <w:jc w:val="both"/>
      </w:pPr>
      <w:r>
        <w:rPr>
          <w:rFonts w:ascii="Arial" w:cs="Arial" w:eastAsia="Arial" w:hAnsi="Arial"/>
          <w:sz w:val="20"/>
          <w:szCs w:val="20"/>
        </w:rPr>
        <w:t>(2)  Participant agrees to be legally bound by all terms and conditions of this Agreement;</w:t>
      </w:r>
    </w:p>
    <w:p>
      <w:pPr>
        <w:spacing w:after="60" w:before="60" w:line="276"/>
        <w:ind w:left="720" w:hanging="360"/>
        <w:jc w:val="both"/>
      </w:pPr>
      <w:r>
        <w:rPr>
          <w:rFonts w:ascii="Arial" w:cs="Arial" w:eastAsia="Arial" w:hAnsi="Arial"/>
          <w:sz w:val="20"/>
          <w:szCs w:val="20"/>
        </w:rPr>
        <w:t>(3)  Participant has had the opportunity to seek independent legal advice prior to execution and has either done so or freely elected not to do so;</w:t>
      </w:r>
    </w:p>
    <w:p>
      <w:pPr>
        <w:spacing w:after="60" w:before="60" w:line="276"/>
        <w:ind w:left="720" w:hanging="360"/>
        <w:jc w:val="both"/>
      </w:pPr>
      <w:r>
        <w:rPr>
          <w:rFonts w:ascii="Arial" w:cs="Arial" w:eastAsia="Arial" w:hAnsi="Arial"/>
          <w:sz w:val="20"/>
          <w:szCs w:val="20"/>
        </w:rPr>
        <w:t>(4)  all information provided in the signature block below is accurate and complete; and</w:t>
      </w:r>
    </w:p>
    <w:p>
      <w:pPr>
        <w:spacing w:after="60" w:before="60" w:line="276"/>
        <w:ind w:left="720" w:hanging="360"/>
        <w:jc w:val="both"/>
      </w:pPr>
      <w:r>
        <w:rPr>
          <w:rFonts w:ascii="Arial" w:cs="Arial" w:eastAsia="Arial" w:hAnsi="Arial"/>
          <w:sz w:val="20"/>
          <w:szCs w:val="20"/>
        </w:rPr>
        <w:t>(5)  Participant has full legal capacity and authority to enter into this Agreement.</w:t>
      </w:r>
    </w:p>
    <w:p>
      <w:pPr>
        <w:spacing w:after="0" w:before="0"/>
      </w:pPr>
      <w:r>
        <w:rPr>
          <w:sz w:val="28"/>
          <w:szCs w:val="28"/>
        </w:rPr>
        <w:t xml:space="preserve"/>
      </w:r>
    </w:p>
    <w:p>
      <w:pPr>
        <w:pBdr>
          <w:top w:val="single" w:color="C0C8D0" w:sz="4"/>
          <w:left w:val="single" w:color="C0C8D0" w:sz="4"/>
          <w:bottom w:val="single" w:color="C0C8D0" w:sz="4"/>
          <w:right w:val="single" w:color="C0C8D0" w:sz="4"/>
        </w:pBdr>
        <w:spacing w:after="160" w:before="80"/>
      </w:pPr>
      <w:r>
        <w:rPr>
          <w:rFonts w:ascii="Arial" w:cs="Arial" w:eastAsia="Arial" w:hAnsi="Arial"/>
          <w:b/>
          <w:bCs/>
          <w:color w:val="1A3A5C"/>
          <w:sz w:val="28"/>
          <w:szCs w:val="28"/>
        </w:rPr>
        <w:t xml:space="preserve">☐  </w:t>
      </w:r>
      <w:r>
        <w:rPr>
          <w:rFonts w:ascii="Arial" w:cs="Arial" w:eastAsia="Arial" w:hAnsi="Arial"/>
          <w:b/>
          <w:bCs/>
          <w:color w:val="1A1A1A"/>
          <w:sz w:val="20"/>
          <w:szCs w:val="20"/>
        </w:rPr>
        <w:t xml:space="preserve">I CONFIRM THAT I HAVE READ, UNDERSTOOD, AND AGREE TO ALL TERMS OF THIS PRIVATE BETA PARTICIPANT AGREEMENT &amp; NON-DISCLOSURE AGREEMENT.</w:t>
      </w:r>
    </w:p>
    <w:p>
      <w:pPr>
        <w:spacing w:after="0" w:before="0"/>
      </w:pPr>
      <w:r>
        <w:rPr>
          <w:sz w:val="28"/>
          <w:szCs w:val="28"/>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680"/>
        <w:gridCol w:w="480"/>
        <w:gridCol w:w="4488"/>
      </w:tblGrid>
      <w:tr>
        <w:tc>
          <w:tcPr>
            <w:tcW w:type="dxa" w:w="4680"/>
            <w:tcBorders>
              <w:top w:val="none" w:color="FFFFFF" w:sz="0"/>
              <w:left w:val="none" w:color="FFFFFF" w:sz="0"/>
              <w:bottom w:val="single" w:color="CCCCCC" w:sz="6"/>
              <w:right w:val="none" w:color="FFFFFF" w:sz="0"/>
            </w:tcBorders>
            <w:tcMar>
              <w:top w:type="dxa" w:w="0"/>
              <w:left w:type="dxa" w:w="0"/>
              <w:bottom w:type="dxa" w:w="80"/>
              <w:right w:type="dxa" w:w="120"/>
            </w:tcMar>
          </w:tcPr>
          <w:p>
            <w:pPr>
              <w:spacing w:after="40" w:before="0"/>
            </w:pPr>
            <w:r>
              <w:rPr>
                <w:rFonts w:ascii="Arial" w:cs="Arial" w:eastAsia="Arial" w:hAnsi="Arial"/>
                <w:i/>
                <w:iCs/>
                <w:color w:val="888888"/>
                <w:sz w:val="18"/>
                <w:szCs w:val="18"/>
              </w:rPr>
              <w:t xml:space="preserve">Full Legal Name</w:t>
            </w:r>
          </w:p>
          <w:p>
            <w:pPr>
              <w:spacing w:after="0" w:before="0"/>
            </w:pPr>
            <w:r>
              <w:rPr>
                <w:sz w:val="20"/>
                <w:szCs w:val="20"/>
              </w:rPr>
              <w:t xml:space="preserve"/>
            </w:r>
          </w:p>
        </w:tc>
        <w:tc>
          <w:tcPr>
            <w:tcW w:type="dxa" w:w="480"/>
            <w:tcBorders>
              <w:top w:val="none" w:color="FFFFFF" w:sz="0"/>
              <w:left w:val="none" w:color="FFFFFF" w:sz="0"/>
              <w:bottom w:val="none" w:color="FFFFFF" w:sz="0"/>
              <w:right w:val="none" w:color="FFFFFF" w:sz="0"/>
            </w:tcBorders>
          </w:tcPr>
          <w:p/>
        </w:tc>
        <w:tc>
          <w:tcPr>
            <w:tcW w:type="dxa" w:w="4488"/>
            <w:tcBorders>
              <w:top w:val="none" w:color="FFFFFF" w:sz="0"/>
              <w:left w:val="none" w:color="FFFFFF" w:sz="0"/>
              <w:bottom w:val="single" w:color="CCCCCC" w:sz="6"/>
              <w:right w:val="none" w:color="FFFFFF" w:sz="0"/>
            </w:tcBorders>
            <w:tcMar>
              <w:top w:type="dxa" w:w="0"/>
              <w:left w:type="dxa" w:w="0"/>
              <w:bottom w:type="dxa" w:w="80"/>
              <w:right w:type="dxa" w:w="0"/>
            </w:tcMar>
          </w:tcPr>
          <w:p>
            <w:pPr>
              <w:spacing w:after="40" w:before="0"/>
            </w:pPr>
            <w:r>
              <w:rPr>
                <w:rFonts w:ascii="Arial" w:cs="Arial" w:eastAsia="Arial" w:hAnsi="Arial"/>
                <w:i/>
                <w:iCs/>
                <w:color w:val="888888"/>
                <w:sz w:val="18"/>
                <w:szCs w:val="18"/>
              </w:rPr>
              <w:t xml:space="preserve">Date</w:t>
            </w:r>
          </w:p>
          <w:p>
            <w:pPr>
              <w:spacing w:after="0" w:before="0"/>
            </w:pPr>
            <w:r>
              <w:rPr>
                <w:sz w:val="20"/>
                <w:szCs w:val="20"/>
              </w:rPr>
              <w:t xml:space="preserve"/>
            </w:r>
          </w:p>
        </w:tc>
      </w:tr>
      <w:tr>
        <w:tc>
          <w:tcPr>
            <w:tcW w:type="dxa" w:w="4680"/>
            <w:tcBorders>
              <w:top w:val="none" w:color="FFFFFF" w:sz="0"/>
              <w:left w:val="none" w:color="FFFFFF" w:sz="0"/>
              <w:bottom w:val="none" w:color="FFFFFF" w:sz="0"/>
              <w:right w:val="none" w:color="FFFFFF" w:sz="0"/>
            </w:tcBorders>
          </w:tcPr>
          <w:p>
            <w:pPr>
              <w:spacing w:after="0" w:before="120"/>
            </w:pPr>
          </w:p>
        </w:tc>
        <w:tc>
          <w:tcPr>
            <w:tcW w:type="dxa" w:w="480"/>
            <w:tcBorders>
              <w:top w:val="none" w:color="FFFFFF" w:sz="0"/>
              <w:left w:val="none" w:color="FFFFFF" w:sz="0"/>
              <w:bottom w:val="none" w:color="FFFFFF" w:sz="0"/>
              <w:right w:val="none" w:color="FFFFFF" w:sz="0"/>
            </w:tcBorders>
          </w:tcPr>
          <w:p/>
        </w:tc>
        <w:tc>
          <w:tcPr>
            <w:tcW w:type="dxa" w:w="4488"/>
            <w:tcBorders>
              <w:top w:val="none" w:color="FFFFFF" w:sz="0"/>
              <w:left w:val="none" w:color="FFFFFF" w:sz="0"/>
              <w:bottom w:val="none" w:color="FFFFFF" w:sz="0"/>
              <w:right w:val="none" w:color="FFFFFF" w:sz="0"/>
            </w:tcBorders>
          </w:tcPr>
          <w:p/>
        </w:tc>
      </w:tr>
      <w:tr>
        <w:tc>
          <w:tcPr>
            <w:tcW w:type="dxa" w:w="4680"/>
            <w:tcBorders>
              <w:top w:val="none" w:color="FFFFFF" w:sz="0"/>
              <w:left w:val="none" w:color="FFFFFF" w:sz="0"/>
              <w:bottom w:val="single" w:color="CCCCCC" w:sz="6"/>
              <w:right w:val="none" w:color="FFFFFF" w:sz="0"/>
            </w:tcBorders>
            <w:tcMar>
              <w:top w:type="dxa" w:w="0"/>
              <w:left w:type="dxa" w:w="0"/>
              <w:bottom w:type="dxa" w:w="80"/>
              <w:right w:type="dxa" w:w="120"/>
            </w:tcMar>
          </w:tcPr>
          <w:p>
            <w:pPr>
              <w:spacing w:after="40" w:before="0"/>
            </w:pPr>
            <w:r>
              <w:rPr>
                <w:rFonts w:ascii="Arial" w:cs="Arial" w:eastAsia="Arial" w:hAnsi="Arial"/>
                <w:i/>
                <w:iCs/>
                <w:color w:val="888888"/>
                <w:sz w:val="18"/>
                <w:szCs w:val="18"/>
              </w:rPr>
              <w:t xml:space="preserve">Email Address</w:t>
            </w:r>
          </w:p>
          <w:p>
            <w:pPr>
              <w:spacing w:after="0" w:before="0"/>
            </w:pPr>
            <w:r>
              <w:rPr>
                <w:sz w:val="20"/>
                <w:szCs w:val="20"/>
              </w:rPr>
              <w:t xml:space="preserve"/>
            </w:r>
          </w:p>
        </w:tc>
        <w:tc>
          <w:tcPr>
            <w:tcW w:type="dxa" w:w="480"/>
            <w:tcBorders>
              <w:top w:val="none" w:color="FFFFFF" w:sz="0"/>
              <w:left w:val="none" w:color="FFFFFF" w:sz="0"/>
              <w:bottom w:val="none" w:color="FFFFFF" w:sz="0"/>
              <w:right w:val="none" w:color="FFFFFF" w:sz="0"/>
            </w:tcBorders>
          </w:tcPr>
          <w:p/>
        </w:tc>
        <w:tc>
          <w:tcPr>
            <w:tcW w:type="dxa" w:w="4488"/>
            <w:tcBorders>
              <w:top w:val="none" w:color="FFFFFF" w:sz="0"/>
              <w:left w:val="none" w:color="FFFFFF" w:sz="0"/>
              <w:bottom w:val="single" w:color="CCCCCC" w:sz="6"/>
              <w:right w:val="none" w:color="FFFFFF" w:sz="0"/>
            </w:tcBorders>
            <w:tcMar>
              <w:top w:type="dxa" w:w="0"/>
              <w:left w:type="dxa" w:w="0"/>
              <w:bottom w:type="dxa" w:w="80"/>
              <w:right w:type="dxa" w:w="0"/>
            </w:tcMar>
          </w:tcPr>
          <w:p>
            <w:pPr>
              <w:spacing w:after="40" w:before="0"/>
            </w:pPr>
            <w:r>
              <w:rPr>
                <w:rFonts w:ascii="Arial" w:cs="Arial" w:eastAsia="Arial" w:hAnsi="Arial"/>
                <w:i/>
                <w:iCs/>
                <w:color w:val="888888"/>
                <w:sz w:val="18"/>
                <w:szCs w:val="18"/>
              </w:rPr>
              <w:t xml:space="preserve">Participant Role (circle one):  Hustler  /  Poster</w:t>
            </w:r>
          </w:p>
          <w:p>
            <w:pPr>
              <w:spacing w:after="0" w:before="0"/>
            </w:pPr>
            <w:r>
              <w:rPr>
                <w:sz w:val="20"/>
                <w:szCs w:val="20"/>
              </w:rPr>
              <w:t xml:space="preserve"/>
            </w:r>
          </w:p>
        </w:tc>
      </w:tr>
      <w:tr>
        <w:tc>
          <w:tcPr>
            <w:tcW w:type="dxa" w:w="4680"/>
            <w:tcBorders>
              <w:top w:val="none" w:color="FFFFFF" w:sz="0"/>
              <w:left w:val="none" w:color="FFFFFF" w:sz="0"/>
              <w:bottom w:val="none" w:color="FFFFFF" w:sz="0"/>
              <w:right w:val="none" w:color="FFFFFF" w:sz="0"/>
            </w:tcBorders>
          </w:tcPr>
          <w:p>
            <w:pPr>
              <w:spacing w:after="0" w:before="120"/>
            </w:pPr>
          </w:p>
        </w:tc>
        <w:tc>
          <w:tcPr>
            <w:tcW w:type="dxa" w:w="480"/>
            <w:tcBorders>
              <w:top w:val="none" w:color="FFFFFF" w:sz="0"/>
              <w:left w:val="none" w:color="FFFFFF" w:sz="0"/>
              <w:bottom w:val="none" w:color="FFFFFF" w:sz="0"/>
              <w:right w:val="none" w:color="FFFFFF" w:sz="0"/>
            </w:tcBorders>
          </w:tcPr>
          <w:p/>
        </w:tc>
        <w:tc>
          <w:tcPr>
            <w:tcW w:type="dxa" w:w="4488"/>
            <w:tcBorders>
              <w:top w:val="none" w:color="FFFFFF" w:sz="0"/>
              <w:left w:val="none" w:color="FFFFFF" w:sz="0"/>
              <w:bottom w:val="none" w:color="FFFFFF" w:sz="0"/>
              <w:right w:val="none" w:color="FFFFFF" w:sz="0"/>
            </w:tcBorders>
          </w:tcPr>
          <w:p/>
        </w:tc>
      </w:tr>
      <w:tr>
        <w:tc>
          <w:tcPr>
            <w:tcW w:type="dxa" w:w="4680"/>
            <w:tcBorders>
              <w:top w:val="none" w:color="FFFFFF" w:sz="0"/>
              <w:left w:val="none" w:color="FFFFFF" w:sz="0"/>
              <w:bottom w:val="single" w:color="CCCCCC" w:sz="6"/>
              <w:right w:val="none" w:color="FFFFFF" w:sz="0"/>
            </w:tcBorders>
            <w:tcMar>
              <w:top w:type="dxa" w:w="0"/>
              <w:left w:type="dxa" w:w="0"/>
              <w:bottom w:type="dxa" w:w="80"/>
              <w:right w:type="dxa" w:w="120"/>
            </w:tcMar>
          </w:tcPr>
          <w:p>
            <w:pPr>
              <w:spacing w:after="40" w:before="60"/>
            </w:pPr>
            <w:r>
              <w:rPr>
                <w:rFonts w:ascii="Arial" w:cs="Arial" w:eastAsia="Arial" w:hAnsi="Arial"/>
                <w:i/>
                <w:iCs/>
                <w:color w:val="888888"/>
                <w:sz w:val="18"/>
                <w:szCs w:val="18"/>
              </w:rPr>
              <w:t xml:space="preserve">Participant Signature</w:t>
            </w:r>
          </w:p>
          <w:p>
            <w:pPr>
              <w:spacing w:after="0" w:before="60"/>
            </w:pPr>
            <w:r>
              <w:rPr>
                <w:sz w:val="36"/>
                <w:szCs w:val="36"/>
              </w:rPr>
              <w:t xml:space="preserve"/>
            </w:r>
          </w:p>
        </w:tc>
        <w:tc>
          <w:tcPr>
            <w:tcW w:type="dxa" w:w="480"/>
            <w:tcBorders>
              <w:top w:val="none" w:color="FFFFFF" w:sz="0"/>
              <w:left w:val="none" w:color="FFFFFF" w:sz="0"/>
              <w:bottom w:val="none" w:color="FFFFFF" w:sz="0"/>
              <w:right w:val="none" w:color="FFFFFF" w:sz="0"/>
            </w:tcBorders>
          </w:tcPr>
          <w:p/>
        </w:tc>
        <w:tc>
          <w:tcPr>
            <w:tcW w:type="dxa" w:w="4488"/>
            <w:tcBorders>
              <w:top w:val="none" w:color="FFFFFF" w:sz="0"/>
              <w:left w:val="none" w:color="FFFFFF" w:sz="0"/>
              <w:bottom w:val="single" w:color="CCCCCC" w:sz="6"/>
              <w:right w:val="none" w:color="FFFFFF" w:sz="0"/>
            </w:tcBorders>
            <w:tcMar>
              <w:top w:type="dxa" w:w="0"/>
              <w:left w:type="dxa" w:w="0"/>
              <w:bottom w:type="dxa" w:w="80"/>
              <w:right w:type="dxa" w:w="0"/>
            </w:tcMar>
          </w:tcPr>
          <w:p>
            <w:pPr>
              <w:spacing w:after="40" w:before="60"/>
            </w:pPr>
            <w:r>
              <w:t>FOR HUSTLEXP INC.:</w:t>
            </w:r>
          </w:p>
          <w:p>
            <w:pPr>
              <w:spacing w:after="0" w:before="60"/>
            </w:pPr>
          </w:p>
          <w:p>
            <w:r>
              <w:t>Authorized Signatory: ___________________________</w:t>
            </w:r>
          </w:p>
          <w:p>
            <w:r>
              <w:t>Name: _________________________________________</w:t>
            </w:r>
          </w:p>
          <w:p>
            <w:r>
              <w:t>Title: __________________________________________</w:t>
            </w:r>
          </w:p>
          <w:p>
            <w:r>
              <w:t>Date: __________________________________________</w:t>
            </w:r>
          </w:p>
        </w:tc>
      </w:tr>
    </w:tbl>
    <w:p>
      <w:pPr>
        <w:spacing w:after="0" w:before="0"/>
      </w:pPr>
      <w:r>
        <w:rPr>
          <w:sz w:val="32"/>
          <w:szCs w:val="32"/>
        </w:rPr>
        <w:t xml:space="preserve"/>
      </w:r>
    </w:p>
    <w:p>
      <w:pPr>
        <w:pBdr>
          <w:top w:val="single" w:color="1A3A5C" w:sz="6" w:space="1"/>
        </w:pBdr>
        <w:spacing w:after="60" w:before="0"/>
        <w:jc w:val="center"/>
      </w:pPr>
      <w:r>
        <w:rPr>
          <w:sz w:val="4"/>
          <w:szCs w:val="4"/>
        </w:rPr>
        <w:t xml:space="preserve"/>
      </w:r>
    </w:p>
    <w:p>
      <w:pPr>
        <w:spacing w:after="40" w:before="80"/>
        <w:jc w:val="center"/>
      </w:pPr>
      <w:r>
        <w:rPr>
          <w:rFonts w:ascii="Arial" w:cs="Arial" w:eastAsia="Arial" w:hAnsi="Arial"/>
          <w:i/>
          <w:iCs/>
          <w:color w:val="666666"/>
          <w:sz w:val="18"/>
          <w:szCs w:val="18"/>
        </w:rPr>
        <w:t xml:space="preserve">HustleXP, Inc.  |  Private Beta Program Administration</w:t>
      </w:r>
    </w:p>
    <w:p>
      <w:pPr>
        <w:spacing w:after="0" w:before="0"/>
        <w:jc w:val="center"/>
      </w:pPr>
      <w:r>
        <w:rPr>
          <w:rFonts w:ascii="Arial" w:cs="Arial" w:eastAsia="Arial" w:hAnsi="Arial"/>
          <w:i/>
          <w:iCs/>
          <w:color w:val="888888"/>
          <w:sz w:val="16"/>
          <w:szCs w:val="16"/>
        </w:rPr>
        <w:t xml:space="preserve">This Agreement is effective as of the date of Participant’s acceptance, electronic or otherwise.</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space="1"/>
      </w:pBdr>
      <w:spacing w:after="0" w:before="120"/>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r>
      <w:rPr>
        <w:rFonts w:ascii="Arial" w:cs="Arial" w:eastAsia="Arial" w:hAnsi="Arial"/>
        <w:color w:val="888888"/>
        <w:sz w:val="16"/>
        <w:szCs w:val="16"/>
      </w:rPr>
      <w:t xml:space="preserve">  ·  HustleXP, Inc. © 2026  ·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1"/>
      </w:pBdr>
      <w:spacing w:after="120" w:before="0"/>
      <w:jc w:val="right"/>
    </w:pPr>
    <w:r>
      <w:rPr>
        <w:rFonts w:ascii="Arial" w:cs="Arial" w:eastAsia="Arial" w:hAnsi="Arial"/>
        <w:i/>
        <w:iCs/>
        <w:color w:val="666666"/>
        <w:sz w:val="16"/>
        <w:szCs w:val="16"/>
      </w:rPr>
      <w:t xml:space="preserve">HustleXP | Private Beta Participant Agreement &amp; NDA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aps/>
      <w:color w:val="1A3A5C"/>
      <w:sz w:val="26"/>
      <w:szCs w:val="26"/>
    </w:rPr>
  </w:style>
  <w:style w:type="paragraph" w:styleId="Heading2">
    <w:name w:val="Heading 2"/>
    <w:basedOn w:val="Normal"/>
    <w:next w:val="Normal"/>
    <w:qFormat/>
    <w:pPr>
      <w:spacing w:after="80" w:before="200"/>
      <w:outlineLvl w:val="1"/>
    </w:pPr>
    <w:rPr>
      <w:rFonts w:ascii="Arial" w:cs="Arial" w:eastAsia="Arial" w:hAnsi="Arial"/>
      <w:b/>
      <w:bCs/>
      <w:color w:val="1A3A5C"/>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2026-03-15T08:59:23.121Z</dcterms:created>
  <dcterms:modified xsi:type="dcterms:W3CDTF">2026-03-15T08:59:23.129Z</dcterms:modified>
</cp:coreProperties>
</file>

<file path=docProps/custom.xml><?xml version="1.0" encoding="utf-8"?>
<Properties xmlns="http://schemas.openxmlformats.org/officeDocument/2006/custom-properties" xmlns:vt="http://schemas.openxmlformats.org/officeDocument/2006/docPropsVTypes"/>
</file>