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02.90 REPORT TO MANAGEMENT AND THOSE CHARGED WITH GOVERNANCE</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9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provide a formal report to management and those charged with governance, communicating significant audit findings, matters relating to laws and regulations, auditor’s independence, related parties, going concern, deficiencies in internal control, and potential key audit matters identified during the engagement.</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Two-way communication of significant audit findings to those charged with governance (ISA 260)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Reporting on laws and regulations, control deficiencies, uncorrected misstatements, and going concern</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Fulfilment of the auditor’s statutory and professional reporting obligations</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9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02.90 – Report to management and those charged with governance can be found in the Client communication folder in the Caseware document manager.</ns0:t>
      </ns0:r>
    </ns0:p>
    <ns0:p ns0:rsidR="00AB0001" ns0:rsidRDefault="00AB0001">
      <ns0:pPr>
        <ns0:jc ns0:val="center"/>
        <ns0:rPr/>
      </ns0:pPr>
      <ns0:r>
        <ns0:rPr/>
        <ns0:drawing>
          <ns2:inline distT="0" distB="0" distL="0" distR="0">
            <ns2:extent cx="4572000" cy="3476143"/>
            <ns2:effectExtent l="0" t="0" r="0" b="0"/>
            <ns2:docPr id="901" name="Bookmark 02.90" descr="Bookmark placement for 02.90"/>
            <ns2:cNvGraphicFramePr>
              <ns3:graphicFrameLocks noChangeAspect="1"/>
            </ns2:cNvGraphicFramePr>
            <ns3:graphic>
              <ns3:graphicData uri="http://schemas.openxmlformats.org/drawingml/2006/picture">
                <ns4:pic>
                  <ns4:nvPicPr>
                    <ns4:cNvPr id="901" name="Bookmark 02.90" descr="Bookmark placement for 02.90"/>
                    <ns4:cNvPicPr/>
                  </ns4:nvPicPr>
                  <ns4:blipFill>
                    <ns3:blip ns5:embed="rId9"/>
                    <ns3:stretch>
                      <ns3:fillRect/>
                    </ns3:stretch>
                  </ns4:blipFill>
                  <ns4:spPr>
                    <ns3:xfrm>
                      <ns3:off x="0" y="0"/>
                      <ns3:ext cx="4572000" cy="3476143"/>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9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report letter template addressed to management and those charged with governance. The document addresses the requirements of ISA 260, ISA 265, ISA 450, and ISA 570 relating to the communication of audit findings, deficiencies in internal control, uncorrected misstatements, and going concern matters.</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with completing the report:</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Laws and regulations</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Significant findings from our engagement</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Auditor’s independence</ns0:t>
      </ns0:r>
    </ns0:p>
    <ns0:p ns0:rsidR="00000000" ns0:rsidDel="00000000" ns0:rsidP="00000000" ns0:rsidRDefault="00000000" ns0:rsidRPr="00000000" ns1:paraId="00000012">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Related parties</ns0:t>
      </ns0:r>
    </ns0:p>
    <ns0:p ns0:rsidR="00000000" ns0:rsidDel="00000000" ns0:rsidP="00000000" ns0:rsidRDefault="00000000" ns0:rsidRPr="00000000" ns1:paraId="0000001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Going concern</ns0:t>
      </ns0:r>
    </ns0:p>
    <ns0:p ns0:rsidR="00000000" ns0:rsidDel="00000000" ns0:rsidP="00000000" ns0:rsidRDefault="00000000" ns0:rsidRPr="00000000" ns1:paraId="0000001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Deficiencies in internal control</ns0:t>
      </ns0:r>
    </ns0:p>
    <ns0:p ns0:rsidR="00000000" ns0:rsidDel="00000000" ns0:rsidP="00000000" ns0:rsidRDefault="00000000" ns0:rsidRPr="00000000" ns1:paraId="0000001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Potential Key Audit Matters</ns0:t>
      </ns0:r>
    </ns0:p>
    <ns0:p ns0:rsidR="00AB0002" ns0:rsidRDefault="00AB0002">
      <ns0:pPr>
        <ns0:jc ns0:val="center"/>
        <ns0:rPr/>
      </ns0:pPr>
      <ns0:r>
        <ns0:rPr/>
        <ns0:drawing>
          <ns2:inline distT="0" distB="0" distL="0" distR="0">
            <ns2:extent cx="4572000" cy="3900331"/>
            <ns2:effectExtent l="0" t="0" r="0" b="0"/>
            <ns2:docPr id="902" name="CaseView 02.90" descr="CaseView document map for 02.90"/>
            <ns2:cNvGraphicFramePr>
              <ns3:graphicFrameLocks noChangeAspect="1"/>
            </ns2:cNvGraphicFramePr>
            <ns3:graphic>
              <ns3:graphicData uri="http://schemas.openxmlformats.org/drawingml/2006/picture">
                <ns4:pic>
                  <ns4:nvPicPr>
                    <ns4:cNvPr id="902" name="CaseView 02.90" descr="CaseView document map for 02.90"/>
                    <ns4:cNvPicPr/>
                  </ns4:nvPicPr>
                  <ns4:blipFill>
                    <ns3:blip ns5:embed="rId10"/>
                    <ns3:stretch>
                      <ns3:fillRect/>
                    </ns3:stretch>
                  </ns4:blipFill>
                  <ns4:spPr>
                    <ns3:xfrm>
                      <ns3:off x="0" y="0"/>
                      <ns3:ext cx="4572000" cy="3900331"/>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7">
      <ns0:pPr>
        <ns0:pStyle ns0:val="Heading1"/>
      </ns0:pPr>
      <ns0:bookmarkStart ns0:colFirst="0" ns0:colLast="0" ns0:name="_layout029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8">
        <ns0:tc>
          <ns0:tcPr>
            <ns0:tcW ns0:w="2580" ns0:type="dxa"/>
          </ns0:tcPr>
          <ns0:p ns1:paraId="00000019">
            <ns0:pPr>
              <ns0:rPr>
                <ns0:b ns0:val="1"/>
                <ns0:color ns0:val="FFFFFF"/>
              </ns0:rPr>
            </ns0:pPr>
            <ns0:r>
              <ns0:rPr>
                <ns0:b ns0:val="1"/>
              </ns0:rPr>
              <ns0:t>Column</ns0:t>
            </ns0:r>
          </ns0:p>
        </ns0:tc>
        <ns0:tc>
          <ns0:tcPr>
            <ns0:tcW ns0:w="3645" ns0:type="dxa"/>
          </ns0:tcPr>
          <ns0:p ns1:paraId="0000001A">
            <ns0:pPr>
              <ns0:rPr>
                <ns0:b ns0:val="1"/>
                <ns0:color ns0:val="FFFFFF"/>
              </ns0:rPr>
            </ns0:pPr>
            <ns0:r>
              <ns0:rPr>
                <ns0:b ns0:val="1"/>
              </ns0:rPr>
              <ns0:t>Input Required</ns0:t>
            </ns0:r>
          </ns0:p>
        </ns0:tc>
        <ns0:tc>
          <ns0:tcPr>
            <ns0:tcW ns0:w="3885" ns0:type="dxa"/>
          </ns0:tcPr>
          <ns0:p ns1:paraId="0000001B">
            <ns0:pPr>
              <ns0:rPr>
                <ns0:b ns0:val="1"/>
                <ns0:color ns0:val="FFFFFF"/>
              </ns0:rPr>
            </ns0:pPr>
            <ns0:r>
              <ns0:rPr>
                <ns0:b ns0:val="1"/>
              </ns0:rPr>
              <ns0:t>Outcome</ns0:t>
            </ns0:r>
          </ns0:p>
        </ns0:tc>
      </ns0:tr>
      <ns0:tr ns1:paraId="0000001C">
        <ns0:tc>
          <ns0:tcPr>
            <ns0:tcW ns0:w="10110" ns0:type="dxa"/>
            <ns0:gridSpan ns0:val="3"/>
          </ns0:tcPr>
          <ns0:p ns1:paraId="0000001D">
            <ns0:pPr>
              <ns0:jc ns0:val="center"/>
              <ns0:rPr>
                <ns0:b ns0:val="1"/>
                <ns0:color ns0:val="FFFFFF"/>
              </ns0:rPr>
            </ns0:pPr>
            <ns0:r>
              <ns0:rPr>
                <ns0:b ns0:val="1"/>
              </ns0:rPr>
              <ns0:t>Report header</ns0:t>
            </ns0:r>
          </ns0:p>
        </ns0:tc>
      </ns0:tr>
      <ns0:tr ns1:paraId="0000001E">
        <ns0:tc>
          <ns0:tcPr>
            <ns0:tcW ns0:w="2580" ns0:type="dxa"/>
          </ns0:tcPr>
          <ns0:p ns1:paraId="0000001F">
            <ns0:pPr>
              <ns0:rPr>
                <ns0:b ns0:val="1"/>
              </ns0:rPr>
            </ns0:pPr>
            <ns0:r>
              <ns0:rPr>
                <ns0:b ns0:val="1"/>
              </ns0:rPr>
              <ns0:t>Date</ns0:t>
            </ns0:r>
          </ns0:p>
        </ns0:tc>
        <ns0:tc>
          <ns0:tcPr>
            <ns0:tcW ns0:w="3645" ns0:type="dxa"/>
          </ns0:tcPr>
          <ns0:p ns1:paraId="00000020">
            <ns0:r>
              <ns0:t xml:space="preserve">Pre-populated with the engagement date.</ns0:t>
            </ns0:r>
          </ns0:p>
        </ns0:tc>
        <ns0:tc>
          <ns0:tcPr>
            <ns0:tcW ns0:w="3885" ns0:type="dxa"/>
          </ns0:tcPr>
          <ns0:p ns1:paraId="00000021">
            <ns0:r>
              <ns0:t xml:space="preserve">No impact on the engagement file.</ns0:t>
            </ns0:r>
          </ns0:p>
        </ns0:tc>
      </ns0:tr>
      <ns0:tr ns1:paraId="00000022">
        <ns0:tc>
          <ns0:tcPr>
            <ns0:tcW ns0:w="2580" ns0:type="dxa"/>
          </ns0:tcPr>
          <ns0:p ns1:paraId="00000023">
            <ns0:pPr>
              <ns0:rPr>
                <ns0:b ns0:val="1"/>
              </ns0:rPr>
            </ns0:pPr>
            <ns0:r>
              <ns0:rPr>
                <ns0:b ns0:val="1"/>
              </ns0:rPr>
              <ns0:t>Addressee</ns0:t>
            </ns0:r>
          </ns0:p>
        </ns0:tc>
        <ns0:tc>
          <ns0:tcPr>
            <ns0:tcW ns0:w="3645" ns0:type="dxa"/>
          </ns0:tcPr>
          <ns0:p ns1:paraId="00000024">
            <ns0:r>
              <ns0:t xml:space="preserve">Type the name of the person for whose attention the report is addressed.</ns0:t>
            </ns0:r>
          </ns0:p>
        </ns0:tc>
        <ns0:tc>
          <ns0:tcPr>
            <ns0:tcW ns0:w="3885" ns0:type="dxa"/>
          </ns0:tcPr>
          <ns0:p ns1:paraId="00000025">
            <ns0:r>
              <ns0:t xml:space="preserve">No impact on the engagement file.</ns0:t>
            </ns0:r>
          </ns0:p>
        </ns0:tc>
      </ns0:tr>
      <ns0:tr ns1:paraId="00000026">
        <ns0:tc>
          <ns0:tcPr>
            <ns0:tcW ns0:w="2580" ns0:type="dxa"/>
          </ns0:tcPr>
          <ns0:p ns1:paraId="00000027">
            <ns0:pPr>
              <ns0:rPr>
                <ns0:b ns0:val="1"/>
              </ns0:rPr>
            </ns0:pPr>
            <ns0:r>
              <ns0:rPr>
                <ns0:b ns0:val="1"/>
              </ns0:rPr>
              <ns0:t>Firm name</ns0:t>
            </ns0:r>
          </ns0:p>
        </ns0:tc>
        <ns0:tc>
          <ns0:tcPr>
            <ns0:tcW ns0:w="3645" ns0:type="dxa"/>
          </ns0:tcPr>
          <ns0:p ns1:paraId="00000028">
            <ns0:r>
              <ns0:t xml:space="preserve">Pre-populated with the firm name from the engagement file settings.</ns0:t>
            </ns0:r>
          </ns0:p>
        </ns0:tc>
        <ns0:tc>
          <ns0:tcPr>
            <ns0:tcW ns0:w="3885" ns0:type="dxa"/>
          </ns0:tcPr>
          <ns0:p ns1:paraId="00000029">
            <ns0:r>
              <ns0:t xml:space="preserve">No impact on the engagement file.</ns0:t>
            </ns0:r>
          </ns0:p>
        </ns0:tc>
      </ns0:tr>
      <ns0:tr ns1:paraId="0000002A">
        <ns0:tc>
          <ns0:tcPr>
            <ns0:tcW ns0:w="10110" ns0:type="dxa"/>
            <ns0:gridSpan ns0:val="3"/>
          </ns0:tcPr>
          <ns0:p ns1:paraId="0000002B">
            <ns0:pPr>
              <ns0:jc ns0:val="center"/>
              <ns0:rPr>
                <ns0:b ns0:val="1"/>
                <ns0:color ns0:val="FFFFFF"/>
              </ns0:rPr>
            </ns0:pPr>
            <ns0:r>
              <ns0:rPr>
                <ns0:b ns0:val="1"/>
              </ns0:rPr>
              <ns0:t>Report content</ns0:t>
            </ns0:r>
          </ns0:p>
        </ns0:tc>
      </ns0:tr>
      <ns0:tr ns1:paraId="0000002C">
        <ns0:tc>
          <ns0:tcPr>
            <ns0:tcW ns0:w="2580" ns0:type="dxa"/>
          </ns0:tcPr>
          <ns0:p ns1:paraId="0000002D">
            <ns0:pPr>
              <ns0:rPr>
                <ns0:b ns0:val="1"/>
              </ns0:rPr>
            </ns0:pPr>
            <ns0:r>
              <ns0:rPr>
                <ns0:b ns0:val="1"/>
              </ns0:rPr>
              <ns0:t>Section headings</ns0:t>
            </ns0:r>
          </ns0:p>
        </ns0:tc>
        <ns0:tc>
          <ns0:tcPr>
            <ns0:tcW ns0:w="3645" ns0:type="dxa"/>
          </ns0:tcPr>
          <ns0:p ns1:paraId="0000002E">
            <ns0:r>
              <ns0:t xml:space="preserve">Seven pre-populated numbered headings: 1. Laws and regulations, 2. Significant findings from our engagement, 3. Auditor’s independence, 4. Related parties, 5. Going concern, 6. Deficiencies in internal control, 7. Potential Key Audit Matters. No input required.</ns0:t>
            </ns0:r>
          </ns0:p>
        </ns0:tc>
        <ns0:tc>
          <ns0:tcPr>
            <ns0:tcW ns0:w="3885" ns0:type="dxa"/>
          </ns0:tcPr>
          <ns0:p ns1:paraId="0000002F">
            <ns0:r>
              <ns0:t xml:space="preserve">No impact on the engagement file.</ns0:t>
            </ns0:r>
          </ns0:p>
        </ns0:tc>
      </ns0:tr>
      <ns0:tr ns1:paraId="00000030">
        <ns0:tc>
          <ns0:tcPr>
            <ns0:tcW ns0:w="2580" ns0:type="dxa"/>
          </ns0:tcPr>
          <ns0:p ns1:paraId="00000031">
            <ns0:pPr>
              <ns0:rPr>
                <ns0:b ns0:val="1"/>
              </ns0:rPr>
            </ns0:pPr>
            <ns0:r>
              <ns0:rPr>
                <ns0:b ns0:val="1"/>
              </ns0:rPr>
              <ns0:t>Description</ns0:t>
            </ns0:r>
          </ns0:p>
        </ns0:tc>
        <ns0:tc>
          <ns0:tcPr>
            <ns0:tcW ns0:w="3645" ns0:type="dxa"/>
          </ns0:tcPr>
          <ns0:p ns1:paraId="00000032">
            <ns0:r>
              <ns0:t xml:space="preserve">Each section contains pre-populated instructional text describing what to communicate to management and those charged with governance. Edit the description text in each section to reflect the specific findings and communications for the engagement.</ns0:t>
            </ns0:r>
          </ns0:p>
        </ns0:tc>
        <ns0:tc>
          <ns0:tcPr>
            <ns0:tcW ns0:w="3885" ns0:type="dxa"/>
          </ns0:tcPr>
          <ns0:p ns1:paraId="00000033">
            <ns0:r>
              <ns0:t xml:space="preserve">No impact on the engagement file.</ns0:t>
            </ns0:r>
          </ns0:p>
        </ns0:tc>
      </ns0:tr>
      <ns0:tr ns1:paraId="00000034">
        <ns0:tc>
          <ns0:tcPr>
            <ns0:tcW ns0:w="10110" ns0:type="dxa"/>
            <ns0:gridSpan ns0:val="3"/>
          </ns0:tcPr>
          <ns0:p ns1:paraId="00000035">
            <ns0:pPr>
              <ns0:jc ns0:val="center"/>
              <ns0:rPr>
                <ns0:b ns0:val="1"/>
                <ns0:color ns0:val="FFFFFF"/>
              </ns0:rPr>
            </ns0:pPr>
            <ns0:r>
              <ns0:rPr>
                <ns0:b ns0:val="1"/>
              </ns0:rPr>
              <ns0:t>Closing</ns0:t>
            </ns0:r>
          </ns0:p>
        </ns0:tc>
      </ns0:tr>
      <ns0:tr ns1:paraId="00000036">
        <ns0:tc>
          <ns0:tcPr>
            <ns0:tcW ns0:w="2580" ns0:type="dxa"/>
          </ns0:tcPr>
          <ns0:p ns1:paraId="00000037">
            <ns0:pPr>
              <ns0:rPr>
                <ns0:b ns0:val="1"/>
              </ns0:rPr>
            </ns0:pPr>
            <ns0:r>
              <ns0:rPr>
                <ns0:b ns0:val="1"/>
              </ns0:rPr>
              <ns0:t>Sign-off</ns0:t>
            </ns0:r>
          </ns0:p>
        </ns0:tc>
        <ns0:tc>
          <ns0:tcPr>
            <ns0:tcW ns0:w="3645" ns0:type="dxa"/>
          </ns0:tcPr>
          <ns0:p ns1:paraId="00000038">
            <ns0:r>
              <ns0:t xml:space="preserve">Pre-populated closing text with standard disclaimer, salutation, and firm name. No input required.</ns0:t>
            </ns0:r>
          </ns0:p>
        </ns0:tc>
        <ns0:tc>
          <ns0:tcPr>
            <ns0:tcW ns0:w="3885" ns0:type="dxa"/>
          </ns0:tcPr>
          <ns0:p ns1:paraId="00000039">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3B">
      <ns0:pPr>
        <ns0:pStyle ns0:val="Heading1"/>
      </ns0:pPr>
      <ns0:bookmarkStart ns0:colFirst="0" ns0:colLast="0" ns0:name="_docoutcomes0290" ns0:id="5"/>
      <ns0:bookmarkEnd ns0:id="5"/>
      <ns0:r>
        <ns0:rPr>
          <ns0:rtl ns0:val="0"/>
        </ns0:rPr>
        <ns0:t xml:space="preserve">Document outcomes</ns0:t>
      </ns0:r>
    </ns0:p>
    <ns0:p ns0:rsidR="00000000" ns0:rsidDel="00000000" ns0:rsidP="00000000" ns0:rsidRDefault="00000000" ns0:rsidRPr="00000000" ns1:paraId="0000003C">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Report header section provides the date, addressee, and firm name fields for the report letter.</ns0:t>
      </ns0:r>
    </ns0:p>
    <ns0:p ns0:rsidR="00000000" ns0:rsidDel="00000000" ns0:rsidP="00000000" ns0:rsidRDefault="00000000" ns0:rsidRPr="00000000" ns1:paraId="0000003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Report content section contains seven numbered sections with pre-populated instructional text. The engagement team edits each section to communicate the relevant audit findings to management and those charged with governance, covering laws and regulations, significant findings, auditor’s independence, related parties, going concern, deficiencies in internal control, and potential key audit matters.</ns0:t>
      </ns0:r>
    </ns0:p>
    <ns0:p ns0:rsidR="00000000" ns0:rsidDel="00000000" ns0:rsidP="00000000" ns0:rsidRDefault="00000000" ns0:rsidRPr="00000000" ns1:paraId="0000003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Closing section contains the standard closing text, salutation, and firm name for the report letter.</ns0:t>
      </ns0:r>
    </ns0:p>
    <ns0:p ns0:rsidR="00000000" ns0:rsidDel="00000000" ns0:rsidP="00000000" ns0:rsidRDefault="00000000" ns0:rsidRPr="00000000" ns1:paraId="0000003F">
      <ns0:pPr>
        <ns0:rPr/>
      </ns0:pPr>
    </ns0:p>
    <ns0:p ns0:rsidR="00000000" ns0:rsidDel="00000000" ns0:rsidP="00000000" ns0:rsidRDefault="00000000" ns0:rsidRPr="00000000" ns1:paraId="00000040">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41">
      <ns0:pPr>
        <ns0:pStyle ns0:val="Heading1"/>
      </ns0:pPr>
      <ns0:bookmarkStart ns0:colFirst="0" ns0:colLast="0" ns0:name="_groupaudits0290" ns0:id="6"/>
      <ns0:bookmarkEnd ns0:id="6"/>
      <ns0:r>
        <ns0:rPr>
          <ns0:rtl ns0:val="0"/>
        </ns0:rPr>
        <ns0:t xml:space="preserve">Group Audits</ns0:t>
      </ns0:r>
    </ns0:p>
    <ns0:p ns0:rsidR="00000000" ns0:rsidDel="00000000" ns0:rsidP="00000000" ns0:rsidRDefault="00000000" ns0:rsidRPr="00000000" ns1:paraId="0000004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questions are modified for the separate group audit engagement file.</ns0:t>
      </ns0:r>
    </ns0:p>
    <ns0:p ns0:rsidR="00000000" ns0:rsidDel="00000000" ns0:rsidP="00000000" ns0:rsidRDefault="00000000" ns0:rsidRPr="00000000" ns1:paraId="00000043">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Additional questions were added for group audit engagement to:</ns0:t>
      </ns0:r>
    </ns0:p>
    <ns0:p ns0:rsidR="00000000" ns0:rsidDel="00000000" ns0:rsidP="00000000" ns0:rsidRDefault="00000000" ns0:rsidRPr="00000000" ns1:paraId="0000004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Identify components for planning and performing of audit procedures;</ns0:t>
      </ns0:r>
    </ns0:p>
    <ns0:p ns0:rsidR="00000000" ns0:rsidDel="00000000" ns0:rsidP="00000000" ns0:rsidRDefault="00000000" ns0:rsidRPr="00000000" ns1:paraId="0000004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expected involvement of component auditors in risk assessment procedures and further audit procedures;</ns0:t>
      </ns0:r>
    </ns0:p>
    <ns0:p ns0:rsidR="00000000" ns0:rsidDel="00000000" ns0:rsidP="00000000" ns0:rsidRDefault="00000000" ns0:rsidRPr="00000000" ns1:paraId="0000004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Evaluate access to components and component auditors; and</ns0:t>
      </ns0:r>
    </ns0:p>
    <ns0:p ns0:rsidR="00000000" ns0:rsidDel="00000000" ns0:rsidP="00000000" ns0:rsidRDefault="00000000" ns0:rsidRPr="00000000" ns1:paraId="0000004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Determine whether there is any indication that the group auditor will not be able to be sufficiently and appropriately involved in the work of the component auditor.</ns0:t>
      </ns0:r>
    </ns0:p>
    <ns0:p ns0:rsidR="00000000" ns0:rsidDel="00000000" ns0:rsidP="00000000" ns0:rsidRDefault="00000000" ns0:rsidRPr="00000000" ns1:paraId="00000048">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0:rsidDel="00000000" ns0:rsidP="00000000" ns0:rsidRDefault="00000000" ns0:rsidRPr="00000000" ns1:paraId="00000049">
      <ns0:pPr>
        <ns0:pStyle ns0:val="Heading1"/>
      </ns0:pPr>
      <ns0:bookmarkStart ns0:colFirst="0" ns0:colLast="0" ns0:name="_inconclusion0290" ns0:id="7"/>
      <ns0:bookmarkEnd ns0:id="7"/>
      <ns0:r>
        <ns0:rPr>
          <ns0:rtl ns0:val="0"/>
        </ns0:rPr>
        <ns0:t xml:space="preserve">IN CONCLUSION</ns0:t>
      </ns0:r>
    </ns0:p>
    <ns0:p ns0:rsidR="00000000" ns0:rsidDel="00000000" ns0:rsidP="00000000" ns0:rsidRDefault="00000000" ns0:rsidRPr="00000000" ns1:paraId="0000004A">
      <ns0:pPr>
        <ns0:pStyle ns0:val="Heading1"/>
      </ns0:pPr>
      <ns0:bookmarkStart ns0:colFirst="0" ns0:colLast="0" ns0:name="_features0290" ns0:id="8"/>
      <ns0:bookmarkEnd ns0:id="8"/>
      <ns0:r>
        <ns0:rPr>
          <ns0:rtl ns0:val="0"/>
        </ns0:rPr>
        <ns0:t xml:space="preserve">Features</ns0:t>
      </ns0:r>
    </ns0:p>
    <ns0:p ns0:rsidR="00000000" ns0:rsidDel="00000000" ns0:rsidP="00000000" ns0:rsidRDefault="00000000" ns0:rsidRPr="00000000" ns1:paraId="0000004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4C">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4D">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4E">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4F">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