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4B63" w14:textId="77777777" w:rsidR="00B213A4" w:rsidRPr="00B213A4" w:rsidRDefault="00B213A4" w:rsidP="00B213A4">
      <w:pPr>
        <w:pStyle w:val="2Col1"/>
        <w:rPr>
          <w:rFonts w:hint="eastAsia"/>
          <w:lang w:val="en-ZA" w:eastAsia="en-US"/>
        </w:rPr>
        <w:sectPr w:rsidR="00B213A4" w:rsidRPr="00B213A4" w:rsidSect="00883311">
          <w:type w:val="continuous"/>
          <w:pgSz w:w="11907" w:h="16840" w:code="9"/>
          <w:pgMar w:top="1440" w:right="992" w:bottom="1440" w:left="992" w:header="720" w:footer="822" w:gutter="0"/>
          <w:pgNumType w:start="0"/>
          <w:cols w:space="720"/>
          <w:titlePg/>
          <w:docGrid w:linePitch="360"/>
        </w:sectPr>
      </w:pPr>
    </w:p>
    <w:bookmarkStart w:id="0" w:name="_Toc408563280" w:displacedByCustomXml="next"/>
    <w:bookmarkStart w:id="1" w:name="_Toc127347213" w:displacedByCustomXml="next"/>
    <w:sdt>
      <w:sdtPr>
        <w:rPr>
          <w:rFonts w:eastAsiaTheme="minorHAnsi" w:cstheme="minorBidi"/>
          <w:color w:val="auto"/>
          <w:sz w:val="20"/>
          <w:szCs w:val="22"/>
        </w:rPr>
        <w:id w:val="-1840687056"/>
        <w:docPartObj>
          <w:docPartGallery w:val="Table of Contents"/>
          <w:docPartUnique/>
        </w:docPartObj>
      </w:sdtPr>
      <w:sdtEndPr>
        <w:rPr>
          <w:b/>
          <w:bCs/>
          <w:noProof/>
        </w:rPr>
      </w:sdtEndPr>
      <w:sdtContent>
        <w:p w14:paraId="628F4B64" w14:textId="77777777" w:rsidR="00036EAC" w:rsidRPr="00075A47" w:rsidRDefault="00036EAC" w:rsidP="003402C3">
          <w:pPr>
            <w:pStyle w:val="Chapter"/>
            <w:rPr>
              <w:rFonts w:hint="eastAsia"/>
            </w:rPr>
          </w:pPr>
          <w:r w:rsidRPr="00075A47">
            <w:t>Contents</w:t>
          </w:r>
          <w:bookmarkEnd w:id="1"/>
          <w:bookmarkEnd w:id="0"/>
        </w:p>
        <w:p w14:paraId="665B20A9" w14:textId="5DF2DB74" w:rsidR="001D7F40" w:rsidRDefault="00B91C64" w:rsidP="001F3848">
          <w:pPr>
            <w:pStyle w:val="TOC1"/>
            <w:tabs>
              <w:tab w:val="right" w:leader="dot" w:pos="9913"/>
            </w:tabs>
            <w:rPr>
              <w:rFonts w:asciiTheme="minorHAnsi" w:eastAsiaTheme="minorEastAsia" w:hAnsiTheme="minorHAnsi" w:hint="eastAsia"/>
              <w:noProof/>
              <w:sz w:val="22"/>
              <w:szCs w:val="22"/>
              <w:lang w:eastAsia="en-ZA"/>
            </w:rPr>
          </w:pPr>
          <w:r>
            <w:fldChar w:fldCharType="begin"/>
          </w:r>
          <w:r>
            <w:instrText xml:space="preserve"> TOC \o "1-2" \h \z \u </w:instrText>
          </w:r>
          <w:r>
            <w:fldChar w:fldCharType="separate"/>
          </w:r>
        </w:p>
        <w:p w14:paraId="73D8A9BF" w14:textId="4FB4E44D"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64" w:history="1">
            <w:r w:rsidRPr="00D72693">
              <w:rPr>
                <w:rStyle w:val="Hyperlink"/>
                <w:noProof/>
              </w:rPr>
              <w:t xml:space="preserve"> Chapter 5: Performing the Audit</w:t>
            </w:r>
            <w:r>
              <w:rPr>
                <w:noProof/>
                <w:webHidden/>
              </w:rPr>
              <w:tab/>
            </w:r>
            <w:r>
              <w:rPr>
                <w:noProof/>
                <w:webHidden/>
              </w:rPr>
              <w:fldChar w:fldCharType="begin"/>
            </w:r>
            <w:r>
              <w:rPr>
                <w:noProof/>
                <w:webHidden/>
              </w:rPr>
              <w:instrText xml:space="preserve"> PAGEREF _Toc127347264 \h </w:instrText>
            </w:r>
            <w:r>
              <w:rPr>
                <w:noProof/>
                <w:webHidden/>
              </w:rPr>
            </w:r>
            <w:r>
              <w:rPr>
                <w:noProof/>
                <w:webHidden/>
              </w:rPr>
              <w:fldChar w:fldCharType="separate"/>
            </w:r>
            <w:r w:rsidR="007A27C5">
              <w:rPr>
                <w:noProof/>
                <w:webHidden/>
              </w:rPr>
              <w:t>54</w:t>
            </w:r>
            <w:r>
              <w:rPr>
                <w:noProof/>
                <w:webHidden/>
              </w:rPr>
              <w:fldChar w:fldCharType="end"/>
            </w:r>
          </w:hyperlink>
        </w:p>
        <w:p w14:paraId="59F4F12E" w14:textId="4DF2BC4C" w:rsidR="001D7F40" w:rsidRDefault="001D7F40" w:rsidP="00CA6539">
          <w:pPr>
            <w:pStyle w:val="TOC2"/>
            <w:rPr>
              <w:rFonts w:asciiTheme="minorHAnsi" w:eastAsiaTheme="minorEastAsia" w:hAnsiTheme="minorHAnsi" w:hint="eastAsia"/>
              <w:noProof/>
              <w:sz w:val="22"/>
              <w:szCs w:val="22"/>
              <w:lang w:eastAsia="en-ZA"/>
            </w:rPr>
          </w:pPr>
          <w:hyperlink w:anchor="_Toc127347265" w:history="1">
            <w:r w:rsidRPr="00D72693">
              <w:rPr>
                <w:rStyle w:val="Hyperlink"/>
                <w:rFonts w:ascii="Tahoma" w:hAnsi="Tahoma"/>
                <w:noProof/>
              </w:rPr>
              <w:t>5.1</w:t>
            </w:r>
            <w:r>
              <w:rPr>
                <w:rFonts w:asciiTheme="minorHAnsi" w:eastAsiaTheme="minorEastAsia" w:hAnsiTheme="minorHAnsi"/>
                <w:noProof/>
                <w:sz w:val="22"/>
                <w:szCs w:val="22"/>
                <w:lang w:eastAsia="en-ZA"/>
              </w:rPr>
              <w:tab/>
            </w:r>
            <w:r w:rsidRPr="00D72693">
              <w:rPr>
                <w:rStyle w:val="Hyperlink"/>
                <w:noProof/>
              </w:rPr>
              <w:t>Selecting items for testing and audit sampling</w:t>
            </w:r>
            <w:r>
              <w:rPr>
                <w:noProof/>
                <w:webHidden/>
              </w:rPr>
              <w:tab/>
            </w:r>
            <w:r>
              <w:rPr>
                <w:noProof/>
                <w:webHidden/>
              </w:rPr>
              <w:fldChar w:fldCharType="begin"/>
            </w:r>
            <w:r>
              <w:rPr>
                <w:noProof/>
                <w:webHidden/>
              </w:rPr>
              <w:instrText xml:space="preserve"> PAGEREF _Toc127347265 \h </w:instrText>
            </w:r>
            <w:r>
              <w:rPr>
                <w:noProof/>
                <w:webHidden/>
              </w:rPr>
            </w:r>
            <w:r>
              <w:rPr>
                <w:noProof/>
                <w:webHidden/>
              </w:rPr>
              <w:fldChar w:fldCharType="separate"/>
            </w:r>
            <w:r w:rsidR="007A27C5">
              <w:rPr>
                <w:noProof/>
                <w:webHidden/>
              </w:rPr>
              <w:t>54</w:t>
            </w:r>
            <w:r>
              <w:rPr>
                <w:noProof/>
                <w:webHidden/>
              </w:rPr>
              <w:fldChar w:fldCharType="end"/>
            </w:r>
          </w:hyperlink>
        </w:p>
        <w:p w14:paraId="24D56806" w14:textId="3BD12A9E" w:rsidR="001D7F40" w:rsidRDefault="001D7F40" w:rsidP="00CA6539">
          <w:pPr>
            <w:pStyle w:val="TOC2"/>
            <w:rPr>
              <w:rFonts w:asciiTheme="minorHAnsi" w:eastAsiaTheme="minorEastAsia" w:hAnsiTheme="minorHAnsi" w:hint="eastAsia"/>
              <w:noProof/>
              <w:sz w:val="22"/>
              <w:szCs w:val="22"/>
              <w:lang w:eastAsia="en-ZA"/>
            </w:rPr>
          </w:pPr>
          <w:hyperlink w:anchor="_Toc127347266" w:history="1">
            <w:r w:rsidRPr="00D72693">
              <w:rPr>
                <w:rStyle w:val="Hyperlink"/>
                <w:rFonts w:ascii="Tahoma" w:hAnsi="Tahoma"/>
                <w:noProof/>
              </w:rPr>
              <w:t>5.2</w:t>
            </w:r>
            <w:r>
              <w:rPr>
                <w:rFonts w:asciiTheme="minorHAnsi" w:eastAsiaTheme="minorEastAsia" w:hAnsiTheme="minorHAnsi"/>
                <w:noProof/>
                <w:sz w:val="22"/>
                <w:szCs w:val="22"/>
                <w:lang w:eastAsia="en-ZA"/>
              </w:rPr>
              <w:tab/>
            </w:r>
            <w:r w:rsidRPr="00D72693">
              <w:rPr>
                <w:rStyle w:val="Hyperlink"/>
                <w:noProof/>
              </w:rPr>
              <w:t>Going concern consideration during the conduct of the audit</w:t>
            </w:r>
            <w:r>
              <w:rPr>
                <w:noProof/>
                <w:webHidden/>
              </w:rPr>
              <w:tab/>
            </w:r>
            <w:r>
              <w:rPr>
                <w:noProof/>
                <w:webHidden/>
              </w:rPr>
              <w:fldChar w:fldCharType="begin"/>
            </w:r>
            <w:r>
              <w:rPr>
                <w:noProof/>
                <w:webHidden/>
              </w:rPr>
              <w:instrText xml:space="preserve"> PAGEREF _Toc127347266 \h </w:instrText>
            </w:r>
            <w:r>
              <w:rPr>
                <w:noProof/>
                <w:webHidden/>
              </w:rPr>
            </w:r>
            <w:r>
              <w:rPr>
                <w:noProof/>
                <w:webHidden/>
              </w:rPr>
              <w:fldChar w:fldCharType="separate"/>
            </w:r>
            <w:r w:rsidR="007A27C5">
              <w:rPr>
                <w:noProof/>
                <w:webHidden/>
              </w:rPr>
              <w:t>56</w:t>
            </w:r>
            <w:r>
              <w:rPr>
                <w:noProof/>
                <w:webHidden/>
              </w:rPr>
              <w:fldChar w:fldCharType="end"/>
            </w:r>
          </w:hyperlink>
        </w:p>
        <w:p w14:paraId="2A0480C1" w14:textId="1C17010B" w:rsidR="001D7F40" w:rsidRDefault="001D7F40" w:rsidP="00CA6539">
          <w:pPr>
            <w:pStyle w:val="TOC2"/>
            <w:rPr>
              <w:rFonts w:asciiTheme="minorHAnsi" w:eastAsiaTheme="minorEastAsia" w:hAnsiTheme="minorHAnsi" w:hint="eastAsia"/>
              <w:noProof/>
              <w:sz w:val="22"/>
              <w:szCs w:val="22"/>
              <w:lang w:eastAsia="en-ZA"/>
            </w:rPr>
          </w:pPr>
          <w:hyperlink w:anchor="_Toc127347267" w:history="1">
            <w:r w:rsidRPr="00D72693">
              <w:rPr>
                <w:rStyle w:val="Hyperlink"/>
                <w:rFonts w:ascii="Tahoma" w:hAnsi="Tahoma"/>
                <w:noProof/>
              </w:rPr>
              <w:t>5.3</w:t>
            </w:r>
            <w:r>
              <w:rPr>
                <w:rFonts w:asciiTheme="minorHAnsi" w:eastAsiaTheme="minorEastAsia" w:hAnsiTheme="minorHAnsi"/>
                <w:noProof/>
                <w:sz w:val="22"/>
                <w:szCs w:val="22"/>
                <w:lang w:eastAsia="en-ZA"/>
              </w:rPr>
              <w:tab/>
            </w:r>
            <w:r w:rsidRPr="00D72693">
              <w:rPr>
                <w:rStyle w:val="Hyperlink"/>
                <w:noProof/>
              </w:rPr>
              <w:t>Using the work of a management’s expert</w:t>
            </w:r>
            <w:r>
              <w:rPr>
                <w:noProof/>
                <w:webHidden/>
              </w:rPr>
              <w:tab/>
            </w:r>
            <w:r>
              <w:rPr>
                <w:noProof/>
                <w:webHidden/>
              </w:rPr>
              <w:fldChar w:fldCharType="begin"/>
            </w:r>
            <w:r>
              <w:rPr>
                <w:noProof/>
                <w:webHidden/>
              </w:rPr>
              <w:instrText xml:space="preserve"> PAGEREF _Toc127347267 \h </w:instrText>
            </w:r>
            <w:r>
              <w:rPr>
                <w:noProof/>
                <w:webHidden/>
              </w:rPr>
            </w:r>
            <w:r>
              <w:rPr>
                <w:noProof/>
                <w:webHidden/>
              </w:rPr>
              <w:fldChar w:fldCharType="separate"/>
            </w:r>
            <w:r w:rsidR="007A27C5">
              <w:rPr>
                <w:noProof/>
                <w:webHidden/>
              </w:rPr>
              <w:t>56</w:t>
            </w:r>
            <w:r>
              <w:rPr>
                <w:noProof/>
                <w:webHidden/>
              </w:rPr>
              <w:fldChar w:fldCharType="end"/>
            </w:r>
          </w:hyperlink>
        </w:p>
        <w:p w14:paraId="09CC2609" w14:textId="5A2CC80F" w:rsidR="001D7F40" w:rsidRDefault="001D7F40" w:rsidP="00CA6539">
          <w:pPr>
            <w:pStyle w:val="TOC2"/>
            <w:rPr>
              <w:rFonts w:asciiTheme="minorHAnsi" w:eastAsiaTheme="minorEastAsia" w:hAnsiTheme="minorHAnsi" w:hint="eastAsia"/>
              <w:noProof/>
              <w:sz w:val="22"/>
              <w:szCs w:val="22"/>
              <w:lang w:eastAsia="en-ZA"/>
            </w:rPr>
          </w:pPr>
          <w:hyperlink w:anchor="_Toc127347268" w:history="1">
            <w:r w:rsidRPr="00D72693">
              <w:rPr>
                <w:rStyle w:val="Hyperlink"/>
                <w:rFonts w:ascii="Tahoma" w:hAnsi="Tahoma"/>
                <w:noProof/>
              </w:rPr>
              <w:t>5.4</w:t>
            </w:r>
            <w:r>
              <w:rPr>
                <w:rFonts w:asciiTheme="minorHAnsi" w:eastAsiaTheme="minorEastAsia" w:hAnsiTheme="minorHAnsi"/>
                <w:noProof/>
                <w:sz w:val="22"/>
                <w:szCs w:val="22"/>
                <w:lang w:eastAsia="en-ZA"/>
              </w:rPr>
              <w:tab/>
            </w:r>
            <w:r w:rsidRPr="00D72693">
              <w:rPr>
                <w:rStyle w:val="Hyperlink"/>
                <w:noProof/>
              </w:rPr>
              <w:t>Using the work of an auditor’s expert</w:t>
            </w:r>
            <w:r>
              <w:rPr>
                <w:noProof/>
                <w:webHidden/>
              </w:rPr>
              <w:tab/>
            </w:r>
            <w:r>
              <w:rPr>
                <w:noProof/>
                <w:webHidden/>
              </w:rPr>
              <w:fldChar w:fldCharType="begin"/>
            </w:r>
            <w:r>
              <w:rPr>
                <w:noProof/>
                <w:webHidden/>
              </w:rPr>
              <w:instrText xml:space="preserve"> PAGEREF _Toc127347268 \h </w:instrText>
            </w:r>
            <w:r>
              <w:rPr>
                <w:noProof/>
                <w:webHidden/>
              </w:rPr>
            </w:r>
            <w:r>
              <w:rPr>
                <w:noProof/>
                <w:webHidden/>
              </w:rPr>
              <w:fldChar w:fldCharType="separate"/>
            </w:r>
            <w:r w:rsidR="007A27C5">
              <w:rPr>
                <w:noProof/>
                <w:webHidden/>
              </w:rPr>
              <w:t>57</w:t>
            </w:r>
            <w:r>
              <w:rPr>
                <w:noProof/>
                <w:webHidden/>
              </w:rPr>
              <w:fldChar w:fldCharType="end"/>
            </w:r>
          </w:hyperlink>
        </w:p>
        <w:p w14:paraId="77DBEA67" w14:textId="425482F8" w:rsidR="001D7F40" w:rsidRDefault="001D7F40" w:rsidP="00CA6539">
          <w:pPr>
            <w:pStyle w:val="TOC2"/>
            <w:rPr>
              <w:rFonts w:asciiTheme="minorHAnsi" w:eastAsiaTheme="minorEastAsia" w:hAnsiTheme="minorHAnsi" w:hint="eastAsia"/>
              <w:noProof/>
              <w:sz w:val="22"/>
              <w:szCs w:val="22"/>
              <w:lang w:eastAsia="en-ZA"/>
            </w:rPr>
          </w:pPr>
          <w:hyperlink w:anchor="_Toc127347269" w:history="1">
            <w:r w:rsidRPr="00D72693">
              <w:rPr>
                <w:rStyle w:val="Hyperlink"/>
                <w:rFonts w:ascii="Tahoma" w:hAnsi="Tahoma"/>
                <w:noProof/>
              </w:rPr>
              <w:t>5.5</w:t>
            </w:r>
            <w:r>
              <w:rPr>
                <w:rFonts w:asciiTheme="minorHAnsi" w:eastAsiaTheme="minorEastAsia" w:hAnsiTheme="minorHAnsi"/>
                <w:noProof/>
                <w:sz w:val="22"/>
                <w:szCs w:val="22"/>
                <w:lang w:eastAsia="en-ZA"/>
              </w:rPr>
              <w:tab/>
            </w:r>
            <w:r w:rsidRPr="00D72693">
              <w:rPr>
                <w:rStyle w:val="Hyperlink"/>
                <w:noProof/>
              </w:rPr>
              <w:t>Tests of controls</w:t>
            </w:r>
            <w:r>
              <w:rPr>
                <w:noProof/>
                <w:webHidden/>
              </w:rPr>
              <w:tab/>
            </w:r>
            <w:r>
              <w:rPr>
                <w:noProof/>
                <w:webHidden/>
              </w:rPr>
              <w:fldChar w:fldCharType="begin"/>
            </w:r>
            <w:r>
              <w:rPr>
                <w:noProof/>
                <w:webHidden/>
              </w:rPr>
              <w:instrText xml:space="preserve"> PAGEREF _Toc127347269 \h </w:instrText>
            </w:r>
            <w:r>
              <w:rPr>
                <w:noProof/>
                <w:webHidden/>
              </w:rPr>
            </w:r>
            <w:r>
              <w:rPr>
                <w:noProof/>
                <w:webHidden/>
              </w:rPr>
              <w:fldChar w:fldCharType="separate"/>
            </w:r>
            <w:r w:rsidR="007A27C5">
              <w:rPr>
                <w:noProof/>
                <w:webHidden/>
              </w:rPr>
              <w:t>57</w:t>
            </w:r>
            <w:r>
              <w:rPr>
                <w:noProof/>
                <w:webHidden/>
              </w:rPr>
              <w:fldChar w:fldCharType="end"/>
            </w:r>
          </w:hyperlink>
        </w:p>
        <w:p w14:paraId="4ABC6807" w14:textId="5E362D1A" w:rsidR="001D7F40" w:rsidRDefault="001D7F40" w:rsidP="00CA6539">
          <w:pPr>
            <w:pStyle w:val="TOC2"/>
            <w:rPr>
              <w:rFonts w:asciiTheme="minorHAnsi" w:eastAsiaTheme="minorEastAsia" w:hAnsiTheme="minorHAnsi" w:hint="eastAsia"/>
              <w:noProof/>
              <w:sz w:val="22"/>
              <w:szCs w:val="22"/>
              <w:lang w:eastAsia="en-ZA"/>
            </w:rPr>
          </w:pPr>
          <w:hyperlink w:anchor="_Toc127347270" w:history="1">
            <w:r w:rsidRPr="00D72693">
              <w:rPr>
                <w:rStyle w:val="Hyperlink"/>
                <w:rFonts w:ascii="Tahoma" w:hAnsi="Tahoma"/>
                <w:noProof/>
              </w:rPr>
              <w:t>5.6</w:t>
            </w:r>
            <w:r>
              <w:rPr>
                <w:rFonts w:asciiTheme="minorHAnsi" w:eastAsiaTheme="minorEastAsia" w:hAnsiTheme="minorHAnsi"/>
                <w:noProof/>
                <w:sz w:val="22"/>
                <w:szCs w:val="22"/>
                <w:lang w:eastAsia="en-ZA"/>
              </w:rPr>
              <w:tab/>
            </w:r>
            <w:r w:rsidRPr="00D72693">
              <w:rPr>
                <w:rStyle w:val="Hyperlink"/>
                <w:noProof/>
              </w:rPr>
              <w:t>Relying on controls at service organisations</w:t>
            </w:r>
            <w:r>
              <w:rPr>
                <w:noProof/>
                <w:webHidden/>
              </w:rPr>
              <w:tab/>
            </w:r>
            <w:r>
              <w:rPr>
                <w:noProof/>
                <w:webHidden/>
              </w:rPr>
              <w:fldChar w:fldCharType="begin"/>
            </w:r>
            <w:r>
              <w:rPr>
                <w:noProof/>
                <w:webHidden/>
              </w:rPr>
              <w:instrText xml:space="preserve"> PAGEREF _Toc127347270 \h </w:instrText>
            </w:r>
            <w:r>
              <w:rPr>
                <w:noProof/>
                <w:webHidden/>
              </w:rPr>
            </w:r>
            <w:r>
              <w:rPr>
                <w:noProof/>
                <w:webHidden/>
              </w:rPr>
              <w:fldChar w:fldCharType="separate"/>
            </w:r>
            <w:r w:rsidR="007A27C5">
              <w:rPr>
                <w:noProof/>
                <w:webHidden/>
              </w:rPr>
              <w:t>61</w:t>
            </w:r>
            <w:r>
              <w:rPr>
                <w:noProof/>
                <w:webHidden/>
              </w:rPr>
              <w:fldChar w:fldCharType="end"/>
            </w:r>
          </w:hyperlink>
        </w:p>
        <w:p w14:paraId="38EFC310" w14:textId="7A827512" w:rsidR="001D7F40" w:rsidRDefault="001D7F40" w:rsidP="00CA6539">
          <w:pPr>
            <w:pStyle w:val="TOC2"/>
            <w:rPr>
              <w:rFonts w:asciiTheme="minorHAnsi" w:eastAsiaTheme="minorEastAsia" w:hAnsiTheme="minorHAnsi" w:hint="eastAsia"/>
              <w:noProof/>
              <w:sz w:val="22"/>
              <w:szCs w:val="22"/>
              <w:lang w:eastAsia="en-ZA"/>
            </w:rPr>
          </w:pPr>
          <w:hyperlink w:anchor="_Toc127347271" w:history="1">
            <w:r w:rsidRPr="00D72693">
              <w:rPr>
                <w:rStyle w:val="Hyperlink"/>
                <w:rFonts w:ascii="Tahoma" w:hAnsi="Tahoma"/>
                <w:noProof/>
              </w:rPr>
              <w:t>5.7</w:t>
            </w:r>
            <w:r>
              <w:rPr>
                <w:rFonts w:asciiTheme="minorHAnsi" w:eastAsiaTheme="minorEastAsia" w:hAnsiTheme="minorHAnsi"/>
                <w:noProof/>
                <w:sz w:val="22"/>
                <w:szCs w:val="22"/>
                <w:lang w:eastAsia="en-ZA"/>
              </w:rPr>
              <w:tab/>
            </w:r>
            <w:r w:rsidRPr="00D72693">
              <w:rPr>
                <w:rStyle w:val="Hyperlink"/>
                <w:noProof/>
              </w:rPr>
              <w:t>Substantive tests</w:t>
            </w:r>
            <w:r>
              <w:rPr>
                <w:noProof/>
                <w:webHidden/>
              </w:rPr>
              <w:tab/>
            </w:r>
            <w:r>
              <w:rPr>
                <w:noProof/>
                <w:webHidden/>
              </w:rPr>
              <w:fldChar w:fldCharType="begin"/>
            </w:r>
            <w:r>
              <w:rPr>
                <w:noProof/>
                <w:webHidden/>
              </w:rPr>
              <w:instrText xml:space="preserve"> PAGEREF _Toc127347271 \h </w:instrText>
            </w:r>
            <w:r>
              <w:rPr>
                <w:noProof/>
                <w:webHidden/>
              </w:rPr>
            </w:r>
            <w:r>
              <w:rPr>
                <w:noProof/>
                <w:webHidden/>
              </w:rPr>
              <w:fldChar w:fldCharType="separate"/>
            </w:r>
            <w:r w:rsidR="007A27C5">
              <w:rPr>
                <w:noProof/>
                <w:webHidden/>
              </w:rPr>
              <w:t>61</w:t>
            </w:r>
            <w:r>
              <w:rPr>
                <w:noProof/>
                <w:webHidden/>
              </w:rPr>
              <w:fldChar w:fldCharType="end"/>
            </w:r>
          </w:hyperlink>
        </w:p>
        <w:p w14:paraId="611B1394" w14:textId="1100A739" w:rsidR="001D7F40" w:rsidRDefault="001D7F40" w:rsidP="00CA6539">
          <w:pPr>
            <w:pStyle w:val="TOC2"/>
            <w:rPr>
              <w:rFonts w:asciiTheme="minorHAnsi" w:eastAsiaTheme="minorEastAsia" w:hAnsiTheme="minorHAnsi" w:hint="eastAsia"/>
              <w:noProof/>
              <w:sz w:val="22"/>
              <w:szCs w:val="22"/>
              <w:lang w:eastAsia="en-ZA"/>
            </w:rPr>
          </w:pPr>
          <w:hyperlink w:anchor="_Toc127347272" w:history="1">
            <w:r w:rsidRPr="00D72693">
              <w:rPr>
                <w:rStyle w:val="Hyperlink"/>
                <w:rFonts w:ascii="Tahoma" w:hAnsi="Tahoma"/>
                <w:noProof/>
              </w:rPr>
              <w:t>5.8</w:t>
            </w:r>
            <w:r>
              <w:rPr>
                <w:rFonts w:asciiTheme="minorHAnsi" w:eastAsiaTheme="minorEastAsia" w:hAnsiTheme="minorHAnsi"/>
                <w:noProof/>
                <w:sz w:val="22"/>
                <w:szCs w:val="22"/>
                <w:lang w:eastAsia="en-ZA"/>
              </w:rPr>
              <w:tab/>
            </w:r>
            <w:r w:rsidRPr="00D72693">
              <w:rPr>
                <w:rStyle w:val="Hyperlink"/>
                <w:noProof/>
              </w:rPr>
              <w:t>Attendance at physical inventory counting</w:t>
            </w:r>
            <w:r>
              <w:rPr>
                <w:noProof/>
                <w:webHidden/>
              </w:rPr>
              <w:tab/>
            </w:r>
            <w:r>
              <w:rPr>
                <w:noProof/>
                <w:webHidden/>
              </w:rPr>
              <w:fldChar w:fldCharType="begin"/>
            </w:r>
            <w:r>
              <w:rPr>
                <w:noProof/>
                <w:webHidden/>
              </w:rPr>
              <w:instrText xml:space="preserve"> PAGEREF _Toc127347272 \h </w:instrText>
            </w:r>
            <w:r>
              <w:rPr>
                <w:noProof/>
                <w:webHidden/>
              </w:rPr>
            </w:r>
            <w:r>
              <w:rPr>
                <w:noProof/>
                <w:webHidden/>
              </w:rPr>
              <w:fldChar w:fldCharType="separate"/>
            </w:r>
            <w:r w:rsidR="007A27C5">
              <w:rPr>
                <w:noProof/>
                <w:webHidden/>
              </w:rPr>
              <w:t>63</w:t>
            </w:r>
            <w:r>
              <w:rPr>
                <w:noProof/>
                <w:webHidden/>
              </w:rPr>
              <w:fldChar w:fldCharType="end"/>
            </w:r>
          </w:hyperlink>
        </w:p>
        <w:p w14:paraId="66CAFBA4" w14:textId="0876EE9C" w:rsidR="001D7F40" w:rsidRDefault="001D7F40" w:rsidP="00CA6539">
          <w:pPr>
            <w:pStyle w:val="TOC2"/>
            <w:rPr>
              <w:rFonts w:asciiTheme="minorHAnsi" w:eastAsiaTheme="minorEastAsia" w:hAnsiTheme="minorHAnsi" w:hint="eastAsia"/>
              <w:noProof/>
              <w:sz w:val="22"/>
              <w:szCs w:val="22"/>
              <w:lang w:eastAsia="en-ZA"/>
            </w:rPr>
          </w:pPr>
          <w:hyperlink w:anchor="_Toc127347273" w:history="1">
            <w:r w:rsidRPr="00D72693">
              <w:rPr>
                <w:rStyle w:val="Hyperlink"/>
                <w:rFonts w:ascii="Tahoma" w:hAnsi="Tahoma"/>
                <w:noProof/>
              </w:rPr>
              <w:t>5.9</w:t>
            </w:r>
            <w:r>
              <w:rPr>
                <w:rFonts w:asciiTheme="minorHAnsi" w:eastAsiaTheme="minorEastAsia" w:hAnsiTheme="minorHAnsi"/>
                <w:noProof/>
                <w:sz w:val="22"/>
                <w:szCs w:val="22"/>
                <w:lang w:eastAsia="en-ZA"/>
              </w:rPr>
              <w:tab/>
            </w:r>
            <w:r w:rsidRPr="00D72693">
              <w:rPr>
                <w:rStyle w:val="Hyperlink"/>
                <w:noProof/>
              </w:rPr>
              <w:t>External confirmations</w:t>
            </w:r>
            <w:r>
              <w:rPr>
                <w:noProof/>
                <w:webHidden/>
              </w:rPr>
              <w:tab/>
            </w:r>
            <w:r>
              <w:rPr>
                <w:noProof/>
                <w:webHidden/>
              </w:rPr>
              <w:fldChar w:fldCharType="begin"/>
            </w:r>
            <w:r>
              <w:rPr>
                <w:noProof/>
                <w:webHidden/>
              </w:rPr>
              <w:instrText xml:space="preserve"> PAGEREF _Toc127347273 \h </w:instrText>
            </w:r>
            <w:r>
              <w:rPr>
                <w:noProof/>
                <w:webHidden/>
              </w:rPr>
            </w:r>
            <w:r>
              <w:rPr>
                <w:noProof/>
                <w:webHidden/>
              </w:rPr>
              <w:fldChar w:fldCharType="separate"/>
            </w:r>
            <w:r w:rsidR="007A27C5">
              <w:rPr>
                <w:noProof/>
                <w:webHidden/>
              </w:rPr>
              <w:t>64</w:t>
            </w:r>
            <w:r>
              <w:rPr>
                <w:noProof/>
                <w:webHidden/>
              </w:rPr>
              <w:fldChar w:fldCharType="end"/>
            </w:r>
          </w:hyperlink>
        </w:p>
        <w:p w14:paraId="1424AB7B" w14:textId="57C0DF87" w:rsidR="001D7F40" w:rsidRDefault="001D7F40" w:rsidP="00CA6539">
          <w:pPr>
            <w:pStyle w:val="TOC2"/>
            <w:rPr>
              <w:rFonts w:asciiTheme="minorHAnsi" w:eastAsiaTheme="minorEastAsia" w:hAnsiTheme="minorHAnsi" w:hint="eastAsia"/>
              <w:noProof/>
              <w:sz w:val="22"/>
              <w:szCs w:val="22"/>
              <w:lang w:eastAsia="en-ZA"/>
            </w:rPr>
          </w:pPr>
          <w:hyperlink w:anchor="_Toc127347274" w:history="1">
            <w:r w:rsidRPr="00D72693">
              <w:rPr>
                <w:rStyle w:val="Hyperlink"/>
                <w:rFonts w:ascii="Tahoma" w:hAnsi="Tahoma"/>
                <w:noProof/>
              </w:rPr>
              <w:t>5.10</w:t>
            </w:r>
            <w:r>
              <w:rPr>
                <w:rFonts w:asciiTheme="minorHAnsi" w:eastAsiaTheme="minorEastAsia" w:hAnsiTheme="minorHAnsi"/>
                <w:noProof/>
                <w:sz w:val="22"/>
                <w:szCs w:val="22"/>
                <w:lang w:eastAsia="en-ZA"/>
              </w:rPr>
              <w:tab/>
            </w:r>
            <w:r w:rsidRPr="00D72693">
              <w:rPr>
                <w:rStyle w:val="Hyperlink"/>
                <w:noProof/>
              </w:rPr>
              <w:t>Litigation and claims involving the client</w:t>
            </w:r>
            <w:r>
              <w:rPr>
                <w:noProof/>
                <w:webHidden/>
              </w:rPr>
              <w:tab/>
            </w:r>
            <w:r>
              <w:rPr>
                <w:noProof/>
                <w:webHidden/>
              </w:rPr>
              <w:fldChar w:fldCharType="begin"/>
            </w:r>
            <w:r>
              <w:rPr>
                <w:noProof/>
                <w:webHidden/>
              </w:rPr>
              <w:instrText xml:space="preserve"> PAGEREF _Toc127347274 \h </w:instrText>
            </w:r>
            <w:r>
              <w:rPr>
                <w:noProof/>
                <w:webHidden/>
              </w:rPr>
            </w:r>
            <w:r>
              <w:rPr>
                <w:noProof/>
                <w:webHidden/>
              </w:rPr>
              <w:fldChar w:fldCharType="separate"/>
            </w:r>
            <w:r w:rsidR="007A27C5">
              <w:rPr>
                <w:noProof/>
                <w:webHidden/>
              </w:rPr>
              <w:t>65</w:t>
            </w:r>
            <w:r>
              <w:rPr>
                <w:noProof/>
                <w:webHidden/>
              </w:rPr>
              <w:fldChar w:fldCharType="end"/>
            </w:r>
          </w:hyperlink>
        </w:p>
        <w:p w14:paraId="5DD34C8C" w14:textId="0B8207AC" w:rsidR="001D7F40" w:rsidRDefault="001D7F40" w:rsidP="00CA6539">
          <w:pPr>
            <w:pStyle w:val="TOC2"/>
            <w:rPr>
              <w:rFonts w:asciiTheme="minorHAnsi" w:eastAsiaTheme="minorEastAsia" w:hAnsiTheme="minorHAnsi" w:hint="eastAsia"/>
              <w:noProof/>
              <w:sz w:val="22"/>
              <w:szCs w:val="22"/>
              <w:lang w:eastAsia="en-ZA"/>
            </w:rPr>
          </w:pPr>
          <w:hyperlink w:anchor="_Toc127347275" w:history="1">
            <w:r w:rsidRPr="00D72693">
              <w:rPr>
                <w:rStyle w:val="Hyperlink"/>
                <w:rFonts w:ascii="Tahoma" w:hAnsi="Tahoma"/>
                <w:noProof/>
              </w:rPr>
              <w:t>5.11</w:t>
            </w:r>
            <w:r>
              <w:rPr>
                <w:rFonts w:asciiTheme="minorHAnsi" w:eastAsiaTheme="minorEastAsia" w:hAnsiTheme="minorHAnsi"/>
                <w:noProof/>
                <w:sz w:val="22"/>
                <w:szCs w:val="22"/>
                <w:lang w:eastAsia="en-ZA"/>
              </w:rPr>
              <w:tab/>
            </w:r>
            <w:r w:rsidRPr="00D72693">
              <w:rPr>
                <w:rStyle w:val="Hyperlink"/>
                <w:noProof/>
              </w:rPr>
              <w:t>Analytical procedures</w:t>
            </w:r>
            <w:r>
              <w:rPr>
                <w:noProof/>
                <w:webHidden/>
              </w:rPr>
              <w:tab/>
            </w:r>
            <w:r>
              <w:rPr>
                <w:noProof/>
                <w:webHidden/>
              </w:rPr>
              <w:fldChar w:fldCharType="begin"/>
            </w:r>
            <w:r>
              <w:rPr>
                <w:noProof/>
                <w:webHidden/>
              </w:rPr>
              <w:instrText xml:space="preserve"> PAGEREF _Toc127347275 \h </w:instrText>
            </w:r>
            <w:r>
              <w:rPr>
                <w:noProof/>
                <w:webHidden/>
              </w:rPr>
            </w:r>
            <w:r>
              <w:rPr>
                <w:noProof/>
                <w:webHidden/>
              </w:rPr>
              <w:fldChar w:fldCharType="separate"/>
            </w:r>
            <w:r w:rsidR="007A27C5">
              <w:rPr>
                <w:noProof/>
                <w:webHidden/>
              </w:rPr>
              <w:t>67</w:t>
            </w:r>
            <w:r>
              <w:rPr>
                <w:noProof/>
                <w:webHidden/>
              </w:rPr>
              <w:fldChar w:fldCharType="end"/>
            </w:r>
          </w:hyperlink>
        </w:p>
        <w:p w14:paraId="0E2C7FEA" w14:textId="71BFC7E1" w:rsidR="001D7F40" w:rsidRDefault="001D7F40" w:rsidP="00CA6539">
          <w:pPr>
            <w:pStyle w:val="TOC2"/>
            <w:rPr>
              <w:rFonts w:asciiTheme="minorHAnsi" w:eastAsiaTheme="minorEastAsia" w:hAnsiTheme="minorHAnsi" w:hint="eastAsia"/>
              <w:noProof/>
              <w:sz w:val="22"/>
              <w:szCs w:val="22"/>
              <w:lang w:eastAsia="en-ZA"/>
            </w:rPr>
          </w:pPr>
          <w:hyperlink w:anchor="_Toc127347276" w:history="1">
            <w:r w:rsidRPr="00D72693">
              <w:rPr>
                <w:rStyle w:val="Hyperlink"/>
                <w:rFonts w:ascii="Tahoma" w:hAnsi="Tahoma"/>
                <w:noProof/>
              </w:rPr>
              <w:t>5.12</w:t>
            </w:r>
            <w:r>
              <w:rPr>
                <w:rFonts w:asciiTheme="minorHAnsi" w:eastAsiaTheme="minorEastAsia" w:hAnsiTheme="minorHAnsi"/>
                <w:noProof/>
                <w:sz w:val="22"/>
                <w:szCs w:val="22"/>
                <w:lang w:eastAsia="en-ZA"/>
              </w:rPr>
              <w:tab/>
            </w:r>
            <w:r w:rsidRPr="00D72693">
              <w:rPr>
                <w:rStyle w:val="Hyperlink"/>
                <w:noProof/>
              </w:rPr>
              <w:t>Auditing accounting estimates and fair value measurements</w:t>
            </w:r>
            <w:r>
              <w:rPr>
                <w:noProof/>
                <w:webHidden/>
              </w:rPr>
              <w:tab/>
            </w:r>
            <w:r>
              <w:rPr>
                <w:noProof/>
                <w:webHidden/>
              </w:rPr>
              <w:fldChar w:fldCharType="begin"/>
            </w:r>
            <w:r>
              <w:rPr>
                <w:noProof/>
                <w:webHidden/>
              </w:rPr>
              <w:instrText xml:space="preserve"> PAGEREF _Toc127347276 \h </w:instrText>
            </w:r>
            <w:r>
              <w:rPr>
                <w:noProof/>
                <w:webHidden/>
              </w:rPr>
            </w:r>
            <w:r>
              <w:rPr>
                <w:noProof/>
                <w:webHidden/>
              </w:rPr>
              <w:fldChar w:fldCharType="separate"/>
            </w:r>
            <w:r w:rsidR="007A27C5">
              <w:rPr>
                <w:noProof/>
                <w:webHidden/>
              </w:rPr>
              <w:t>68</w:t>
            </w:r>
            <w:r>
              <w:rPr>
                <w:noProof/>
                <w:webHidden/>
              </w:rPr>
              <w:fldChar w:fldCharType="end"/>
            </w:r>
          </w:hyperlink>
        </w:p>
        <w:p w14:paraId="5C33DA72" w14:textId="458A4F10" w:rsidR="001D7F40" w:rsidRDefault="001D7F40" w:rsidP="00CA6539">
          <w:pPr>
            <w:pStyle w:val="TOC2"/>
            <w:rPr>
              <w:rFonts w:asciiTheme="minorHAnsi" w:eastAsiaTheme="minorEastAsia" w:hAnsiTheme="minorHAnsi" w:hint="eastAsia"/>
              <w:noProof/>
              <w:sz w:val="22"/>
              <w:szCs w:val="22"/>
              <w:lang w:eastAsia="en-ZA"/>
            </w:rPr>
          </w:pPr>
          <w:hyperlink w:anchor="_Toc127347277" w:history="1">
            <w:r w:rsidRPr="00D72693">
              <w:rPr>
                <w:rStyle w:val="Hyperlink"/>
                <w:rFonts w:ascii="Tahoma" w:hAnsi="Tahoma"/>
                <w:noProof/>
              </w:rPr>
              <w:t>5.13</w:t>
            </w:r>
            <w:r>
              <w:rPr>
                <w:rFonts w:asciiTheme="minorHAnsi" w:eastAsiaTheme="minorEastAsia" w:hAnsiTheme="minorHAnsi"/>
                <w:noProof/>
                <w:sz w:val="22"/>
                <w:szCs w:val="22"/>
                <w:lang w:eastAsia="en-ZA"/>
              </w:rPr>
              <w:tab/>
            </w:r>
            <w:r w:rsidRPr="00D72693">
              <w:rPr>
                <w:rStyle w:val="Hyperlink"/>
                <w:noProof/>
              </w:rPr>
              <w:t>Initial engagements</w:t>
            </w:r>
            <w:r>
              <w:rPr>
                <w:noProof/>
                <w:webHidden/>
              </w:rPr>
              <w:tab/>
            </w:r>
            <w:r>
              <w:rPr>
                <w:noProof/>
                <w:webHidden/>
              </w:rPr>
              <w:fldChar w:fldCharType="begin"/>
            </w:r>
            <w:r>
              <w:rPr>
                <w:noProof/>
                <w:webHidden/>
              </w:rPr>
              <w:instrText xml:space="preserve"> PAGEREF _Toc127347277 \h </w:instrText>
            </w:r>
            <w:r>
              <w:rPr>
                <w:noProof/>
                <w:webHidden/>
              </w:rPr>
            </w:r>
            <w:r>
              <w:rPr>
                <w:noProof/>
                <w:webHidden/>
              </w:rPr>
              <w:fldChar w:fldCharType="separate"/>
            </w:r>
            <w:r w:rsidR="007A27C5">
              <w:rPr>
                <w:noProof/>
                <w:webHidden/>
              </w:rPr>
              <w:t>72</w:t>
            </w:r>
            <w:r>
              <w:rPr>
                <w:noProof/>
                <w:webHidden/>
              </w:rPr>
              <w:fldChar w:fldCharType="end"/>
            </w:r>
          </w:hyperlink>
        </w:p>
        <w:p w14:paraId="4C502839" w14:textId="574B80FD" w:rsidR="001D7F40" w:rsidRDefault="001D7F40" w:rsidP="00CA6539">
          <w:pPr>
            <w:pStyle w:val="TOC2"/>
            <w:rPr>
              <w:rFonts w:asciiTheme="minorHAnsi" w:eastAsiaTheme="minorEastAsia" w:hAnsiTheme="minorHAnsi" w:hint="eastAsia"/>
              <w:noProof/>
              <w:sz w:val="22"/>
              <w:szCs w:val="22"/>
              <w:lang w:eastAsia="en-ZA"/>
            </w:rPr>
          </w:pPr>
          <w:hyperlink w:anchor="_Toc127347278" w:history="1">
            <w:r w:rsidRPr="00D72693">
              <w:rPr>
                <w:rStyle w:val="Hyperlink"/>
                <w:rFonts w:ascii="Tahoma" w:hAnsi="Tahoma"/>
                <w:noProof/>
              </w:rPr>
              <w:t>5.14</w:t>
            </w:r>
            <w:r>
              <w:rPr>
                <w:rFonts w:asciiTheme="minorHAnsi" w:eastAsiaTheme="minorEastAsia" w:hAnsiTheme="minorHAnsi"/>
                <w:noProof/>
                <w:sz w:val="22"/>
                <w:szCs w:val="22"/>
                <w:lang w:eastAsia="en-ZA"/>
              </w:rPr>
              <w:tab/>
            </w:r>
            <w:r w:rsidRPr="00D72693">
              <w:rPr>
                <w:rStyle w:val="Hyperlink"/>
                <w:noProof/>
              </w:rPr>
              <w:t>Comparatives</w:t>
            </w:r>
            <w:r>
              <w:rPr>
                <w:noProof/>
                <w:webHidden/>
              </w:rPr>
              <w:tab/>
            </w:r>
            <w:r>
              <w:rPr>
                <w:noProof/>
                <w:webHidden/>
              </w:rPr>
              <w:fldChar w:fldCharType="begin"/>
            </w:r>
            <w:r>
              <w:rPr>
                <w:noProof/>
                <w:webHidden/>
              </w:rPr>
              <w:instrText xml:space="preserve"> PAGEREF _Toc127347278 \h </w:instrText>
            </w:r>
            <w:r>
              <w:rPr>
                <w:noProof/>
                <w:webHidden/>
              </w:rPr>
            </w:r>
            <w:r>
              <w:rPr>
                <w:noProof/>
                <w:webHidden/>
              </w:rPr>
              <w:fldChar w:fldCharType="separate"/>
            </w:r>
            <w:r w:rsidR="007A27C5">
              <w:rPr>
                <w:noProof/>
                <w:webHidden/>
              </w:rPr>
              <w:t>73</w:t>
            </w:r>
            <w:r>
              <w:rPr>
                <w:noProof/>
                <w:webHidden/>
              </w:rPr>
              <w:fldChar w:fldCharType="end"/>
            </w:r>
          </w:hyperlink>
        </w:p>
        <w:p w14:paraId="3A23E042" w14:textId="4FE630CE" w:rsidR="001D7F40" w:rsidRDefault="001D7F40" w:rsidP="00CA6539">
          <w:pPr>
            <w:pStyle w:val="TOC2"/>
            <w:rPr>
              <w:rFonts w:asciiTheme="minorHAnsi" w:eastAsiaTheme="minorEastAsia" w:hAnsiTheme="minorHAnsi" w:hint="eastAsia"/>
              <w:noProof/>
              <w:sz w:val="22"/>
              <w:szCs w:val="22"/>
              <w:lang w:eastAsia="en-ZA"/>
            </w:rPr>
          </w:pPr>
          <w:hyperlink w:anchor="_Toc127347279" w:history="1">
            <w:r w:rsidRPr="00D72693">
              <w:rPr>
                <w:rStyle w:val="Hyperlink"/>
                <w:rFonts w:ascii="Tahoma" w:hAnsi="Tahoma"/>
                <w:noProof/>
              </w:rPr>
              <w:t>5.15</w:t>
            </w:r>
            <w:r>
              <w:rPr>
                <w:rFonts w:asciiTheme="minorHAnsi" w:eastAsiaTheme="minorEastAsia" w:hAnsiTheme="minorHAnsi"/>
                <w:noProof/>
                <w:sz w:val="22"/>
                <w:szCs w:val="22"/>
                <w:lang w:eastAsia="en-ZA"/>
              </w:rPr>
              <w:tab/>
            </w:r>
            <w:r w:rsidRPr="00D72693">
              <w:rPr>
                <w:rStyle w:val="Hyperlink"/>
                <w:noProof/>
              </w:rPr>
              <w:t>Related parties</w:t>
            </w:r>
            <w:r>
              <w:rPr>
                <w:noProof/>
                <w:webHidden/>
              </w:rPr>
              <w:tab/>
            </w:r>
            <w:r>
              <w:rPr>
                <w:noProof/>
                <w:webHidden/>
              </w:rPr>
              <w:fldChar w:fldCharType="begin"/>
            </w:r>
            <w:r>
              <w:rPr>
                <w:noProof/>
                <w:webHidden/>
              </w:rPr>
              <w:instrText xml:space="preserve"> PAGEREF _Toc127347279 \h </w:instrText>
            </w:r>
            <w:r>
              <w:rPr>
                <w:noProof/>
                <w:webHidden/>
              </w:rPr>
            </w:r>
            <w:r>
              <w:rPr>
                <w:noProof/>
                <w:webHidden/>
              </w:rPr>
              <w:fldChar w:fldCharType="separate"/>
            </w:r>
            <w:r w:rsidR="007A27C5">
              <w:rPr>
                <w:noProof/>
                <w:webHidden/>
              </w:rPr>
              <w:t>75</w:t>
            </w:r>
            <w:r>
              <w:rPr>
                <w:noProof/>
                <w:webHidden/>
              </w:rPr>
              <w:fldChar w:fldCharType="end"/>
            </w:r>
          </w:hyperlink>
        </w:p>
        <w:p w14:paraId="0D5F1DBE" w14:textId="76C04CC8" w:rsidR="001D7F40" w:rsidRDefault="001D7F40" w:rsidP="00CA6539">
          <w:pPr>
            <w:pStyle w:val="TOC2"/>
            <w:rPr>
              <w:rFonts w:asciiTheme="minorHAnsi" w:eastAsiaTheme="minorEastAsia" w:hAnsiTheme="minorHAnsi" w:hint="eastAsia"/>
              <w:noProof/>
              <w:sz w:val="22"/>
              <w:szCs w:val="22"/>
              <w:lang w:eastAsia="en-ZA"/>
            </w:rPr>
          </w:pPr>
          <w:hyperlink w:anchor="_Toc127347280" w:history="1">
            <w:r w:rsidRPr="00D72693">
              <w:rPr>
                <w:rStyle w:val="Hyperlink"/>
                <w:rFonts w:ascii="Tahoma" w:hAnsi="Tahoma"/>
                <w:noProof/>
              </w:rPr>
              <w:t>5.16</w:t>
            </w:r>
            <w:r>
              <w:rPr>
                <w:rFonts w:asciiTheme="minorHAnsi" w:eastAsiaTheme="minorEastAsia" w:hAnsiTheme="minorHAnsi"/>
                <w:noProof/>
                <w:sz w:val="22"/>
                <w:szCs w:val="22"/>
                <w:lang w:eastAsia="en-ZA"/>
              </w:rPr>
              <w:tab/>
            </w:r>
            <w:r w:rsidRPr="00D72693">
              <w:rPr>
                <w:rStyle w:val="Hyperlink"/>
                <w:noProof/>
              </w:rPr>
              <w:t>Ade</w:t>
            </w:r>
            <w:r w:rsidRPr="00D72693">
              <w:rPr>
                <w:rStyle w:val="Hyperlink"/>
                <w:noProof/>
              </w:rPr>
              <w:t>q</w:t>
            </w:r>
            <w:r w:rsidRPr="00D72693">
              <w:rPr>
                <w:rStyle w:val="Hyperlink"/>
                <w:noProof/>
              </w:rPr>
              <w:t>uacy of presentation and disclosure</w:t>
            </w:r>
            <w:r>
              <w:rPr>
                <w:noProof/>
                <w:webHidden/>
              </w:rPr>
              <w:tab/>
            </w:r>
            <w:r>
              <w:rPr>
                <w:noProof/>
                <w:webHidden/>
              </w:rPr>
              <w:fldChar w:fldCharType="begin"/>
            </w:r>
            <w:r>
              <w:rPr>
                <w:noProof/>
                <w:webHidden/>
              </w:rPr>
              <w:instrText xml:space="preserve"> PAGEREF _Toc127347280 \h </w:instrText>
            </w:r>
            <w:r>
              <w:rPr>
                <w:noProof/>
                <w:webHidden/>
              </w:rPr>
            </w:r>
            <w:r>
              <w:rPr>
                <w:noProof/>
                <w:webHidden/>
              </w:rPr>
              <w:fldChar w:fldCharType="separate"/>
            </w:r>
            <w:r w:rsidR="007A27C5">
              <w:rPr>
                <w:noProof/>
                <w:webHidden/>
              </w:rPr>
              <w:t>76</w:t>
            </w:r>
            <w:r>
              <w:rPr>
                <w:noProof/>
                <w:webHidden/>
              </w:rPr>
              <w:fldChar w:fldCharType="end"/>
            </w:r>
          </w:hyperlink>
        </w:p>
        <w:p w14:paraId="628F4BC9" w14:textId="28A2ED9C" w:rsidR="00036EAC" w:rsidRDefault="00B91C64">
          <w:r>
            <w:rPr>
              <w:szCs w:val="24"/>
            </w:rPr>
            <w:fldChar w:fldCharType="end"/>
          </w:r>
        </w:p>
      </w:sdtContent>
    </w:sdt>
    <w:p w14:paraId="628F4BCA" w14:textId="77777777" w:rsidR="006D5873" w:rsidRDefault="006D5873">
      <w:pPr>
        <w:spacing w:before="100" w:after="200" w:line="276" w:lineRule="auto"/>
        <w:rPr>
          <w:rFonts w:eastAsiaTheme="majorEastAsia" w:cs="Tahoma" w:hint="eastAsia"/>
          <w:bCs/>
          <w:caps/>
          <w:color w:val="0840A3" w:themeColor="accent1"/>
          <w:sz w:val="28"/>
          <w:szCs w:val="32"/>
        </w:rPr>
      </w:pPr>
      <w:r>
        <w:rPr>
          <w:bCs/>
          <w:caps/>
        </w:rPr>
        <w:br w:type="page"/>
      </w:r>
    </w:p>
    <w:p w14:paraId="628F4F21" w14:textId="354A2387" w:rsidR="003C1CD9" w:rsidRPr="00075A47" w:rsidRDefault="00636823" w:rsidP="003402C3">
      <w:pPr>
        <w:pStyle w:val="Chapter"/>
        <w:rPr>
          <w:rFonts w:hint="eastAsia"/>
        </w:rPr>
      </w:pPr>
      <w:bookmarkStart w:id="2" w:name="_Toc88313446"/>
      <w:bookmarkStart w:id="3" w:name="_Toc149444626"/>
      <w:bookmarkStart w:id="4" w:name="_Toc175807568"/>
      <w:bookmarkStart w:id="5" w:name="_Toc175041864"/>
      <w:bookmarkStart w:id="6" w:name="_Ref280341905"/>
      <w:bookmarkStart w:id="7" w:name="_Toc290561066"/>
      <w:bookmarkStart w:id="8" w:name="_Toc398052057"/>
      <w:bookmarkStart w:id="9" w:name="_Toc398053271"/>
      <w:bookmarkStart w:id="10" w:name="_Toc127347264"/>
      <w:r w:rsidRPr="00075A47">
        <w:lastRenderedPageBreak/>
        <w:t xml:space="preserve">Chapter 5: </w:t>
      </w:r>
      <w:r w:rsidR="003C1CD9" w:rsidRPr="00075A47">
        <w:t>Performing the Audit</w:t>
      </w:r>
      <w:bookmarkEnd w:id="2"/>
      <w:bookmarkEnd w:id="3"/>
      <w:bookmarkEnd w:id="4"/>
      <w:bookmarkEnd w:id="5"/>
      <w:bookmarkEnd w:id="6"/>
      <w:bookmarkEnd w:id="7"/>
      <w:bookmarkEnd w:id="8"/>
      <w:bookmarkEnd w:id="9"/>
      <w:bookmarkEnd w:id="10"/>
    </w:p>
    <w:p w14:paraId="628F4F22" w14:textId="70FB8078" w:rsidR="00A62DF9" w:rsidRDefault="00A62DF9" w:rsidP="00A1723C">
      <w:pPr>
        <w:pStyle w:val="Heading3"/>
        <w:ind w:left="0"/>
        <w:rPr>
          <w:rFonts w:hint="eastAsia"/>
        </w:rPr>
      </w:pPr>
      <w:bookmarkStart w:id="11" w:name="_Toc290561067"/>
      <w:bookmarkStart w:id="12" w:name="_Ref225688743"/>
      <w:bookmarkStart w:id="13" w:name="_Ref238295467"/>
      <w:bookmarkStart w:id="14" w:name="_Ref238295487"/>
      <w:bookmarkStart w:id="15" w:name="_Ref238295513"/>
      <w:bookmarkStart w:id="16" w:name="_Ref238283258"/>
      <w:bookmarkStart w:id="17" w:name="_Ref238380140"/>
      <w:bookmarkStart w:id="18" w:name="_Ref238380146"/>
      <w:bookmarkStart w:id="19" w:name="_Ref238380151"/>
      <w:bookmarkStart w:id="20" w:name="_Ref238380157"/>
      <w:bookmarkStart w:id="21" w:name="_Ref238380162"/>
    </w:p>
    <w:p w14:paraId="628F4F23" w14:textId="77777777" w:rsidR="002A36D4" w:rsidRPr="00CD5288" w:rsidRDefault="003869F0" w:rsidP="00FD7844">
      <w:pPr>
        <w:pStyle w:val="Heading3"/>
        <w:rPr>
          <w:rFonts w:hint="eastAsia"/>
        </w:rPr>
      </w:pPr>
      <w:r w:rsidRPr="009E4AA5">
        <w:rPr>
          <w:rFonts w:cs="Tahoma"/>
          <w:noProof/>
          <w:lang w:eastAsia="en-ZA" w:bidi="ar-SA"/>
        </w:rPr>
        <w:drawing>
          <wp:anchor distT="0" distB="0" distL="114300" distR="114300" simplePos="0" relativeHeight="251658247" behindDoc="0" locked="0" layoutInCell="1" allowOverlap="1" wp14:anchorId="628F54FE" wp14:editId="1E4D86E7">
            <wp:simplePos x="0" y="0"/>
            <wp:positionH relativeFrom="margin">
              <wp:align>center</wp:align>
            </wp:positionH>
            <wp:positionV relativeFrom="paragraph">
              <wp:posOffset>259715</wp:posOffset>
            </wp:positionV>
            <wp:extent cx="6119495" cy="3448050"/>
            <wp:effectExtent l="0" t="0" r="14605" b="19050"/>
            <wp:wrapTopAndBottom/>
            <wp:docPr id="13"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2A36D4" w:rsidRPr="00CD5288">
        <w:t>Audit programs</w:t>
      </w:r>
      <w:bookmarkEnd w:id="11"/>
    </w:p>
    <w:p w14:paraId="628F4F24" w14:textId="66B6C39D" w:rsidR="00215917" w:rsidRDefault="00304A63" w:rsidP="00EC284C">
      <w:pPr>
        <w:pStyle w:val="FigureTable"/>
      </w:pPr>
      <w:r>
        <w:t>Figure 5-1</w:t>
      </w:r>
      <w:r w:rsidRPr="003E45EA">
        <w:t>:</w:t>
      </w:r>
      <w:r w:rsidRPr="009E4AA5">
        <w:t xml:space="preserve"> </w:t>
      </w:r>
      <w:r w:rsidR="00FB51BC" w:rsidRPr="009E4AA5">
        <w:t>Structure of an audit program</w:t>
      </w:r>
    </w:p>
    <w:p w14:paraId="628F4F25" w14:textId="0C7B4B82" w:rsidR="00223DBC" w:rsidRPr="009E4AA5" w:rsidRDefault="00223DBC" w:rsidP="00B7426E">
      <w:pPr>
        <w:pStyle w:val="Heading2"/>
        <w:rPr>
          <w:rFonts w:hint="eastAsia"/>
        </w:rPr>
      </w:pPr>
      <w:bookmarkStart w:id="22" w:name="_Ref238379942"/>
      <w:bookmarkStart w:id="23" w:name="_Ref238476138"/>
      <w:bookmarkStart w:id="24" w:name="_Ref238476141"/>
      <w:bookmarkStart w:id="25" w:name="_Ref238476149"/>
      <w:bookmarkStart w:id="26" w:name="_Ref238476152"/>
      <w:bookmarkStart w:id="27" w:name="_Ref238476155"/>
      <w:bookmarkStart w:id="28" w:name="_Ref238476157"/>
      <w:bookmarkStart w:id="29" w:name="_Ref238476161"/>
      <w:bookmarkStart w:id="30" w:name="_Ref238476163"/>
      <w:bookmarkStart w:id="31" w:name="_Ref238476166"/>
      <w:bookmarkStart w:id="32" w:name="_Ref238476168"/>
      <w:bookmarkStart w:id="33" w:name="_Ref238476177"/>
      <w:bookmarkStart w:id="34" w:name="_Ref238895220"/>
      <w:bookmarkStart w:id="35" w:name="_Toc290561068"/>
      <w:bookmarkStart w:id="36" w:name="_Toc398052058"/>
      <w:bookmarkStart w:id="37" w:name="_Toc398053272"/>
      <w:bookmarkStart w:id="38" w:name="_Toc127347265"/>
      <w:r w:rsidRPr="009E4AA5">
        <w:t>Selecting items for testing and audit sampling</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9E4AA5">
        <w:t xml:space="preserve"> </w:t>
      </w:r>
    </w:p>
    <w:p w14:paraId="628F4F26" w14:textId="77777777" w:rsidR="003E45EA" w:rsidRPr="003E45EA" w:rsidRDefault="003E45EA" w:rsidP="006867C0">
      <w:pPr>
        <w:pStyle w:val="Heading5"/>
        <w:rPr>
          <w:rFonts w:hint="eastAsia"/>
        </w:rPr>
      </w:pPr>
      <w:r w:rsidRPr="003E45EA">
        <w:t>Policy</w:t>
      </w:r>
    </w:p>
    <w:p w14:paraId="628F4F27" w14:textId="4581FB4B" w:rsidR="00223DBC" w:rsidRPr="009E4AA5" w:rsidRDefault="00223DBC" w:rsidP="00CD1E5E">
      <w:pPr>
        <w:pStyle w:val="ProbeNormalChar"/>
      </w:pPr>
      <w:r w:rsidRPr="009E4AA5">
        <w:t>When designing tests of controls and tests of details, the engagement team determines means of selecting items for testing that are effective in meeting the purpose of the audit procedure</w:t>
      </w:r>
      <w:r w:rsidR="003E5B20" w:rsidRPr="009E4AA5">
        <w:t>. (</w:t>
      </w:r>
      <w:r w:rsidRPr="009E4AA5">
        <w:t>ISA 500.10)</w:t>
      </w:r>
    </w:p>
    <w:p w14:paraId="628F4F28" w14:textId="26924B8F" w:rsidR="00223DBC" w:rsidRPr="009E4AA5" w:rsidRDefault="00223DBC" w:rsidP="00CD1E5E">
      <w:pPr>
        <w:pStyle w:val="ProbeNormalChar"/>
      </w:pPr>
      <w:r w:rsidRPr="009E4AA5">
        <w:t>When designing an audit sample, the engagement team considers the purpose of the audit procedure and the characteristics of the population from which the sample will be drawn</w:t>
      </w:r>
      <w:r w:rsidR="003E5B20" w:rsidRPr="009E4AA5">
        <w:t>. (</w:t>
      </w:r>
      <w:r w:rsidRPr="009E4AA5">
        <w:t>ISA 530.6)</w:t>
      </w:r>
    </w:p>
    <w:p w14:paraId="628F4F29" w14:textId="55696239" w:rsidR="00223DBC" w:rsidRPr="009E4AA5" w:rsidRDefault="00223DBC" w:rsidP="00CD1E5E">
      <w:pPr>
        <w:pStyle w:val="ProbeNormalChar"/>
      </w:pPr>
      <w:r w:rsidRPr="009E4AA5">
        <w:t>The engagement team determines a sample size sufficient to reduce sampling risk to an acceptably low level. (ISA 530.7)</w:t>
      </w:r>
    </w:p>
    <w:p w14:paraId="628F4F2A" w14:textId="46EA042A" w:rsidR="00223DBC" w:rsidRPr="009E4AA5" w:rsidRDefault="00223DBC" w:rsidP="00CD1E5E">
      <w:pPr>
        <w:pStyle w:val="ProbeNormalChar"/>
      </w:pPr>
      <w:r w:rsidRPr="009E4AA5">
        <w:t>The engagement team selects items for the sample in such a way that each sampling unit in the population has a chance of selection. (ISA 530.8)</w:t>
      </w:r>
    </w:p>
    <w:p w14:paraId="628F4F2B" w14:textId="1AAEA8D6" w:rsidR="00223DBC" w:rsidRPr="009E4AA5" w:rsidRDefault="00223DBC" w:rsidP="00CD1E5E">
      <w:pPr>
        <w:pStyle w:val="ProbeNormalChar"/>
      </w:pPr>
      <w:r w:rsidRPr="009E4AA5">
        <w:t>The engagement team performs audit procedures, appropriate to the purpose, on each item selected</w:t>
      </w:r>
      <w:r w:rsidR="003E5B20" w:rsidRPr="009E4AA5">
        <w:t>. (</w:t>
      </w:r>
      <w:r w:rsidRPr="009E4AA5">
        <w:t>ISA 530.9)</w:t>
      </w:r>
    </w:p>
    <w:p w14:paraId="628F4F2C" w14:textId="398FCA99" w:rsidR="00223DBC" w:rsidRPr="009E4AA5" w:rsidRDefault="00223DBC" w:rsidP="00CD1E5E">
      <w:pPr>
        <w:pStyle w:val="ProbeNormalChar"/>
      </w:pPr>
      <w:r w:rsidRPr="009E4AA5">
        <w:t>If the audit procedure is not applicable to the selected item, the engagement team performs the procedure on a replacement item</w:t>
      </w:r>
      <w:r w:rsidR="003E5B20" w:rsidRPr="009E4AA5">
        <w:t>. (</w:t>
      </w:r>
      <w:r w:rsidRPr="009E4AA5">
        <w:t>ISA 530.10)</w:t>
      </w:r>
    </w:p>
    <w:p w14:paraId="628F4F2D" w14:textId="5C5C138A" w:rsidR="00223DBC" w:rsidRPr="009E4AA5" w:rsidRDefault="00223DBC" w:rsidP="00CD1E5E">
      <w:pPr>
        <w:pStyle w:val="ProbeNormalChar"/>
      </w:pPr>
      <w:r w:rsidRPr="009E4AA5">
        <w:t>If the engagement team is unable to apply the designed audit procedures, or suitable alternative procedures, to a selected item, the engagement team treats that item as a deviation from the prescribed control, in the case of tests of controls, or a misstatement, in the case of tests of details</w:t>
      </w:r>
      <w:r w:rsidR="003E5B20" w:rsidRPr="009E4AA5">
        <w:t>. (</w:t>
      </w:r>
      <w:r w:rsidRPr="009E4AA5">
        <w:t>ISA 530.11)</w:t>
      </w:r>
    </w:p>
    <w:p w14:paraId="628F4F2F" w14:textId="53668BAB" w:rsidR="0046025A" w:rsidRPr="00E359BA" w:rsidRDefault="00223DBC" w:rsidP="00CD1E5E">
      <w:pPr>
        <w:pStyle w:val="ProbeNormalChar"/>
      </w:pPr>
      <w:r w:rsidRPr="009E4AA5">
        <w:t xml:space="preserve">The engagement team investigates the nature and cause of any deviations or misstatements </w:t>
      </w:r>
      <w:proofErr w:type="gramStart"/>
      <w:r w:rsidRPr="009E4AA5">
        <w:t>identified, and</w:t>
      </w:r>
      <w:proofErr w:type="gramEnd"/>
      <w:r w:rsidRPr="009E4AA5">
        <w:t xml:space="preserve"> evaluates their possible effect on the purpose of the audit procedure and on other areas of the audit</w:t>
      </w:r>
      <w:r w:rsidR="003E5B20" w:rsidRPr="009E4AA5">
        <w:t>. (</w:t>
      </w:r>
      <w:r w:rsidRPr="009E4AA5">
        <w:t>ISA 530.12)</w:t>
      </w:r>
    </w:p>
    <w:p w14:paraId="628F4F30" w14:textId="20090699" w:rsidR="00223DBC" w:rsidRPr="009E4AA5" w:rsidRDefault="00223DBC" w:rsidP="00CD1E5E">
      <w:pPr>
        <w:pStyle w:val="ProbeNormalChar"/>
      </w:pPr>
      <w:r w:rsidRPr="009E4AA5">
        <w:lastRenderedPageBreak/>
        <w:t>In the extremely rare circumstances when the engagement team considers a misstatement or deviation discovered in a sample to be an anomaly, the engagement team obtains a high degree of certainty that such misstatement or deviation is not rep</w:t>
      </w:r>
      <w:r w:rsidR="006A5CEF" w:rsidRPr="009E4AA5">
        <w:t xml:space="preserve">resentative of the population. </w:t>
      </w:r>
      <w:r w:rsidRPr="009E4AA5">
        <w:t>The engagement team obtains this degree of certainty by performing additional audit procedures to obtain sufficient appropriate audit evidence that the misstatement or deviation does not affect the remainder of the population</w:t>
      </w:r>
      <w:r w:rsidR="003E5B20" w:rsidRPr="009E4AA5">
        <w:t>. (</w:t>
      </w:r>
      <w:r w:rsidRPr="009E4AA5">
        <w:t>ISA 530.13)</w:t>
      </w:r>
    </w:p>
    <w:p w14:paraId="628F4F31" w14:textId="154EEF81" w:rsidR="00223DBC" w:rsidRPr="009E4AA5" w:rsidRDefault="00223DBC" w:rsidP="00CD1E5E">
      <w:pPr>
        <w:pStyle w:val="ProbeNormalChar"/>
      </w:pPr>
      <w:r w:rsidRPr="009E4AA5">
        <w:t>For tests of details, the engagement team projects misstatements found in the sample to the population</w:t>
      </w:r>
      <w:r w:rsidR="003E5B20" w:rsidRPr="009E4AA5">
        <w:t>. (</w:t>
      </w:r>
      <w:r w:rsidRPr="009E4AA5">
        <w:t>ISA 530.14)</w:t>
      </w:r>
    </w:p>
    <w:p w14:paraId="628F4F32" w14:textId="77777777" w:rsidR="00223DBC" w:rsidRPr="009E4AA5" w:rsidRDefault="00223DBC" w:rsidP="00CD1E5E">
      <w:pPr>
        <w:pStyle w:val="ProbeNormalChar"/>
      </w:pPr>
      <w:r w:rsidRPr="009E4AA5">
        <w:t>The engagement team evaluates:</w:t>
      </w:r>
    </w:p>
    <w:p w14:paraId="628F4F33" w14:textId="77777777" w:rsidR="00223DBC" w:rsidRPr="009E4AA5" w:rsidRDefault="00223DBC" w:rsidP="00E97B88">
      <w:pPr>
        <w:pStyle w:val="Bullet1"/>
      </w:pPr>
      <w:r w:rsidRPr="009E4AA5">
        <w:t xml:space="preserve">The results of the sample; and </w:t>
      </w:r>
    </w:p>
    <w:p w14:paraId="628F4F34" w14:textId="1046EC20" w:rsidR="00223DBC" w:rsidRPr="009E4AA5" w:rsidRDefault="003869F0" w:rsidP="00E97B88">
      <w:pPr>
        <w:pStyle w:val="Bullet1"/>
      </w:pPr>
      <w:r w:rsidRPr="009E4AA5">
        <w:rPr>
          <w:noProof/>
          <w:lang w:eastAsia="en-ZA"/>
        </w:rPr>
        <w:drawing>
          <wp:anchor distT="0" distB="0" distL="114300" distR="114300" simplePos="0" relativeHeight="251658261" behindDoc="0" locked="0" layoutInCell="1" allowOverlap="1" wp14:anchorId="628F5500" wp14:editId="25D8C769">
            <wp:simplePos x="0" y="0"/>
            <wp:positionH relativeFrom="margin">
              <wp:align>center</wp:align>
            </wp:positionH>
            <wp:positionV relativeFrom="paragraph">
              <wp:posOffset>446405</wp:posOffset>
            </wp:positionV>
            <wp:extent cx="6438900" cy="4086225"/>
            <wp:effectExtent l="0" t="0" r="0" b="9525"/>
            <wp:wrapTopAndBottom/>
            <wp:docPr id="14" name="Diagram 1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r w:rsidR="00223DBC" w:rsidRPr="009E4AA5">
        <w:t>Whether the use of audit sampling has provided a reasonable basis for conclusions about the population that has been tested</w:t>
      </w:r>
      <w:r w:rsidR="003E5B20" w:rsidRPr="009E4AA5">
        <w:t>. (</w:t>
      </w:r>
      <w:r w:rsidR="00223DBC" w:rsidRPr="009E4AA5">
        <w:t>ISA 530.15)</w:t>
      </w:r>
    </w:p>
    <w:p w14:paraId="628F4F35" w14:textId="77777777" w:rsidR="003869F0" w:rsidRDefault="00304A63" w:rsidP="00EC284C">
      <w:pPr>
        <w:pStyle w:val="FigureTable"/>
      </w:pPr>
      <w:r>
        <w:t>Figure 5-2</w:t>
      </w:r>
      <w:r w:rsidRPr="003E45EA">
        <w:t>:</w:t>
      </w:r>
      <w:r w:rsidRPr="009E4AA5">
        <w:t xml:space="preserve"> </w:t>
      </w:r>
      <w:r w:rsidR="004E245D" w:rsidRPr="009E4AA5">
        <w:t>Sampling</w:t>
      </w:r>
    </w:p>
    <w:p w14:paraId="628F4F36" w14:textId="77777777" w:rsidR="004E245D" w:rsidRPr="00792DA8" w:rsidRDefault="003869F0" w:rsidP="00792DA8">
      <w:pPr>
        <w:pStyle w:val="FigureTable"/>
      </w:pPr>
      <w:r>
        <w:br w:type="page"/>
      </w:r>
      <w:r w:rsidRPr="00792DA8">
        <w:rPr>
          <w:noProof/>
          <w:lang w:eastAsia="en-ZA"/>
        </w:rPr>
        <w:lastRenderedPageBreak/>
        <w:drawing>
          <wp:anchor distT="0" distB="0" distL="114300" distR="114300" simplePos="0" relativeHeight="251658249" behindDoc="0" locked="0" layoutInCell="1" allowOverlap="1" wp14:anchorId="628F5502" wp14:editId="3F54EE9B">
            <wp:simplePos x="0" y="0"/>
            <wp:positionH relativeFrom="margin">
              <wp:align>center</wp:align>
            </wp:positionH>
            <wp:positionV relativeFrom="paragraph">
              <wp:posOffset>31115</wp:posOffset>
            </wp:positionV>
            <wp:extent cx="3890645" cy="2305050"/>
            <wp:effectExtent l="95250" t="76200" r="0" b="209550"/>
            <wp:wrapTopAndBottom/>
            <wp:docPr id="15" name="Diagram 1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r w:rsidR="00304A63" w:rsidRPr="00792DA8">
        <w:t xml:space="preserve"> Figure 5-3: </w:t>
      </w:r>
      <w:r w:rsidR="004E245D" w:rsidRPr="00792DA8">
        <w:t>Benefits and disadvantages of statistical sampling</w:t>
      </w:r>
    </w:p>
    <w:p w14:paraId="628F4F37" w14:textId="77777777" w:rsidR="00DD3731" w:rsidRPr="009E4AA5" w:rsidRDefault="00DD3731" w:rsidP="00B7426E">
      <w:pPr>
        <w:pStyle w:val="Heading2"/>
        <w:rPr>
          <w:rFonts w:hint="eastAsia"/>
        </w:rPr>
      </w:pPr>
      <w:bookmarkStart w:id="39" w:name="_Toc398052059"/>
      <w:bookmarkStart w:id="40" w:name="_Toc398053273"/>
      <w:bookmarkStart w:id="41" w:name="_Toc127347266"/>
      <w:bookmarkStart w:id="42" w:name="_Ref238379917"/>
      <w:bookmarkStart w:id="43" w:name="_Ref238979816"/>
      <w:bookmarkStart w:id="44" w:name="_Ref238979829"/>
      <w:bookmarkStart w:id="45" w:name="_Ref238979832"/>
      <w:bookmarkStart w:id="46" w:name="_Ref238979834"/>
      <w:bookmarkStart w:id="47" w:name="_Ref238979837"/>
      <w:bookmarkStart w:id="48" w:name="_Ref238979856"/>
      <w:bookmarkStart w:id="49" w:name="_Ref238979863"/>
      <w:bookmarkStart w:id="50" w:name="_Toc290561070"/>
      <w:bookmarkEnd w:id="12"/>
      <w:r w:rsidRPr="009E4AA5">
        <w:t>Going concern consideration during the conduct of the audit</w:t>
      </w:r>
      <w:bookmarkEnd w:id="39"/>
      <w:bookmarkEnd w:id="40"/>
      <w:bookmarkEnd w:id="41"/>
      <w:r w:rsidRPr="009E4AA5">
        <w:t xml:space="preserve"> </w:t>
      </w:r>
    </w:p>
    <w:p w14:paraId="628F4F38" w14:textId="77777777" w:rsidR="00DD3731" w:rsidRPr="003E45EA" w:rsidRDefault="00DD3731" w:rsidP="00DD3731">
      <w:pPr>
        <w:pStyle w:val="Heading5"/>
        <w:rPr>
          <w:rFonts w:hint="eastAsia"/>
        </w:rPr>
      </w:pPr>
      <w:r w:rsidRPr="003E45EA">
        <w:t>Policy</w:t>
      </w:r>
    </w:p>
    <w:p w14:paraId="628F4F39" w14:textId="0BDD4D50" w:rsidR="00DD3731" w:rsidRPr="009E4AA5" w:rsidRDefault="00DD3731" w:rsidP="00CD1E5E">
      <w:pPr>
        <w:pStyle w:val="ProbeNormalChar"/>
      </w:pPr>
      <w:r w:rsidRPr="009E4AA5">
        <w:t>The engagement team remains alert throughout the audit for audit evidence of events or conditions that may cast significant doubt on the entity’s ability to continue as a going concern. (ISA 570.11)</w:t>
      </w:r>
    </w:p>
    <w:p w14:paraId="628F4F3A" w14:textId="77777777" w:rsidR="002A36D4" w:rsidRPr="009E4AA5" w:rsidRDefault="002A36D4" w:rsidP="00B7426E">
      <w:pPr>
        <w:pStyle w:val="Heading2"/>
        <w:rPr>
          <w:rFonts w:hint="eastAsia"/>
        </w:rPr>
      </w:pPr>
      <w:bookmarkStart w:id="51" w:name="_Toc398052060"/>
      <w:bookmarkStart w:id="52" w:name="_Toc398053274"/>
      <w:bookmarkStart w:id="53" w:name="_Toc127347267"/>
      <w:r w:rsidRPr="009E4AA5">
        <w:t xml:space="preserve">Using the work of </w:t>
      </w:r>
      <w:r w:rsidR="007E1B0C" w:rsidRPr="009E4AA5">
        <w:t>a management’s</w:t>
      </w:r>
      <w:r w:rsidRPr="009E4AA5">
        <w:t xml:space="preserve"> expert</w:t>
      </w:r>
      <w:bookmarkEnd w:id="42"/>
      <w:bookmarkEnd w:id="43"/>
      <w:bookmarkEnd w:id="44"/>
      <w:bookmarkEnd w:id="45"/>
      <w:bookmarkEnd w:id="46"/>
      <w:bookmarkEnd w:id="47"/>
      <w:bookmarkEnd w:id="48"/>
      <w:bookmarkEnd w:id="49"/>
      <w:bookmarkEnd w:id="50"/>
      <w:bookmarkEnd w:id="51"/>
      <w:bookmarkEnd w:id="52"/>
      <w:bookmarkEnd w:id="53"/>
      <w:r w:rsidRPr="009E4AA5">
        <w:t xml:space="preserve"> </w:t>
      </w:r>
    </w:p>
    <w:p w14:paraId="628F4F3B" w14:textId="77777777" w:rsidR="003E45EA" w:rsidRPr="003E45EA" w:rsidRDefault="003E45EA" w:rsidP="006867C0">
      <w:pPr>
        <w:pStyle w:val="Heading5"/>
        <w:rPr>
          <w:rFonts w:hint="eastAsia"/>
        </w:rPr>
      </w:pPr>
      <w:r w:rsidRPr="003E45EA">
        <w:t>Policy</w:t>
      </w:r>
    </w:p>
    <w:p w14:paraId="628F4F3C" w14:textId="77777777" w:rsidR="002A36D4" w:rsidRPr="009E4AA5" w:rsidRDefault="002A36D4" w:rsidP="00CD1E5E">
      <w:pPr>
        <w:pStyle w:val="ProbeNormalChar"/>
      </w:pPr>
      <w:r w:rsidRPr="009E4AA5">
        <w:t>If information to be used as audit evidence has been prepared using the work of a management’s expert, the engagemen</w:t>
      </w:r>
      <w:r w:rsidR="00216EB8" w:rsidRPr="009E4AA5">
        <w:t>t team, to the extent necessary</w:t>
      </w:r>
      <w:r w:rsidRPr="009E4AA5">
        <w:t xml:space="preserve"> having regard to the significance of that expert’s work for </w:t>
      </w:r>
      <w:r w:rsidR="00216EB8" w:rsidRPr="009E4AA5">
        <w:t>our</w:t>
      </w:r>
      <w:r w:rsidR="0077463C" w:rsidRPr="009E4AA5">
        <w:t xml:space="preserve"> purposes</w:t>
      </w:r>
      <w:r w:rsidRPr="009E4AA5">
        <w:t>:</w:t>
      </w:r>
    </w:p>
    <w:p w14:paraId="628F4F3D" w14:textId="77777777" w:rsidR="002A36D4" w:rsidRPr="009E4AA5" w:rsidRDefault="002A36D4" w:rsidP="00E97B88">
      <w:pPr>
        <w:pStyle w:val="Bullet1"/>
      </w:pPr>
      <w:r w:rsidRPr="009E4AA5">
        <w:t xml:space="preserve">Evaluates the competence, capabilities and objectivity of </w:t>
      </w:r>
      <w:r w:rsidR="00216EB8" w:rsidRPr="009E4AA5">
        <w:t>the</w:t>
      </w:r>
      <w:r w:rsidRPr="009E4AA5">
        <w:t xml:space="preserve"> </w:t>
      </w:r>
      <w:proofErr w:type="gramStart"/>
      <w:r w:rsidRPr="009E4AA5">
        <w:t>expert;</w:t>
      </w:r>
      <w:proofErr w:type="gramEnd"/>
      <w:r w:rsidRPr="009E4AA5">
        <w:t xml:space="preserve"> </w:t>
      </w:r>
    </w:p>
    <w:p w14:paraId="628F4F3E" w14:textId="77777777" w:rsidR="002A36D4" w:rsidRPr="009E4AA5" w:rsidRDefault="002A36D4" w:rsidP="00E97B88">
      <w:pPr>
        <w:pStyle w:val="Bullet1"/>
      </w:pPr>
      <w:r w:rsidRPr="009E4AA5">
        <w:t xml:space="preserve">Obtains an understanding of the work of </w:t>
      </w:r>
      <w:r w:rsidR="00216EB8" w:rsidRPr="009E4AA5">
        <w:t>the</w:t>
      </w:r>
      <w:r w:rsidRPr="009E4AA5">
        <w:t xml:space="preserve"> expert; and</w:t>
      </w:r>
    </w:p>
    <w:p w14:paraId="628F4F3F" w14:textId="43EBA6B1" w:rsidR="000E04D7" w:rsidRPr="00792DA8" w:rsidRDefault="00792DA8" w:rsidP="00E97B88">
      <w:pPr>
        <w:pStyle w:val="Bullet1"/>
      </w:pPr>
      <w:r w:rsidRPr="009E4AA5">
        <w:rPr>
          <w:noProof/>
          <w:lang w:eastAsia="en-ZA"/>
        </w:rPr>
        <w:drawing>
          <wp:anchor distT="0" distB="0" distL="114300" distR="114300" simplePos="0" relativeHeight="251658250" behindDoc="0" locked="0" layoutInCell="1" allowOverlap="1" wp14:anchorId="628F5504" wp14:editId="6986DF4F">
            <wp:simplePos x="0" y="0"/>
            <wp:positionH relativeFrom="margin">
              <wp:align>center</wp:align>
            </wp:positionH>
            <wp:positionV relativeFrom="paragraph">
              <wp:posOffset>483235</wp:posOffset>
            </wp:positionV>
            <wp:extent cx="5332095" cy="2286000"/>
            <wp:effectExtent l="0" t="19050" r="1905" b="0"/>
            <wp:wrapTopAndBottom/>
            <wp:docPr id="16"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r w:rsidR="002A36D4" w:rsidRPr="009E4AA5">
        <w:t xml:space="preserve">Evaluates the appropriateness of </w:t>
      </w:r>
      <w:r w:rsidR="00216EB8" w:rsidRPr="009E4AA5">
        <w:t>the</w:t>
      </w:r>
      <w:r w:rsidR="002A36D4" w:rsidRPr="009E4AA5">
        <w:t xml:space="preserve"> expert’s work as audit evidence for the relevant assertion. (ISA 500.8)</w:t>
      </w:r>
    </w:p>
    <w:p w14:paraId="628F4F40" w14:textId="77777777" w:rsidR="00644C84" w:rsidRPr="009E4AA5" w:rsidRDefault="00304A63" w:rsidP="00EC284C">
      <w:pPr>
        <w:pStyle w:val="FigureTable"/>
      </w:pPr>
      <w:r w:rsidRPr="00304A63">
        <w:t xml:space="preserve"> </w:t>
      </w:r>
      <w:r>
        <w:t>Figure 5-4</w:t>
      </w:r>
      <w:r w:rsidRPr="003E45EA">
        <w:t>:</w:t>
      </w:r>
      <w:r w:rsidRPr="009E4AA5">
        <w:t xml:space="preserve"> </w:t>
      </w:r>
      <w:r w:rsidR="00644C84" w:rsidRPr="009E4AA5">
        <w:t>Assessing the work of an expert</w:t>
      </w:r>
    </w:p>
    <w:p w14:paraId="628F4F41" w14:textId="77777777" w:rsidR="007E1B0C" w:rsidRPr="009E4AA5" w:rsidRDefault="007E1B0C" w:rsidP="00B7426E">
      <w:pPr>
        <w:pStyle w:val="Heading2"/>
        <w:rPr>
          <w:rFonts w:hint="eastAsia"/>
        </w:rPr>
      </w:pPr>
      <w:bookmarkStart w:id="54" w:name="_Ref284248788"/>
      <w:bookmarkStart w:id="55" w:name="_Ref284248794"/>
      <w:bookmarkStart w:id="56" w:name="_Ref284248822"/>
      <w:bookmarkStart w:id="57" w:name="_Ref284248840"/>
      <w:bookmarkStart w:id="58" w:name="_Ref284248876"/>
      <w:bookmarkStart w:id="59" w:name="_Ref284248917"/>
      <w:bookmarkStart w:id="60" w:name="_Ref284248933"/>
      <w:bookmarkStart w:id="61" w:name="_Ref284248966"/>
      <w:bookmarkStart w:id="62" w:name="_Ref285791031"/>
      <w:bookmarkStart w:id="63" w:name="_Toc290561071"/>
      <w:bookmarkStart w:id="64" w:name="_Toc398052061"/>
      <w:bookmarkStart w:id="65" w:name="_Toc398053275"/>
      <w:bookmarkStart w:id="66" w:name="_Toc127347268"/>
      <w:r w:rsidRPr="009E4AA5">
        <w:lastRenderedPageBreak/>
        <w:t>Using the work of an auditor’s expert</w:t>
      </w:r>
      <w:bookmarkEnd w:id="54"/>
      <w:bookmarkEnd w:id="55"/>
      <w:bookmarkEnd w:id="56"/>
      <w:bookmarkEnd w:id="57"/>
      <w:bookmarkEnd w:id="58"/>
      <w:bookmarkEnd w:id="59"/>
      <w:bookmarkEnd w:id="60"/>
      <w:bookmarkEnd w:id="61"/>
      <w:bookmarkEnd w:id="62"/>
      <w:bookmarkEnd w:id="63"/>
      <w:bookmarkEnd w:id="64"/>
      <w:bookmarkEnd w:id="65"/>
      <w:bookmarkEnd w:id="66"/>
      <w:r w:rsidRPr="009E4AA5">
        <w:t xml:space="preserve"> </w:t>
      </w:r>
    </w:p>
    <w:p w14:paraId="628F4F42" w14:textId="77777777" w:rsidR="003E45EA" w:rsidRPr="003E45EA" w:rsidRDefault="003E45EA" w:rsidP="006867C0">
      <w:pPr>
        <w:pStyle w:val="Heading5"/>
        <w:rPr>
          <w:rFonts w:hint="eastAsia"/>
        </w:rPr>
      </w:pPr>
      <w:r w:rsidRPr="003E45EA">
        <w:t>Policy</w:t>
      </w:r>
    </w:p>
    <w:p w14:paraId="628F4F43" w14:textId="4266A9B8" w:rsidR="007E1B0C" w:rsidRPr="009E4AA5" w:rsidRDefault="007E1B0C" w:rsidP="00CD1E5E">
      <w:pPr>
        <w:pStyle w:val="ProbeNormalChar"/>
      </w:pPr>
      <w:r w:rsidRPr="009E4AA5">
        <w:t>If expertise in a field other than accounting or auditing is necessary to obtain sufficient appropriate audit evidence, the engagement team determines whether to use the work of an auditor’s expert</w:t>
      </w:r>
      <w:r w:rsidR="003E5B20" w:rsidRPr="009E4AA5">
        <w:t>. (</w:t>
      </w:r>
      <w:r w:rsidRPr="009E4AA5">
        <w:t>ISA 620.7)</w:t>
      </w:r>
    </w:p>
    <w:p w14:paraId="628F4F44" w14:textId="77777777" w:rsidR="007E1B0C" w:rsidRPr="009E4AA5" w:rsidRDefault="007E1B0C" w:rsidP="00CD1E5E">
      <w:pPr>
        <w:pStyle w:val="ProbeNormalChar"/>
      </w:pPr>
      <w:r w:rsidRPr="009E4AA5">
        <w:t>The nature, timing and extent of the auditor’s procedures with respect to the requirements in this section</w:t>
      </w:r>
      <w:r w:rsidRPr="009E4AA5" w:rsidDel="009D0755">
        <w:t xml:space="preserve"> </w:t>
      </w:r>
      <w:r w:rsidRPr="009E4AA5">
        <w:t>will vary de</w:t>
      </w:r>
      <w:r w:rsidR="006A5CEF" w:rsidRPr="009E4AA5">
        <w:t xml:space="preserve">pending on the circumstances. </w:t>
      </w:r>
      <w:r w:rsidRPr="009E4AA5">
        <w:t>In determining the nature, timing and extent of those procedures, the engagement team considers matters including:</w:t>
      </w:r>
    </w:p>
    <w:p w14:paraId="628F4F45" w14:textId="77777777" w:rsidR="007E1B0C" w:rsidRPr="009E4AA5" w:rsidRDefault="007E1B0C" w:rsidP="00E97B88">
      <w:pPr>
        <w:pStyle w:val="Bullet1"/>
      </w:pPr>
      <w:r w:rsidRPr="009E4AA5">
        <w:t xml:space="preserve">The nature of the matter to which the expert’s work </w:t>
      </w:r>
      <w:proofErr w:type="gramStart"/>
      <w:r w:rsidRPr="009E4AA5">
        <w:t>relates;</w:t>
      </w:r>
      <w:proofErr w:type="gramEnd"/>
      <w:r w:rsidRPr="009E4AA5">
        <w:t xml:space="preserve"> </w:t>
      </w:r>
    </w:p>
    <w:p w14:paraId="628F4F46" w14:textId="77777777" w:rsidR="007E1B0C" w:rsidRPr="009E4AA5" w:rsidRDefault="007E1B0C" w:rsidP="00E97B88">
      <w:pPr>
        <w:pStyle w:val="Bullet1"/>
      </w:pPr>
      <w:r w:rsidRPr="009E4AA5">
        <w:t xml:space="preserve">The risks of material misstatement in the matter to which the expert’s work </w:t>
      </w:r>
      <w:proofErr w:type="gramStart"/>
      <w:r w:rsidRPr="009E4AA5">
        <w:t>relates;</w:t>
      </w:r>
      <w:proofErr w:type="gramEnd"/>
    </w:p>
    <w:p w14:paraId="628F4F47" w14:textId="77777777" w:rsidR="007E1B0C" w:rsidRPr="009E4AA5" w:rsidRDefault="007E1B0C" w:rsidP="00E97B88">
      <w:pPr>
        <w:pStyle w:val="Bullet1"/>
      </w:pPr>
      <w:r w:rsidRPr="009E4AA5">
        <w:t xml:space="preserve">The significance of the expert’s work in the context of the </w:t>
      </w:r>
      <w:proofErr w:type="gramStart"/>
      <w:r w:rsidRPr="009E4AA5">
        <w:t>audit;</w:t>
      </w:r>
      <w:proofErr w:type="gramEnd"/>
      <w:r w:rsidRPr="009E4AA5">
        <w:t xml:space="preserve"> </w:t>
      </w:r>
    </w:p>
    <w:p w14:paraId="628F4F48" w14:textId="77777777" w:rsidR="007E1B0C" w:rsidRPr="009E4AA5" w:rsidRDefault="007E1B0C" w:rsidP="00E97B88">
      <w:pPr>
        <w:pStyle w:val="Bullet1"/>
      </w:pPr>
      <w:r w:rsidRPr="009E4AA5">
        <w:t xml:space="preserve">The engagement team’s knowledge of and experience with previous work performed by the expert; and </w:t>
      </w:r>
    </w:p>
    <w:p w14:paraId="628F4F49" w14:textId="7789D461" w:rsidR="007E1B0C" w:rsidRPr="009E4AA5" w:rsidRDefault="007E1B0C" w:rsidP="00E97B88">
      <w:pPr>
        <w:pStyle w:val="Bullet1"/>
      </w:pPr>
      <w:r w:rsidRPr="009E4AA5">
        <w:t xml:space="preserve">Whether the expert is subject to the firm’s </w:t>
      </w:r>
      <w:r w:rsidR="00FA0A4C">
        <w:t xml:space="preserve">quality management </w:t>
      </w:r>
      <w:r w:rsidRPr="009E4AA5">
        <w:t>policies and procedures</w:t>
      </w:r>
      <w:r w:rsidR="003E5B20" w:rsidRPr="009E4AA5">
        <w:t>. (</w:t>
      </w:r>
      <w:r w:rsidRPr="009E4AA5">
        <w:t>ISA 620.8)</w:t>
      </w:r>
    </w:p>
    <w:p w14:paraId="628F4F4A" w14:textId="7DA57396" w:rsidR="007E1B0C" w:rsidRPr="009E4AA5" w:rsidRDefault="007E1B0C" w:rsidP="00CD1E5E">
      <w:pPr>
        <w:pStyle w:val="ProbeNormalChar"/>
      </w:pPr>
      <w:r w:rsidRPr="009E4AA5">
        <w:t>The engagement team evaluates whether the expert has the necessary competence, capabilities and objectivity for our purposes</w:t>
      </w:r>
      <w:r w:rsidR="00504007" w:rsidRPr="009E4AA5">
        <w:t xml:space="preserve">. </w:t>
      </w:r>
      <w:r w:rsidRPr="009E4AA5">
        <w:t>The evaluation of objectivity includes enquiry regarding interests and relationships that may create a threat to the expert’s objectivity</w:t>
      </w:r>
      <w:r w:rsidR="003E5B20" w:rsidRPr="009E4AA5">
        <w:t>. (</w:t>
      </w:r>
      <w:r w:rsidRPr="009E4AA5">
        <w:t>ISA 620.9)</w:t>
      </w:r>
    </w:p>
    <w:p w14:paraId="628F4F4B" w14:textId="77777777" w:rsidR="007E1B0C" w:rsidRPr="009E4AA5" w:rsidRDefault="007E1B0C" w:rsidP="00CD1E5E">
      <w:pPr>
        <w:pStyle w:val="ProbeNormalChar"/>
      </w:pPr>
      <w:r w:rsidRPr="009E4AA5">
        <w:t>The engagement team obtains a sufficient understanding of the field of expertise of the expert to enable the team to:</w:t>
      </w:r>
    </w:p>
    <w:p w14:paraId="628F4F4C" w14:textId="77777777" w:rsidR="007E1B0C" w:rsidRPr="009E4AA5" w:rsidRDefault="007E1B0C" w:rsidP="00E97B88">
      <w:pPr>
        <w:pStyle w:val="Bullet1"/>
      </w:pPr>
      <w:r w:rsidRPr="009E4AA5">
        <w:t xml:space="preserve">Determine the nature, scope and objectives of the expert’s work for our purposes; and </w:t>
      </w:r>
    </w:p>
    <w:p w14:paraId="628F4F4D" w14:textId="4F50467D" w:rsidR="007E1B0C" w:rsidRPr="009E4AA5" w:rsidRDefault="007E1B0C" w:rsidP="00E97B88">
      <w:pPr>
        <w:pStyle w:val="Bullet1"/>
      </w:pPr>
      <w:r w:rsidRPr="009E4AA5">
        <w:t>Evaluate the adequacy of the work for our purposes</w:t>
      </w:r>
      <w:r w:rsidR="003E5B20" w:rsidRPr="009E4AA5">
        <w:t>. (</w:t>
      </w:r>
      <w:r w:rsidRPr="009E4AA5">
        <w:t>ISA 620.10)</w:t>
      </w:r>
    </w:p>
    <w:p w14:paraId="628F4F4E" w14:textId="77777777" w:rsidR="007E1B0C" w:rsidRPr="009E4AA5" w:rsidRDefault="007E1B0C" w:rsidP="00CD1E5E">
      <w:pPr>
        <w:pStyle w:val="ProbeNormalChar"/>
      </w:pPr>
      <w:r w:rsidRPr="009E4AA5">
        <w:t>The engagement team agrees, in writing when appropriate, on the following matters with th</w:t>
      </w:r>
      <w:r w:rsidRPr="00083118">
        <w:rPr>
          <w:rStyle w:val="ProbeNormalCharChar"/>
        </w:rPr>
        <w:t>e</w:t>
      </w:r>
      <w:r w:rsidRPr="009E4AA5">
        <w:t xml:space="preserve"> expert:</w:t>
      </w:r>
    </w:p>
    <w:p w14:paraId="628F4F4F" w14:textId="77777777" w:rsidR="007E1B0C" w:rsidRPr="009E4AA5" w:rsidRDefault="007E1B0C" w:rsidP="00E97B88">
      <w:pPr>
        <w:pStyle w:val="Bullet1"/>
      </w:pPr>
      <w:r w:rsidRPr="009E4AA5">
        <w:t xml:space="preserve">The nature, scope and objectives of the expert’s </w:t>
      </w:r>
      <w:proofErr w:type="gramStart"/>
      <w:r w:rsidRPr="009E4AA5">
        <w:t>work;</w:t>
      </w:r>
      <w:proofErr w:type="gramEnd"/>
    </w:p>
    <w:p w14:paraId="628F4F50" w14:textId="77777777" w:rsidR="007E1B0C" w:rsidRPr="009E4AA5" w:rsidRDefault="007E1B0C" w:rsidP="00E97B88">
      <w:pPr>
        <w:pStyle w:val="Bullet1"/>
      </w:pPr>
      <w:r w:rsidRPr="009E4AA5">
        <w:t xml:space="preserve">The respective roles and responsibilities of the engagement team and the </w:t>
      </w:r>
      <w:proofErr w:type="gramStart"/>
      <w:r w:rsidRPr="009E4AA5">
        <w:t>expert;</w:t>
      </w:r>
      <w:proofErr w:type="gramEnd"/>
    </w:p>
    <w:p w14:paraId="628F4F51" w14:textId="77777777" w:rsidR="007E1B0C" w:rsidRPr="009E4AA5" w:rsidRDefault="007E1B0C" w:rsidP="00E97B88">
      <w:pPr>
        <w:pStyle w:val="Bullet1"/>
      </w:pPr>
      <w:r w:rsidRPr="009E4AA5">
        <w:t>The nature, timing and extent of communication between the engagement team and the expert, including the form of any report to be provided by the expert; and</w:t>
      </w:r>
    </w:p>
    <w:p w14:paraId="628F4F52" w14:textId="55AD1322" w:rsidR="007E1B0C" w:rsidRPr="009E4AA5" w:rsidRDefault="007E1B0C" w:rsidP="00E97B88">
      <w:pPr>
        <w:pStyle w:val="Bullet1"/>
      </w:pPr>
      <w:r w:rsidRPr="009E4AA5">
        <w:t>The need for the expert to observe confidentiality requirements</w:t>
      </w:r>
      <w:r w:rsidR="003E5B20" w:rsidRPr="009E4AA5">
        <w:t>. (</w:t>
      </w:r>
      <w:r w:rsidRPr="009E4AA5">
        <w:t>ISA 620.11)</w:t>
      </w:r>
    </w:p>
    <w:p w14:paraId="628F4F53" w14:textId="77777777" w:rsidR="007E1B0C" w:rsidRPr="009E4AA5" w:rsidRDefault="007E1B0C" w:rsidP="00CD1E5E">
      <w:pPr>
        <w:pStyle w:val="ProbeNormalChar"/>
      </w:pPr>
      <w:r w:rsidRPr="009E4AA5">
        <w:t>The engagement team evaluates the adequacy of an expert’s work for our purposes, including:</w:t>
      </w:r>
    </w:p>
    <w:p w14:paraId="628F4F54" w14:textId="77777777" w:rsidR="007E1B0C" w:rsidRPr="009E4AA5" w:rsidRDefault="007E1B0C" w:rsidP="00E97B88">
      <w:pPr>
        <w:pStyle w:val="Bullet1"/>
      </w:pPr>
      <w:r w:rsidRPr="009E4AA5">
        <w:t xml:space="preserve">The relevance and reasonableness of the expert’s findings or conclusions, and their consistency with other audit </w:t>
      </w:r>
      <w:proofErr w:type="gramStart"/>
      <w:r w:rsidRPr="009E4AA5">
        <w:t>evidence;</w:t>
      </w:r>
      <w:proofErr w:type="gramEnd"/>
    </w:p>
    <w:p w14:paraId="628F4F55" w14:textId="77777777" w:rsidR="007E1B0C" w:rsidRPr="009E4AA5" w:rsidRDefault="007E1B0C" w:rsidP="00E97B88">
      <w:pPr>
        <w:pStyle w:val="Bullet1"/>
      </w:pPr>
      <w:r w:rsidRPr="009E4AA5">
        <w:t>If the expert’s work involves use of significant assumptions and methods, the relevance and reasonableness of those assumptions and methods in the circumstances; and</w:t>
      </w:r>
    </w:p>
    <w:p w14:paraId="628F4F56" w14:textId="6BC3E481" w:rsidR="007E1B0C" w:rsidRPr="009E4AA5" w:rsidRDefault="007E1B0C" w:rsidP="00E97B88">
      <w:pPr>
        <w:pStyle w:val="Bullet1"/>
      </w:pPr>
      <w:r w:rsidRPr="009E4AA5">
        <w:t>If the expert’s work involves the use of source data that is significant to the expert’s work, the relevance, completeness, and accuracy of that source data</w:t>
      </w:r>
      <w:r w:rsidR="003E5B20" w:rsidRPr="009E4AA5">
        <w:t>. (</w:t>
      </w:r>
      <w:r w:rsidRPr="009E4AA5">
        <w:t>ISA 620.12)</w:t>
      </w:r>
    </w:p>
    <w:p w14:paraId="628F4F57" w14:textId="77777777" w:rsidR="007E1B0C" w:rsidRPr="009E4AA5" w:rsidRDefault="007E1B0C" w:rsidP="00CD1E5E">
      <w:pPr>
        <w:pStyle w:val="ProbeNormalChar"/>
      </w:pPr>
      <w:r w:rsidRPr="009E4AA5">
        <w:t>If the engagement team determines that the work of the expert is not adequate for audit purposes, the engagement team:</w:t>
      </w:r>
    </w:p>
    <w:p w14:paraId="628F4F58" w14:textId="77777777" w:rsidR="007E1B0C" w:rsidRPr="009E4AA5" w:rsidRDefault="007E1B0C" w:rsidP="00E97B88">
      <w:pPr>
        <w:pStyle w:val="Bullet1"/>
      </w:pPr>
      <w:r w:rsidRPr="009E4AA5">
        <w:t>Agrees with the expert on the nature and extent of further work to be performed by the expert; or</w:t>
      </w:r>
    </w:p>
    <w:p w14:paraId="628F4F59" w14:textId="55220AF2" w:rsidR="007E1B0C" w:rsidRPr="009E4AA5" w:rsidRDefault="007E1B0C" w:rsidP="00E97B88">
      <w:pPr>
        <w:pStyle w:val="Bullet1"/>
      </w:pPr>
      <w:r w:rsidRPr="009E4AA5">
        <w:t>Performs additional audit procedures appropriate to the circumstances</w:t>
      </w:r>
      <w:r w:rsidR="003E5B20" w:rsidRPr="009E4AA5">
        <w:t>. (</w:t>
      </w:r>
      <w:r w:rsidRPr="009E4AA5">
        <w:t>ISA 620.13)</w:t>
      </w:r>
    </w:p>
    <w:p w14:paraId="628F4F5A" w14:textId="77777777" w:rsidR="0097138F" w:rsidRPr="009E4AA5" w:rsidRDefault="0097138F" w:rsidP="00FD7844">
      <w:pPr>
        <w:pStyle w:val="Heading3"/>
        <w:rPr>
          <w:rFonts w:hint="eastAsia"/>
        </w:rPr>
      </w:pPr>
      <w:bookmarkStart w:id="67" w:name="Audit_evidence"/>
      <w:bookmarkStart w:id="68" w:name="_Toc81996719"/>
      <w:bookmarkStart w:id="69" w:name="_Toc82220384"/>
      <w:bookmarkStart w:id="70" w:name="_Toc82581689"/>
      <w:bookmarkStart w:id="71" w:name="Finalisation"/>
      <w:bookmarkStart w:id="72" w:name="_Toc290561072"/>
      <w:bookmarkEnd w:id="67"/>
      <w:bookmarkEnd w:id="68"/>
      <w:bookmarkEnd w:id="69"/>
      <w:bookmarkEnd w:id="70"/>
      <w:bookmarkEnd w:id="71"/>
      <w:r w:rsidRPr="009E4AA5">
        <w:t>Controls testing worksheet</w:t>
      </w:r>
      <w:bookmarkEnd w:id="72"/>
    </w:p>
    <w:p w14:paraId="628F4F5B" w14:textId="77777777" w:rsidR="0097138F" w:rsidRPr="009E4AA5" w:rsidRDefault="0097138F" w:rsidP="00B7426E">
      <w:pPr>
        <w:pStyle w:val="Heading2"/>
        <w:rPr>
          <w:rFonts w:hint="eastAsia"/>
        </w:rPr>
      </w:pPr>
      <w:bookmarkStart w:id="73" w:name="_Ref225756237"/>
      <w:bookmarkStart w:id="74" w:name="_Toc290561073"/>
      <w:bookmarkStart w:id="75" w:name="_Toc398052062"/>
      <w:bookmarkStart w:id="76" w:name="_Toc398053276"/>
      <w:bookmarkStart w:id="77" w:name="_Toc127347269"/>
      <w:r w:rsidRPr="009E4AA5">
        <w:t>Tests of controls</w:t>
      </w:r>
      <w:bookmarkEnd w:id="73"/>
      <w:bookmarkEnd w:id="74"/>
      <w:bookmarkEnd w:id="75"/>
      <w:bookmarkEnd w:id="76"/>
      <w:bookmarkEnd w:id="77"/>
      <w:r w:rsidRPr="009E4AA5">
        <w:t xml:space="preserve"> </w:t>
      </w:r>
    </w:p>
    <w:p w14:paraId="628F4F5C" w14:textId="77777777" w:rsidR="003E45EA" w:rsidRPr="003E45EA" w:rsidRDefault="003E45EA" w:rsidP="006867C0">
      <w:pPr>
        <w:pStyle w:val="Heading5"/>
        <w:rPr>
          <w:rFonts w:hint="eastAsia"/>
        </w:rPr>
      </w:pPr>
      <w:r w:rsidRPr="003E45EA">
        <w:t>Policy</w:t>
      </w:r>
    </w:p>
    <w:p w14:paraId="628F4F5D" w14:textId="77777777" w:rsidR="0097138F" w:rsidRPr="009E4AA5" w:rsidRDefault="0097138F" w:rsidP="00CD1E5E">
      <w:pPr>
        <w:pStyle w:val="ProbeNormalChar"/>
      </w:pPr>
      <w:r w:rsidRPr="009E4AA5">
        <w:t xml:space="preserve">The engagement team designs and performs tests of controls to obtain sufficient appropriate audit evidence as to the operating effectiveness of relevant controls if: </w:t>
      </w:r>
    </w:p>
    <w:p w14:paraId="628F4F5E" w14:textId="0C10903D" w:rsidR="0097138F" w:rsidRPr="009E4AA5" w:rsidRDefault="0097138F" w:rsidP="00E97B88">
      <w:pPr>
        <w:pStyle w:val="Bullet1"/>
      </w:pPr>
      <w:r w:rsidRPr="009E4AA5">
        <w:t>The assessment of risks of material misstatement at the assertion level includes an expectation that the controls are operating effectively (</w:t>
      </w:r>
      <w:r w:rsidR="002C5A8B" w:rsidRPr="009E4AA5">
        <w:t>i.e.</w:t>
      </w:r>
      <w:r w:rsidRPr="009E4AA5">
        <w:t xml:space="preserve"> the engagement team </w:t>
      </w:r>
      <w:r w:rsidR="004C34C8">
        <w:t xml:space="preserve">plans to test </w:t>
      </w:r>
      <w:r w:rsidR="00194453">
        <w:t xml:space="preserve">and </w:t>
      </w:r>
      <w:r w:rsidR="004C34C8">
        <w:t>to</w:t>
      </w:r>
      <w:r w:rsidRPr="009E4AA5">
        <w:t xml:space="preserve"> rely on the operating effectiveness of controls in determining the nature, timing and extent of substantive procedures); or </w:t>
      </w:r>
    </w:p>
    <w:p w14:paraId="628F4F5F" w14:textId="160AB6EA" w:rsidR="0097138F" w:rsidRPr="009E4AA5" w:rsidRDefault="0097138F" w:rsidP="00E97B88">
      <w:pPr>
        <w:pStyle w:val="Bullet1"/>
      </w:pPr>
      <w:r w:rsidRPr="009E4AA5">
        <w:lastRenderedPageBreak/>
        <w:t>Substantive procedures alone cannot provide sufficient appropriate audit evidence at the assertion level</w:t>
      </w:r>
      <w:r w:rsidR="003E5B20" w:rsidRPr="009E4AA5">
        <w:t>. (</w:t>
      </w:r>
      <w:r w:rsidRPr="009E4AA5">
        <w:t>ISA 330.8)</w:t>
      </w:r>
    </w:p>
    <w:p w14:paraId="628F4F60" w14:textId="727A24DC" w:rsidR="0097138F" w:rsidRPr="009E4AA5" w:rsidRDefault="0097138F" w:rsidP="00CD1E5E">
      <w:pPr>
        <w:pStyle w:val="ProbeNormalChar"/>
      </w:pPr>
      <w:r w:rsidRPr="009E4AA5">
        <w:t xml:space="preserve">In designing and performing tests of controls, the engagement team: </w:t>
      </w:r>
    </w:p>
    <w:p w14:paraId="628F4F61" w14:textId="3417F00C" w:rsidR="0097138F" w:rsidRPr="009E4AA5" w:rsidRDefault="0097138F" w:rsidP="00E97B88">
      <w:pPr>
        <w:pStyle w:val="Bullet1"/>
      </w:pPr>
      <w:r w:rsidRPr="009E4AA5">
        <w:t xml:space="preserve">Obtains more persuasive audit evidence the greater the reliance the engagement team places on the </w:t>
      </w:r>
      <w:r w:rsidR="00462053">
        <w:t xml:space="preserve">operating </w:t>
      </w:r>
      <w:r w:rsidRPr="009E4AA5">
        <w:t>effectiveness of a control</w:t>
      </w:r>
      <w:r w:rsidR="003E5B20" w:rsidRPr="009E4AA5">
        <w:t>. (</w:t>
      </w:r>
      <w:r w:rsidRPr="009E4AA5">
        <w:t>ISA 330.9)</w:t>
      </w:r>
    </w:p>
    <w:p w14:paraId="628F4F62" w14:textId="77777777" w:rsidR="0097138F" w:rsidRPr="009E4AA5" w:rsidRDefault="0097138F" w:rsidP="00E97B88">
      <w:pPr>
        <w:pStyle w:val="Bullet1"/>
      </w:pPr>
      <w:r w:rsidRPr="009E4AA5">
        <w:t>Performs other audit procedures in combination with enquiry to obtain audit evidence about the operating effectiveness of the controls, including:</w:t>
      </w:r>
    </w:p>
    <w:p w14:paraId="628F4F63" w14:textId="77777777" w:rsidR="0097138F" w:rsidRPr="009E4AA5" w:rsidRDefault="0097138F" w:rsidP="00E97B88">
      <w:pPr>
        <w:pStyle w:val="Bullet2"/>
      </w:pPr>
      <w:r w:rsidRPr="009E4AA5">
        <w:t xml:space="preserve">How the controls were applied at relevant times during the period under audit. </w:t>
      </w:r>
    </w:p>
    <w:p w14:paraId="628F4F64" w14:textId="77777777" w:rsidR="0097138F" w:rsidRPr="009E4AA5" w:rsidRDefault="0097138F" w:rsidP="00E97B88">
      <w:pPr>
        <w:pStyle w:val="Bullet2"/>
      </w:pPr>
      <w:r w:rsidRPr="009E4AA5">
        <w:t xml:space="preserve">The consistency with which they were applied. </w:t>
      </w:r>
    </w:p>
    <w:p w14:paraId="628F4F65" w14:textId="77777777" w:rsidR="0097138F" w:rsidRPr="009E4AA5" w:rsidRDefault="0097138F" w:rsidP="00E97B88">
      <w:pPr>
        <w:pStyle w:val="Bullet2"/>
      </w:pPr>
      <w:r w:rsidRPr="009E4AA5">
        <w:t>By whom or by what means they were applied.</w:t>
      </w:r>
    </w:p>
    <w:p w14:paraId="628F4F66" w14:textId="29A8C859" w:rsidR="0097138F" w:rsidRPr="009E4AA5" w:rsidRDefault="000C6D42" w:rsidP="00E97B88">
      <w:pPr>
        <w:pStyle w:val="Bullet1"/>
      </w:pPr>
      <w:r>
        <w:t>To the extent not already addressed, d</w:t>
      </w:r>
      <w:r w:rsidR="0097138F" w:rsidRPr="009E4AA5">
        <w:t>etermines whether the controls to be tested depend upon other controls (indirect controls) and, if so, whether it is necessary to obtain audit evidence supporting the effective operation of those indirect controls.</w:t>
      </w:r>
      <w:r w:rsidR="005E6085">
        <w:t xml:space="preserve"> The engagement team consider</w:t>
      </w:r>
      <w:r w:rsidR="00640FF2">
        <w:t>s</w:t>
      </w:r>
      <w:r w:rsidR="005E6085">
        <w:t xml:space="preserve"> the general IT controls that address risks arising from the use of IT</w:t>
      </w:r>
      <w:r w:rsidR="00E47A28">
        <w:t xml:space="preserve"> that relates to controls identified in accordance with </w:t>
      </w:r>
      <w:r w:rsidR="00E47A28">
        <w:fldChar w:fldCharType="begin"/>
      </w:r>
      <w:r w:rsidR="00E47A28">
        <w:instrText xml:space="preserve"> REF _Ref121905139 \r \h </w:instrText>
      </w:r>
      <w:r w:rsidR="00E47A28">
        <w:fldChar w:fldCharType="separate"/>
      </w:r>
      <w:r w:rsidR="007A27C5">
        <w:t>3.6.1</w:t>
      </w:r>
      <w:r w:rsidR="00E47A28">
        <w:fldChar w:fldCharType="end"/>
      </w:r>
      <w:r w:rsidR="00E47A28">
        <w:t xml:space="preserve"> (r</w:t>
      </w:r>
      <w:r w:rsidR="005E6085">
        <w:t xml:space="preserve">efer to paragraph </w:t>
      </w:r>
      <w:r w:rsidR="005E6085">
        <w:fldChar w:fldCharType="begin"/>
      </w:r>
      <w:r w:rsidR="005E6085">
        <w:instrText xml:space="preserve"> REF _Ref126137482 \r \h </w:instrText>
      </w:r>
      <w:r w:rsidR="005E6085">
        <w:fldChar w:fldCharType="separate"/>
      </w:r>
      <w:r w:rsidR="007A27C5">
        <w:t>3.6.2</w:t>
      </w:r>
      <w:r w:rsidR="005E6085">
        <w:fldChar w:fldCharType="end"/>
      </w:r>
      <w:r w:rsidR="00E47A28">
        <w:t>)</w:t>
      </w:r>
      <w:r w:rsidR="00640FF2">
        <w:t>.</w:t>
      </w:r>
      <w:r w:rsidR="0097138F" w:rsidRPr="009E4AA5">
        <w:t>(ISA 330.10)</w:t>
      </w:r>
    </w:p>
    <w:p w14:paraId="628F4F67" w14:textId="197B06A3" w:rsidR="0097138F" w:rsidRPr="009E4AA5" w:rsidRDefault="0097138F" w:rsidP="00CD1E5E">
      <w:pPr>
        <w:pStyle w:val="ProbeNormalChar"/>
      </w:pPr>
      <w:r w:rsidRPr="009E4AA5">
        <w:t>The engagement team tests controls for the particular time, or throughout the period, for which the engagement team intends to rely on those controls, subject to paragraphs</w:t>
      </w:r>
      <w:r w:rsidR="00D36501">
        <w:t xml:space="preserve"> </w:t>
      </w:r>
      <w:r w:rsidR="00D36501">
        <w:fldChar w:fldCharType="begin"/>
      </w:r>
      <w:r w:rsidR="00D36501">
        <w:instrText xml:space="preserve"> REF _Ref127187546 \r \h </w:instrText>
      </w:r>
      <w:r w:rsidR="00D36501">
        <w:fldChar w:fldCharType="separate"/>
      </w:r>
      <w:r w:rsidR="007A27C5">
        <w:t>5.5.4</w:t>
      </w:r>
      <w:r w:rsidR="00D36501">
        <w:fldChar w:fldCharType="end"/>
      </w:r>
      <w:r w:rsidRPr="009E4AA5">
        <w:t xml:space="preserve"> to </w:t>
      </w:r>
      <w:r w:rsidR="00B32F38">
        <w:fldChar w:fldCharType="begin"/>
      </w:r>
      <w:r w:rsidR="00B32F38">
        <w:instrText xml:space="preserve"> REF _Ref283115104 \r \h </w:instrText>
      </w:r>
      <w:r w:rsidR="00B32F38">
        <w:fldChar w:fldCharType="separate"/>
      </w:r>
      <w:r w:rsidR="007A27C5">
        <w:t>5.5.7</w:t>
      </w:r>
      <w:r w:rsidR="00B32F38">
        <w:fldChar w:fldCharType="end"/>
      </w:r>
      <w:r w:rsidRPr="009E4AA5">
        <w:t xml:space="preserve"> below, in order to provide an appropriate basis for the engagement team’s intended reliance. (ISA 330.11)</w:t>
      </w:r>
    </w:p>
    <w:p w14:paraId="628F4F68" w14:textId="77777777" w:rsidR="0097138F" w:rsidRPr="009E4AA5" w:rsidRDefault="0097138F" w:rsidP="00CD1E5E">
      <w:pPr>
        <w:pStyle w:val="ProbeNormalChar"/>
      </w:pPr>
      <w:bookmarkStart w:id="78" w:name="_Ref127187546"/>
      <w:r w:rsidRPr="009E4AA5">
        <w:t>If the engagement team obtains audit evidence about the operating effectiveness of controls during an interim period, the engagement team:</w:t>
      </w:r>
      <w:bookmarkEnd w:id="78"/>
    </w:p>
    <w:p w14:paraId="628F4F69" w14:textId="77777777" w:rsidR="0097138F" w:rsidRPr="009E4AA5" w:rsidRDefault="0097138F" w:rsidP="00E97B88">
      <w:pPr>
        <w:pStyle w:val="Bullet1"/>
      </w:pPr>
      <w:r w:rsidRPr="009E4AA5">
        <w:t xml:space="preserve">Obtains audit evidence about significant changes to those controls </w:t>
      </w:r>
      <w:proofErr w:type="gramStart"/>
      <w:r w:rsidRPr="009E4AA5">
        <w:t>subsequent to</w:t>
      </w:r>
      <w:proofErr w:type="gramEnd"/>
      <w:r w:rsidRPr="009E4AA5">
        <w:t xml:space="preserve"> the interim period; and </w:t>
      </w:r>
    </w:p>
    <w:p w14:paraId="628F4F6B" w14:textId="54BE3CB9" w:rsidR="00792DA8" w:rsidRPr="00BF7FD6" w:rsidRDefault="0097138F" w:rsidP="00792DA8">
      <w:pPr>
        <w:pStyle w:val="Bullet1"/>
      </w:pPr>
      <w:r w:rsidRPr="009E4AA5">
        <w:t>Determines the additional audit evidence to be obtained for the remaining period</w:t>
      </w:r>
      <w:r w:rsidR="003E5B20" w:rsidRPr="009E4AA5">
        <w:t>. (</w:t>
      </w:r>
      <w:r w:rsidRPr="009E4AA5">
        <w:t>ISA 330.12)</w:t>
      </w:r>
    </w:p>
    <w:p w14:paraId="628F4F6C" w14:textId="77777777" w:rsidR="0097138F" w:rsidRPr="009E4AA5" w:rsidRDefault="0097138F" w:rsidP="00CD1E5E">
      <w:pPr>
        <w:pStyle w:val="ProbeNormalChar"/>
      </w:pPr>
      <w:bookmarkStart w:id="79" w:name="_Ref283114959"/>
      <w:r w:rsidRPr="009E4AA5">
        <w:t xml:space="preserve">In determining whether it is appropriate to use audit evidence about the operating effectiveness of controls obtained in previous audits, and, if so, the length of the </w:t>
      </w:r>
      <w:proofErr w:type="gramStart"/>
      <w:r w:rsidRPr="009E4AA5">
        <w:t>time period</w:t>
      </w:r>
      <w:proofErr w:type="gramEnd"/>
      <w:r w:rsidRPr="009E4AA5">
        <w:t xml:space="preserve"> that may elapse before retesting a control, the engagement team considers the following:</w:t>
      </w:r>
      <w:bookmarkEnd w:id="79"/>
    </w:p>
    <w:p w14:paraId="628F4F6D" w14:textId="4BCD2990" w:rsidR="0097138F" w:rsidRPr="009E4AA5" w:rsidRDefault="0097138F" w:rsidP="00E97B88">
      <w:pPr>
        <w:pStyle w:val="Bullet1"/>
      </w:pPr>
      <w:r w:rsidRPr="009E4AA5">
        <w:t xml:space="preserve">The effectiveness of other </w:t>
      </w:r>
      <w:r w:rsidR="00BD3E86">
        <w:t>components</w:t>
      </w:r>
      <w:r w:rsidR="00BD3E86" w:rsidRPr="009E4AA5">
        <w:t xml:space="preserve"> </w:t>
      </w:r>
      <w:r w:rsidRPr="009E4AA5">
        <w:t>of</w:t>
      </w:r>
      <w:r w:rsidR="00BD3E86">
        <w:t xml:space="preserve"> the client’s system of</w:t>
      </w:r>
      <w:r w:rsidRPr="009E4AA5">
        <w:t xml:space="preserve"> internal control, including the control environment, the entity’s</w:t>
      </w:r>
      <w:r w:rsidR="00BD3E86">
        <w:t xml:space="preserve"> process to</w:t>
      </w:r>
      <w:r w:rsidRPr="009E4AA5">
        <w:t xml:space="preserve"> monitoring </w:t>
      </w:r>
      <w:r w:rsidR="005C0433">
        <w:t xml:space="preserve">the system of internal </w:t>
      </w:r>
      <w:r w:rsidRPr="009E4AA5">
        <w:t xml:space="preserve">controls, and the client’s risk assessment </w:t>
      </w:r>
      <w:proofErr w:type="gramStart"/>
      <w:r w:rsidRPr="009E4AA5">
        <w:t>process;</w:t>
      </w:r>
      <w:proofErr w:type="gramEnd"/>
    </w:p>
    <w:p w14:paraId="628F4F6E" w14:textId="77777777" w:rsidR="0097138F" w:rsidRPr="009E4AA5" w:rsidRDefault="0097138F" w:rsidP="00E97B88">
      <w:pPr>
        <w:pStyle w:val="Bullet1"/>
      </w:pPr>
      <w:r w:rsidRPr="009E4AA5">
        <w:t xml:space="preserve">The risks arising from the characteristics of the control, including whether it is manual or </w:t>
      </w:r>
      <w:proofErr w:type="gramStart"/>
      <w:r w:rsidRPr="009E4AA5">
        <w:t>automated;</w:t>
      </w:r>
      <w:proofErr w:type="gramEnd"/>
      <w:r w:rsidRPr="009E4AA5">
        <w:t xml:space="preserve"> </w:t>
      </w:r>
    </w:p>
    <w:p w14:paraId="628F4F6F" w14:textId="77777777" w:rsidR="0097138F" w:rsidRPr="009E4AA5" w:rsidRDefault="0097138F" w:rsidP="00E97B88">
      <w:pPr>
        <w:pStyle w:val="Bullet1"/>
      </w:pPr>
      <w:r w:rsidRPr="009E4AA5">
        <w:t xml:space="preserve">The effectiveness of general IT </w:t>
      </w:r>
      <w:proofErr w:type="gramStart"/>
      <w:r w:rsidRPr="009E4AA5">
        <w:t>controls;</w:t>
      </w:r>
      <w:proofErr w:type="gramEnd"/>
    </w:p>
    <w:p w14:paraId="628F4F70" w14:textId="77777777" w:rsidR="0097138F" w:rsidRPr="009E4AA5" w:rsidRDefault="0097138F" w:rsidP="00E97B88">
      <w:pPr>
        <w:pStyle w:val="Bullet1"/>
      </w:pPr>
      <w:r w:rsidRPr="009E4AA5">
        <w:t xml:space="preserve">The effectiveness of the control and its application by the client, including the nature and extent of deviations in the application of the control noted in previous audits, and whether there have been personnel changes that significantly affect the application of the </w:t>
      </w:r>
      <w:proofErr w:type="gramStart"/>
      <w:r w:rsidRPr="009E4AA5">
        <w:t>control;</w:t>
      </w:r>
      <w:proofErr w:type="gramEnd"/>
      <w:r w:rsidRPr="009E4AA5">
        <w:t xml:space="preserve"> </w:t>
      </w:r>
    </w:p>
    <w:p w14:paraId="628F4F71" w14:textId="77777777" w:rsidR="0097138F" w:rsidRPr="009E4AA5" w:rsidRDefault="0097138F" w:rsidP="00E97B88">
      <w:pPr>
        <w:pStyle w:val="Bullet1"/>
      </w:pPr>
      <w:r w:rsidRPr="009E4AA5">
        <w:t xml:space="preserve">Whether the lack of a change in a particular control poses a risk due to changing circumstances; and </w:t>
      </w:r>
    </w:p>
    <w:p w14:paraId="628F4F72" w14:textId="212C5FB9" w:rsidR="0097138F" w:rsidRPr="009E4AA5" w:rsidRDefault="0097138F" w:rsidP="00E97B88">
      <w:pPr>
        <w:pStyle w:val="Bullet1"/>
      </w:pPr>
      <w:r w:rsidRPr="009E4AA5">
        <w:t>The risks of material misstatement and the extent of reliance on the control</w:t>
      </w:r>
      <w:r w:rsidR="003E5B20" w:rsidRPr="009E4AA5">
        <w:t>. (</w:t>
      </w:r>
      <w:r w:rsidRPr="009E4AA5">
        <w:t>ISA 330.13)</w:t>
      </w:r>
    </w:p>
    <w:p w14:paraId="628F4F73" w14:textId="24F91A24" w:rsidR="0097138F" w:rsidRPr="009E4AA5" w:rsidRDefault="0097138F" w:rsidP="00CD1E5E">
      <w:pPr>
        <w:pStyle w:val="ProbeNormalChar"/>
      </w:pPr>
      <w:r w:rsidRPr="009E4AA5">
        <w:t xml:space="preserve">If the engagement team plans to use audit evidence from a previous audit about the operating effectiveness of specific controls, the engagement team establishes the continuing relevance </w:t>
      </w:r>
      <w:r w:rsidR="00240887">
        <w:t xml:space="preserve">and reliability </w:t>
      </w:r>
      <w:r w:rsidRPr="009E4AA5">
        <w:t xml:space="preserve">of that evidence by obtaining audit evidence about whether significant changes in those controls have occurred </w:t>
      </w:r>
      <w:proofErr w:type="gramStart"/>
      <w:r w:rsidRPr="009E4AA5">
        <w:t>sub</w:t>
      </w:r>
      <w:r w:rsidR="006A5CEF" w:rsidRPr="009E4AA5">
        <w:t>sequent to</w:t>
      </w:r>
      <w:proofErr w:type="gramEnd"/>
      <w:r w:rsidR="006A5CEF" w:rsidRPr="009E4AA5">
        <w:t xml:space="preserve"> the previous audit. </w:t>
      </w:r>
      <w:r w:rsidRPr="009E4AA5">
        <w:t>The engagement team obtains this evidence by performing enquiry combined with observation or inspection, to confirm the understanding of those specific controls, and:</w:t>
      </w:r>
    </w:p>
    <w:p w14:paraId="628F4F74" w14:textId="77777777" w:rsidR="0097138F" w:rsidRPr="009E4AA5" w:rsidRDefault="0097138F" w:rsidP="00E97B88">
      <w:pPr>
        <w:pStyle w:val="Bullet1"/>
      </w:pPr>
      <w:r w:rsidRPr="009E4AA5">
        <w:t>If there have been changes that affect the continuing relevance of the audit evidence from the previous audit, the engagement team tests the controls in the current audit.</w:t>
      </w:r>
    </w:p>
    <w:p w14:paraId="628F4F75" w14:textId="3E60FFDE" w:rsidR="0097138F" w:rsidRPr="009E4AA5" w:rsidRDefault="0097138F" w:rsidP="00E97B88">
      <w:pPr>
        <w:pStyle w:val="Bullet1"/>
      </w:pPr>
      <w:r w:rsidRPr="009E4AA5">
        <w:t>If there have not been such changes, the engagement team tests the controls at least once in every third audit, and tests some controls each audit to avoid the possibility of testing all the controls on which the engagement team intends to rely in a single audit period with no testing of controls in the subsequent two audit periods</w:t>
      </w:r>
      <w:r w:rsidR="003E5B20" w:rsidRPr="009E4AA5">
        <w:t>. (</w:t>
      </w:r>
      <w:r w:rsidRPr="009E4AA5">
        <w:t>ISA 330.14)</w:t>
      </w:r>
    </w:p>
    <w:p w14:paraId="628F4F76" w14:textId="2A44C250" w:rsidR="0097138F" w:rsidRPr="009E4AA5" w:rsidRDefault="0097138F" w:rsidP="00CD1E5E">
      <w:pPr>
        <w:pStyle w:val="ProbeNormalChar"/>
      </w:pPr>
      <w:bookmarkStart w:id="80" w:name="_Ref283115104"/>
      <w:r w:rsidRPr="009E4AA5">
        <w:lastRenderedPageBreak/>
        <w:t xml:space="preserve">If the engagement team </w:t>
      </w:r>
      <w:r w:rsidR="00A617FB">
        <w:t>intends</w:t>
      </w:r>
      <w:r w:rsidR="00A617FB" w:rsidRPr="009E4AA5">
        <w:t xml:space="preserve"> </w:t>
      </w:r>
      <w:r w:rsidRPr="009E4AA5">
        <w:t xml:space="preserve">to rely on controls over a risk </w:t>
      </w:r>
      <w:r w:rsidR="00BB3B30">
        <w:t>that</w:t>
      </w:r>
      <w:r w:rsidR="00D3043D">
        <w:t xml:space="preserve"> </w:t>
      </w:r>
      <w:r w:rsidRPr="009E4AA5">
        <w:t xml:space="preserve">the engagement team has determined to be a significant risk, we test those controls in the current period. </w:t>
      </w:r>
      <w:bookmarkEnd w:id="80"/>
      <w:r w:rsidRPr="009E4AA5">
        <w:t>(ISA 330.15)</w:t>
      </w:r>
    </w:p>
    <w:p w14:paraId="628F4F77" w14:textId="2ADF48A9" w:rsidR="0097138F" w:rsidRPr="009E4AA5" w:rsidRDefault="0097138F" w:rsidP="00CD1E5E">
      <w:pPr>
        <w:pStyle w:val="ProbeNormalChar"/>
      </w:pPr>
      <w:r w:rsidRPr="009E4AA5">
        <w:t>When evaluating the operating effectiveness of controls</w:t>
      </w:r>
      <w:r w:rsidR="00A617FB">
        <w:t xml:space="preserve"> upon which the auditor intends to rely</w:t>
      </w:r>
      <w:r w:rsidRPr="009E4AA5">
        <w:t xml:space="preserve">, the engagement team evaluates whether misstatements that have been detected by substantive procedures indicate that controls </w:t>
      </w:r>
      <w:r w:rsidR="006A5CEF" w:rsidRPr="009E4AA5">
        <w:t xml:space="preserve">are not operating effectively. </w:t>
      </w:r>
      <w:r w:rsidRPr="009E4AA5">
        <w:t>The absence of misstatements detected by substantive procedures, however, does not provide audit evidence that controls related to the assertion being tested are effective</w:t>
      </w:r>
      <w:r w:rsidR="003E5B20" w:rsidRPr="009E4AA5">
        <w:t>. (</w:t>
      </w:r>
      <w:r w:rsidRPr="009E4AA5">
        <w:t>ISA 330.16)</w:t>
      </w:r>
    </w:p>
    <w:p w14:paraId="628F4F78" w14:textId="77777777" w:rsidR="0097138F" w:rsidRPr="009E4AA5" w:rsidRDefault="0097138F" w:rsidP="00CD1E5E">
      <w:pPr>
        <w:pStyle w:val="ProbeNormalChar"/>
      </w:pPr>
      <w:r w:rsidRPr="009E4AA5">
        <w:t xml:space="preserve">If deviations from controls upon which the engagement team intends to rely are detected, the engagement team makes specific enquiries to understand these matters and their potential consequences, and determines whether: </w:t>
      </w:r>
    </w:p>
    <w:p w14:paraId="628F4F79" w14:textId="77777777" w:rsidR="0097138F" w:rsidRPr="009E4AA5" w:rsidRDefault="0097138F" w:rsidP="00E97B88">
      <w:pPr>
        <w:pStyle w:val="Bullet1"/>
      </w:pPr>
      <w:r w:rsidRPr="009E4AA5">
        <w:t xml:space="preserve">The tests of controls that have been performed provide an appropriate basis for reliance on the </w:t>
      </w:r>
      <w:proofErr w:type="gramStart"/>
      <w:r w:rsidRPr="009E4AA5">
        <w:t>controls;</w:t>
      </w:r>
      <w:proofErr w:type="gramEnd"/>
      <w:r w:rsidRPr="009E4AA5">
        <w:t xml:space="preserve"> </w:t>
      </w:r>
    </w:p>
    <w:p w14:paraId="628F4F7A" w14:textId="77777777" w:rsidR="0097138F" w:rsidRPr="009E4AA5" w:rsidRDefault="0097138F" w:rsidP="00E97B88">
      <w:pPr>
        <w:pStyle w:val="Bullet1"/>
      </w:pPr>
      <w:r w:rsidRPr="009E4AA5">
        <w:t xml:space="preserve">Additional tests of controls are necessary; or </w:t>
      </w:r>
    </w:p>
    <w:p w14:paraId="628F4F7B" w14:textId="52F34DD1" w:rsidR="0097138F" w:rsidRPr="009E4AA5" w:rsidRDefault="0097138F" w:rsidP="00E97B88">
      <w:pPr>
        <w:pStyle w:val="Bullet1"/>
      </w:pPr>
      <w:r w:rsidRPr="009E4AA5">
        <w:t xml:space="preserve">The risks of </w:t>
      </w:r>
      <w:r w:rsidR="00855D4D">
        <w:t xml:space="preserve">material </w:t>
      </w:r>
      <w:r w:rsidRPr="009E4AA5">
        <w:t>misstatement need to be addressed using substantive procedures. (ISA 330.17)</w:t>
      </w:r>
    </w:p>
    <w:p w14:paraId="628F4F7C" w14:textId="5AFD1D45" w:rsidR="00792DA8" w:rsidRDefault="0097138F" w:rsidP="00CD1E5E">
      <w:pPr>
        <w:pStyle w:val="ProbeNormalChar"/>
      </w:pPr>
      <w:r w:rsidRPr="009E4AA5">
        <w:t>If the engagement team plans to use audit evidence about the operating effectiveness of controls obtained in previous audits, the engagement team includes in the audit documentation the conclusions reached about relying on such controls that were tested in a previous audit</w:t>
      </w:r>
      <w:r w:rsidR="003E5B20" w:rsidRPr="009E4AA5">
        <w:t>. (</w:t>
      </w:r>
      <w:r w:rsidRPr="009E4AA5">
        <w:t>ISA 330.29)</w:t>
      </w:r>
    </w:p>
    <w:p w14:paraId="628F4F7D" w14:textId="77777777" w:rsidR="00792DA8" w:rsidRDefault="00792DA8" w:rsidP="00792DA8">
      <w:pPr>
        <w:rPr>
          <w:rFonts w:cs="Times New Roman"/>
          <w:kern w:val="8"/>
          <w:lang w:bidi="he-IL"/>
        </w:rPr>
      </w:pPr>
      <w:r>
        <w:br w:type="page"/>
      </w:r>
    </w:p>
    <w:p w14:paraId="628F4F7E" w14:textId="77777777" w:rsidR="003E45EA" w:rsidRPr="003E45EA" w:rsidRDefault="003E45EA" w:rsidP="006867C0">
      <w:pPr>
        <w:pStyle w:val="Heading5"/>
        <w:rPr>
          <w:rFonts w:hint="eastAsia"/>
        </w:rPr>
      </w:pPr>
      <w:r>
        <w:lastRenderedPageBreak/>
        <w:t>Application</w:t>
      </w:r>
    </w:p>
    <w:p w14:paraId="628F4F7F" w14:textId="77777777" w:rsidR="0097138F" w:rsidRPr="009E4AA5" w:rsidRDefault="0097138F" w:rsidP="008B4ECC">
      <w:pPr>
        <w:rPr>
          <w:rFonts w:cs="Tahoma"/>
          <w:i/>
        </w:rPr>
      </w:pPr>
      <w:r w:rsidRPr="009E4AA5">
        <w:rPr>
          <w:rFonts w:cs="Tahoma"/>
          <w:i/>
        </w:rPr>
        <w:t>Sampling in tests of control</w:t>
      </w:r>
    </w:p>
    <w:p w14:paraId="628F4F80" w14:textId="77777777" w:rsidR="0097138F" w:rsidRPr="009E4AA5" w:rsidRDefault="0097138F" w:rsidP="00CD1E5E">
      <w:pPr>
        <w:pStyle w:val="ProbeNormalChar"/>
      </w:pPr>
      <w:r w:rsidRPr="009E4AA5">
        <w:t>The sample size is determined as follows:</w:t>
      </w:r>
    </w:p>
    <w:p w14:paraId="628F4F81" w14:textId="77777777" w:rsidR="0097138F" w:rsidRPr="009E4AA5" w:rsidRDefault="00000000" w:rsidP="008B4ECC">
      <w:pPr>
        <w:rPr>
          <w:rFonts w:cs="Tahoma"/>
        </w:rPr>
      </w:pPr>
      <m:oMathPara>
        <m:oMath>
          <m:f>
            <m:fPr>
              <m:ctrlPr>
                <w:rPr>
                  <w:rFonts w:ascii="Cambria Math" w:hAnsi="Cambria Math" w:cs="Tahoma"/>
                  <w:i/>
                </w:rPr>
              </m:ctrlPr>
            </m:fPr>
            <m:num>
              <m:r>
                <w:rPr>
                  <w:rFonts w:ascii="Cambria Math" w:hAnsi="Cambria Math" w:cs="Tahoma"/>
                </w:rPr>
                <m:t>Confidence factor</m:t>
              </m:r>
            </m:num>
            <m:den>
              <m:r>
                <w:rPr>
                  <w:rFonts w:ascii="Cambria Math" w:hAnsi="Cambria Math" w:cs="Tahoma"/>
                </w:rPr>
                <m:t>Tolerable deviation rate</m:t>
              </m:r>
            </m:den>
          </m:f>
        </m:oMath>
      </m:oMathPara>
    </w:p>
    <w:p w14:paraId="628F4F82" w14:textId="77777777" w:rsidR="0097138F" w:rsidRPr="009E4AA5" w:rsidRDefault="0097138F" w:rsidP="00CD1E5E">
      <w:pPr>
        <w:pStyle w:val="ProbeNormalChar"/>
      </w:pPr>
      <w:r w:rsidRPr="009E4AA5">
        <w:t>The confidence factor depends on the level of risk reduction required</w:t>
      </w:r>
      <w:r w:rsidR="00504007" w:rsidRPr="009E4AA5">
        <w:t xml:space="preserve">. </w:t>
      </w:r>
      <w:r w:rsidRPr="009E4AA5">
        <w:t>Typical confidence levels and confidence factors are illustrated in the following table:</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1335"/>
        <w:gridCol w:w="1335"/>
      </w:tblGrid>
      <w:tr w:rsidR="0097138F" w:rsidRPr="009E4AA5" w14:paraId="628F4F86" w14:textId="77777777" w:rsidTr="00792DA8">
        <w:tc>
          <w:tcPr>
            <w:tcW w:w="1235" w:type="dxa"/>
            <w:shd w:val="clear" w:color="auto" w:fill="0840A3" w:themeFill="accent1"/>
            <w:vAlign w:val="center"/>
          </w:tcPr>
          <w:p w14:paraId="628F4F83" w14:textId="77777777" w:rsidR="0097138F" w:rsidRPr="00EC284C" w:rsidRDefault="0097138F" w:rsidP="00792DA8">
            <w:pPr>
              <w:jc w:val="center"/>
              <w:rPr>
                <w:rFonts w:cs="Tahoma"/>
                <w:b/>
                <w:color w:val="FFFFFF" w:themeColor="background1"/>
              </w:rPr>
            </w:pPr>
            <w:r w:rsidRPr="00EC284C">
              <w:rPr>
                <w:rFonts w:cs="Tahoma"/>
                <w:b/>
                <w:color w:val="FFFFFF" w:themeColor="background1"/>
              </w:rPr>
              <w:t>Risk Reduction Required</w:t>
            </w:r>
          </w:p>
        </w:tc>
        <w:tc>
          <w:tcPr>
            <w:tcW w:w="1335" w:type="dxa"/>
            <w:shd w:val="clear" w:color="auto" w:fill="0840A3" w:themeFill="accent1"/>
            <w:vAlign w:val="center"/>
          </w:tcPr>
          <w:p w14:paraId="628F4F84" w14:textId="77777777" w:rsidR="0097138F" w:rsidRPr="00EC284C" w:rsidRDefault="0097138F" w:rsidP="00792DA8">
            <w:pPr>
              <w:jc w:val="center"/>
              <w:rPr>
                <w:rFonts w:cs="Tahoma"/>
                <w:b/>
                <w:color w:val="FFFFFF" w:themeColor="background1"/>
              </w:rPr>
            </w:pPr>
            <w:r w:rsidRPr="00EC284C">
              <w:rPr>
                <w:rFonts w:cs="Tahoma"/>
                <w:b/>
                <w:color w:val="FFFFFF" w:themeColor="background1"/>
              </w:rPr>
              <w:t>Confidence Level</w:t>
            </w:r>
          </w:p>
        </w:tc>
        <w:tc>
          <w:tcPr>
            <w:tcW w:w="1335" w:type="dxa"/>
            <w:shd w:val="clear" w:color="auto" w:fill="0840A3" w:themeFill="accent1"/>
            <w:vAlign w:val="center"/>
          </w:tcPr>
          <w:p w14:paraId="628F4F85" w14:textId="77777777" w:rsidR="0097138F" w:rsidRPr="00EC284C" w:rsidRDefault="0097138F" w:rsidP="00792DA8">
            <w:pPr>
              <w:jc w:val="center"/>
              <w:rPr>
                <w:rFonts w:cs="Tahoma"/>
                <w:b/>
                <w:color w:val="FFFFFF" w:themeColor="background1"/>
              </w:rPr>
            </w:pPr>
            <w:r w:rsidRPr="00EC284C">
              <w:rPr>
                <w:rFonts w:cs="Tahoma"/>
                <w:b/>
                <w:color w:val="FFFFFF" w:themeColor="background1"/>
              </w:rPr>
              <w:t>Confidence Factor</w:t>
            </w:r>
          </w:p>
        </w:tc>
      </w:tr>
      <w:tr w:rsidR="0097138F" w:rsidRPr="009E4AA5" w14:paraId="628F4F8A" w14:textId="77777777" w:rsidTr="00EC284C">
        <w:tc>
          <w:tcPr>
            <w:tcW w:w="1235" w:type="dxa"/>
            <w:vAlign w:val="center"/>
          </w:tcPr>
          <w:p w14:paraId="628F4F87" w14:textId="77777777" w:rsidR="0097138F" w:rsidRPr="009E4AA5" w:rsidRDefault="0097138F" w:rsidP="00EC284C">
            <w:pPr>
              <w:rPr>
                <w:rFonts w:cs="Tahoma"/>
              </w:rPr>
            </w:pPr>
            <w:r w:rsidRPr="009E4AA5">
              <w:rPr>
                <w:rFonts w:cs="Tahoma"/>
              </w:rPr>
              <w:t>High</w:t>
            </w:r>
          </w:p>
        </w:tc>
        <w:tc>
          <w:tcPr>
            <w:tcW w:w="1335" w:type="dxa"/>
            <w:vAlign w:val="center"/>
          </w:tcPr>
          <w:p w14:paraId="628F4F88" w14:textId="77777777" w:rsidR="0097138F" w:rsidRPr="009E4AA5" w:rsidRDefault="0097138F" w:rsidP="00EC284C">
            <w:pPr>
              <w:rPr>
                <w:rFonts w:cs="Tahoma"/>
              </w:rPr>
            </w:pPr>
            <w:r w:rsidRPr="009E4AA5">
              <w:rPr>
                <w:rFonts w:cs="Tahoma"/>
              </w:rPr>
              <w:t>95%</w:t>
            </w:r>
          </w:p>
        </w:tc>
        <w:tc>
          <w:tcPr>
            <w:tcW w:w="1335" w:type="dxa"/>
            <w:vAlign w:val="center"/>
          </w:tcPr>
          <w:p w14:paraId="628F4F89" w14:textId="77777777" w:rsidR="0097138F" w:rsidRPr="009E4AA5" w:rsidRDefault="0097138F" w:rsidP="00EC284C">
            <w:pPr>
              <w:rPr>
                <w:rFonts w:cs="Tahoma"/>
              </w:rPr>
            </w:pPr>
            <w:r w:rsidRPr="009E4AA5">
              <w:rPr>
                <w:rFonts w:cs="Tahoma"/>
              </w:rPr>
              <w:t>3.0</w:t>
            </w:r>
          </w:p>
        </w:tc>
      </w:tr>
      <w:tr w:rsidR="0097138F" w:rsidRPr="009E4AA5" w14:paraId="628F4F8E" w14:textId="77777777" w:rsidTr="00EC284C">
        <w:tc>
          <w:tcPr>
            <w:tcW w:w="1235" w:type="dxa"/>
            <w:vAlign w:val="center"/>
          </w:tcPr>
          <w:p w14:paraId="628F4F8B" w14:textId="77777777" w:rsidR="0097138F" w:rsidRPr="009E4AA5" w:rsidRDefault="0097138F" w:rsidP="00EC284C">
            <w:pPr>
              <w:rPr>
                <w:rFonts w:cs="Tahoma"/>
              </w:rPr>
            </w:pPr>
            <w:r w:rsidRPr="009E4AA5">
              <w:rPr>
                <w:rFonts w:cs="Tahoma"/>
              </w:rPr>
              <w:t>Moderate</w:t>
            </w:r>
          </w:p>
        </w:tc>
        <w:tc>
          <w:tcPr>
            <w:tcW w:w="1335" w:type="dxa"/>
            <w:vAlign w:val="center"/>
          </w:tcPr>
          <w:p w14:paraId="628F4F8C" w14:textId="77777777" w:rsidR="0097138F" w:rsidRPr="009E4AA5" w:rsidRDefault="0097138F" w:rsidP="00EC284C">
            <w:pPr>
              <w:rPr>
                <w:rFonts w:cs="Tahoma"/>
              </w:rPr>
            </w:pPr>
            <w:r w:rsidRPr="009E4AA5">
              <w:rPr>
                <w:rFonts w:cs="Tahoma"/>
              </w:rPr>
              <w:t>80 – 90%</w:t>
            </w:r>
          </w:p>
        </w:tc>
        <w:tc>
          <w:tcPr>
            <w:tcW w:w="1335" w:type="dxa"/>
            <w:vAlign w:val="center"/>
          </w:tcPr>
          <w:p w14:paraId="628F4F8D" w14:textId="77777777" w:rsidR="0097138F" w:rsidRPr="009E4AA5" w:rsidRDefault="0097138F" w:rsidP="00EC284C">
            <w:pPr>
              <w:rPr>
                <w:rFonts w:cs="Tahoma"/>
              </w:rPr>
            </w:pPr>
            <w:r w:rsidRPr="009E4AA5">
              <w:rPr>
                <w:rFonts w:cs="Tahoma"/>
              </w:rPr>
              <w:t>1.6 – 2.3</w:t>
            </w:r>
          </w:p>
        </w:tc>
      </w:tr>
      <w:tr w:rsidR="0097138F" w:rsidRPr="009E4AA5" w14:paraId="628F4F92" w14:textId="77777777" w:rsidTr="00EC284C">
        <w:tc>
          <w:tcPr>
            <w:tcW w:w="1235" w:type="dxa"/>
            <w:vAlign w:val="center"/>
          </w:tcPr>
          <w:p w14:paraId="628F4F8F" w14:textId="77777777" w:rsidR="0097138F" w:rsidRPr="009E4AA5" w:rsidRDefault="0097138F" w:rsidP="00EC284C">
            <w:pPr>
              <w:rPr>
                <w:rFonts w:cs="Tahoma"/>
              </w:rPr>
            </w:pPr>
            <w:r w:rsidRPr="009E4AA5">
              <w:rPr>
                <w:rFonts w:cs="Tahoma"/>
              </w:rPr>
              <w:t>Low</w:t>
            </w:r>
          </w:p>
        </w:tc>
        <w:tc>
          <w:tcPr>
            <w:tcW w:w="1335" w:type="dxa"/>
            <w:vAlign w:val="center"/>
          </w:tcPr>
          <w:p w14:paraId="628F4F90" w14:textId="77777777" w:rsidR="0097138F" w:rsidRPr="009E4AA5" w:rsidRDefault="0097138F" w:rsidP="00EC284C">
            <w:pPr>
              <w:rPr>
                <w:rFonts w:cs="Tahoma"/>
              </w:rPr>
            </w:pPr>
            <w:r w:rsidRPr="009E4AA5">
              <w:rPr>
                <w:rFonts w:cs="Tahoma"/>
              </w:rPr>
              <w:t>65 – 75%</w:t>
            </w:r>
          </w:p>
        </w:tc>
        <w:tc>
          <w:tcPr>
            <w:tcW w:w="1335" w:type="dxa"/>
            <w:vAlign w:val="center"/>
          </w:tcPr>
          <w:p w14:paraId="628F4F91" w14:textId="77777777" w:rsidR="0097138F" w:rsidRPr="009E4AA5" w:rsidRDefault="0097138F" w:rsidP="00EC284C">
            <w:pPr>
              <w:rPr>
                <w:rFonts w:cs="Tahoma"/>
              </w:rPr>
            </w:pPr>
            <w:r w:rsidRPr="009E4AA5">
              <w:rPr>
                <w:rFonts w:cs="Tahoma"/>
              </w:rPr>
              <w:t>1.1 – 1.4</w:t>
            </w:r>
          </w:p>
        </w:tc>
      </w:tr>
    </w:tbl>
    <w:p w14:paraId="628F4F93" w14:textId="77777777" w:rsidR="00EC284C" w:rsidRDefault="00304A63" w:rsidP="00EC284C">
      <w:pPr>
        <w:pStyle w:val="FigureTable"/>
      </w:pPr>
      <w:r>
        <w:t>Figure 5-5</w:t>
      </w:r>
      <w:r w:rsidRPr="003E45EA">
        <w:t>:</w:t>
      </w:r>
      <w:r w:rsidRPr="009E4AA5">
        <w:t xml:space="preserve"> </w:t>
      </w:r>
      <w:r w:rsidR="00EC284C">
        <w:t>Selection</w:t>
      </w:r>
      <w:r w:rsidR="00EC284C" w:rsidRPr="009E4AA5">
        <w:t xml:space="preserve"> of Confidence Factors</w:t>
      </w:r>
    </w:p>
    <w:p w14:paraId="628F4F94" w14:textId="77777777" w:rsidR="00CD5288" w:rsidRDefault="0097138F" w:rsidP="00CD1E5E">
      <w:pPr>
        <w:pStyle w:val="ProbeNormalChar"/>
      </w:pPr>
      <w:r w:rsidRPr="009E4AA5">
        <w:t xml:space="preserve">Where controls do not operate daily the populations are likely to be small, therefore the firm applies the following guidelines for minimum sample sizes, although professional </w:t>
      </w:r>
      <w:r w:rsidR="001341EB" w:rsidRPr="009E4AA5">
        <w:t>judgment</w:t>
      </w:r>
      <w:r w:rsidRPr="009E4AA5">
        <w:t xml:space="preserve"> is used in all cases:</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2"/>
        <w:gridCol w:w="1837"/>
      </w:tblGrid>
      <w:tr w:rsidR="0097138F" w:rsidRPr="009E4AA5" w14:paraId="628F4F97" w14:textId="77777777" w:rsidTr="00792DA8">
        <w:tc>
          <w:tcPr>
            <w:tcW w:w="1452" w:type="dxa"/>
            <w:shd w:val="clear" w:color="auto" w:fill="0840A3" w:themeFill="accent1"/>
            <w:vAlign w:val="center"/>
          </w:tcPr>
          <w:p w14:paraId="628F4F95" w14:textId="77777777" w:rsidR="0097138F" w:rsidRPr="00792DA8" w:rsidRDefault="0097138F" w:rsidP="00792DA8">
            <w:pPr>
              <w:jc w:val="center"/>
              <w:rPr>
                <w:rFonts w:cs="Tahoma"/>
                <w:b/>
                <w:color w:val="FFFFFF" w:themeColor="background1"/>
              </w:rPr>
            </w:pPr>
            <w:r w:rsidRPr="00792DA8">
              <w:rPr>
                <w:rFonts w:cs="Tahoma"/>
                <w:b/>
                <w:color w:val="FFFFFF" w:themeColor="background1"/>
              </w:rPr>
              <w:t>Control operates</w:t>
            </w:r>
          </w:p>
        </w:tc>
        <w:tc>
          <w:tcPr>
            <w:tcW w:w="1837" w:type="dxa"/>
            <w:shd w:val="clear" w:color="auto" w:fill="0840A3" w:themeFill="accent1"/>
            <w:vAlign w:val="center"/>
          </w:tcPr>
          <w:p w14:paraId="628F4F96" w14:textId="77777777" w:rsidR="0097138F" w:rsidRPr="00792DA8" w:rsidRDefault="0097138F" w:rsidP="00792DA8">
            <w:pPr>
              <w:jc w:val="center"/>
              <w:rPr>
                <w:rFonts w:cs="Tahoma"/>
                <w:b/>
                <w:color w:val="FFFFFF" w:themeColor="background1"/>
              </w:rPr>
            </w:pPr>
            <w:r w:rsidRPr="00792DA8">
              <w:rPr>
                <w:rFonts w:cs="Tahoma"/>
                <w:b/>
                <w:color w:val="FFFFFF" w:themeColor="background1"/>
              </w:rPr>
              <w:t>Minimum sample</w:t>
            </w:r>
          </w:p>
        </w:tc>
      </w:tr>
      <w:tr w:rsidR="0097138F" w:rsidRPr="009E4AA5" w14:paraId="628F4F9A" w14:textId="77777777" w:rsidTr="00EC284C">
        <w:tc>
          <w:tcPr>
            <w:tcW w:w="1452" w:type="dxa"/>
            <w:vAlign w:val="center"/>
          </w:tcPr>
          <w:p w14:paraId="628F4F98" w14:textId="77777777" w:rsidR="0097138F" w:rsidRPr="009E4AA5" w:rsidRDefault="0097138F" w:rsidP="00EC284C">
            <w:pPr>
              <w:rPr>
                <w:rFonts w:cs="Tahoma"/>
              </w:rPr>
            </w:pPr>
            <w:r w:rsidRPr="009E4AA5">
              <w:rPr>
                <w:rFonts w:cs="Tahoma"/>
              </w:rPr>
              <w:t>Weekly</w:t>
            </w:r>
          </w:p>
        </w:tc>
        <w:tc>
          <w:tcPr>
            <w:tcW w:w="1837" w:type="dxa"/>
            <w:vAlign w:val="center"/>
          </w:tcPr>
          <w:p w14:paraId="628F4F99" w14:textId="77777777" w:rsidR="0097138F" w:rsidRPr="009E4AA5" w:rsidRDefault="0097138F" w:rsidP="00EC284C">
            <w:pPr>
              <w:rPr>
                <w:rFonts w:cs="Tahoma"/>
              </w:rPr>
            </w:pPr>
            <w:r w:rsidRPr="009E4AA5">
              <w:rPr>
                <w:rFonts w:cs="Tahoma"/>
              </w:rPr>
              <w:t>10</w:t>
            </w:r>
          </w:p>
        </w:tc>
      </w:tr>
      <w:tr w:rsidR="0097138F" w:rsidRPr="009E4AA5" w14:paraId="628F4F9D" w14:textId="77777777" w:rsidTr="00EC284C">
        <w:tc>
          <w:tcPr>
            <w:tcW w:w="1452" w:type="dxa"/>
            <w:vAlign w:val="center"/>
          </w:tcPr>
          <w:p w14:paraId="628F4F9B" w14:textId="77777777" w:rsidR="0097138F" w:rsidRPr="009E4AA5" w:rsidRDefault="0097138F" w:rsidP="00EC284C">
            <w:pPr>
              <w:rPr>
                <w:rFonts w:cs="Tahoma"/>
              </w:rPr>
            </w:pPr>
            <w:r w:rsidRPr="009E4AA5">
              <w:rPr>
                <w:rFonts w:cs="Tahoma"/>
              </w:rPr>
              <w:t>Monthly</w:t>
            </w:r>
          </w:p>
        </w:tc>
        <w:tc>
          <w:tcPr>
            <w:tcW w:w="1837" w:type="dxa"/>
            <w:vAlign w:val="center"/>
          </w:tcPr>
          <w:p w14:paraId="628F4F9C" w14:textId="77777777" w:rsidR="0097138F" w:rsidRPr="009E4AA5" w:rsidRDefault="0097138F" w:rsidP="00EC284C">
            <w:pPr>
              <w:rPr>
                <w:rFonts w:cs="Tahoma"/>
              </w:rPr>
            </w:pPr>
            <w:r w:rsidRPr="009E4AA5">
              <w:rPr>
                <w:rFonts w:cs="Tahoma"/>
              </w:rPr>
              <w:t>2 (Year-end +1)</w:t>
            </w:r>
          </w:p>
        </w:tc>
      </w:tr>
      <w:tr w:rsidR="0097138F" w:rsidRPr="009E4AA5" w14:paraId="628F4FA0" w14:textId="77777777" w:rsidTr="00EC284C">
        <w:tc>
          <w:tcPr>
            <w:tcW w:w="1452" w:type="dxa"/>
            <w:vAlign w:val="center"/>
          </w:tcPr>
          <w:p w14:paraId="628F4F9E" w14:textId="77777777" w:rsidR="0097138F" w:rsidRPr="009E4AA5" w:rsidRDefault="0097138F" w:rsidP="00EC284C">
            <w:pPr>
              <w:rPr>
                <w:rFonts w:cs="Tahoma"/>
              </w:rPr>
            </w:pPr>
            <w:r w:rsidRPr="009E4AA5">
              <w:rPr>
                <w:rFonts w:cs="Tahoma"/>
              </w:rPr>
              <w:t>Quarterly</w:t>
            </w:r>
          </w:p>
        </w:tc>
        <w:tc>
          <w:tcPr>
            <w:tcW w:w="1837" w:type="dxa"/>
            <w:vAlign w:val="center"/>
          </w:tcPr>
          <w:p w14:paraId="628F4F9F" w14:textId="77777777" w:rsidR="0097138F" w:rsidRPr="009E4AA5" w:rsidRDefault="0097138F" w:rsidP="00EC284C">
            <w:pPr>
              <w:rPr>
                <w:rFonts w:cs="Tahoma"/>
              </w:rPr>
            </w:pPr>
            <w:r w:rsidRPr="009E4AA5">
              <w:rPr>
                <w:rFonts w:cs="Tahoma"/>
              </w:rPr>
              <w:t>2 (Year-end +1)</w:t>
            </w:r>
          </w:p>
        </w:tc>
      </w:tr>
      <w:tr w:rsidR="0097138F" w:rsidRPr="009E4AA5" w14:paraId="628F4FA3" w14:textId="77777777" w:rsidTr="00EC284C">
        <w:tc>
          <w:tcPr>
            <w:tcW w:w="1452" w:type="dxa"/>
            <w:vAlign w:val="center"/>
          </w:tcPr>
          <w:p w14:paraId="628F4FA1" w14:textId="77777777" w:rsidR="0097138F" w:rsidRPr="009E4AA5" w:rsidRDefault="0097138F" w:rsidP="00EC284C">
            <w:pPr>
              <w:rPr>
                <w:rFonts w:cs="Tahoma"/>
              </w:rPr>
            </w:pPr>
            <w:r w:rsidRPr="009E4AA5">
              <w:rPr>
                <w:rFonts w:cs="Tahoma"/>
              </w:rPr>
              <w:t>Yearly</w:t>
            </w:r>
          </w:p>
        </w:tc>
        <w:tc>
          <w:tcPr>
            <w:tcW w:w="1837" w:type="dxa"/>
            <w:vAlign w:val="center"/>
          </w:tcPr>
          <w:p w14:paraId="628F4FA2" w14:textId="77777777" w:rsidR="0097138F" w:rsidRPr="009E4AA5" w:rsidRDefault="0097138F" w:rsidP="00EC284C">
            <w:pPr>
              <w:rPr>
                <w:rFonts w:cs="Tahoma"/>
              </w:rPr>
            </w:pPr>
            <w:r w:rsidRPr="009E4AA5">
              <w:rPr>
                <w:rFonts w:cs="Tahoma"/>
              </w:rPr>
              <w:t>1</w:t>
            </w:r>
          </w:p>
        </w:tc>
      </w:tr>
    </w:tbl>
    <w:p w14:paraId="628F4FA4" w14:textId="77777777" w:rsidR="00EC284C" w:rsidRDefault="00304A63" w:rsidP="00EC284C">
      <w:pPr>
        <w:pStyle w:val="FigureTable"/>
      </w:pPr>
      <w:r>
        <w:t>Figure 5-6</w:t>
      </w:r>
      <w:r w:rsidRPr="003E45EA">
        <w:t>:</w:t>
      </w:r>
      <w:r w:rsidRPr="009E4AA5">
        <w:t xml:space="preserve"> </w:t>
      </w:r>
      <w:r w:rsidR="00EC284C" w:rsidRPr="009E4AA5">
        <w:t>Minimum sample sizes</w:t>
      </w:r>
    </w:p>
    <w:p w14:paraId="628F4FA5" w14:textId="77777777" w:rsidR="0097138F" w:rsidRPr="009E4AA5" w:rsidRDefault="0097138F" w:rsidP="00CD1E5E">
      <w:pPr>
        <w:pStyle w:val="ProbeNormalChar"/>
      </w:pPr>
      <w:r w:rsidRPr="009E4AA5">
        <w:t>Based on a 5% tolerable deviation rate, the firm’s policy is generally that:</w:t>
      </w:r>
    </w:p>
    <w:p w14:paraId="628F4FA6" w14:textId="77777777" w:rsidR="0097138F" w:rsidRPr="009E4AA5" w:rsidRDefault="0097138F" w:rsidP="00E97B88">
      <w:pPr>
        <w:pStyle w:val="Bullet1"/>
      </w:pPr>
      <w:r w:rsidRPr="009E4AA5">
        <w:t>A sample of 10 items with no deviations will provide a mo</w:t>
      </w:r>
      <w:r w:rsidR="006A5CEF" w:rsidRPr="009E4AA5">
        <w:t xml:space="preserve">derate level of risk reduction. </w:t>
      </w:r>
      <w:r w:rsidRPr="009E4AA5">
        <w:t xml:space="preserve">If a deviation is found, no risk reduction can be </w:t>
      </w:r>
      <w:proofErr w:type="gramStart"/>
      <w:r w:rsidRPr="009E4AA5">
        <w:t>gained;</w:t>
      </w:r>
      <w:proofErr w:type="gramEnd"/>
    </w:p>
    <w:p w14:paraId="628F4FA7" w14:textId="77777777" w:rsidR="0097138F" w:rsidRPr="009E4AA5" w:rsidRDefault="0097138F" w:rsidP="00E97B88">
      <w:pPr>
        <w:pStyle w:val="Bullet1"/>
      </w:pPr>
      <w:r w:rsidRPr="009E4AA5">
        <w:t xml:space="preserve">A sample of 30 items with no deviations will provide </w:t>
      </w:r>
      <w:r w:rsidR="006A5CEF" w:rsidRPr="009E4AA5">
        <w:t xml:space="preserve">a high level of risk reduction. </w:t>
      </w:r>
      <w:r w:rsidRPr="009E4AA5">
        <w:t xml:space="preserve">If a single deviation is found, only a moderate level of risk reduction can be gained. If more than one deviation is found, no risk reduction can be gained; and </w:t>
      </w:r>
    </w:p>
    <w:p w14:paraId="628F4FA8" w14:textId="77777777" w:rsidR="0097138F" w:rsidRPr="009E4AA5" w:rsidRDefault="0097138F" w:rsidP="00E97B88">
      <w:pPr>
        <w:pStyle w:val="Bullet1"/>
      </w:pPr>
      <w:r w:rsidRPr="009E4AA5">
        <w:t xml:space="preserve">A sample of 60 items and up to one deviation will provide </w:t>
      </w:r>
      <w:r w:rsidR="006A5CEF" w:rsidRPr="009E4AA5">
        <w:t xml:space="preserve">a high level of risk reduction. </w:t>
      </w:r>
      <w:r w:rsidRPr="009E4AA5">
        <w:t>If two deviations are found, only a moderate level of risk reduction can be gained. If more than two deviations are found, no risk reduction can be gained from testing of controls.</w:t>
      </w:r>
    </w:p>
    <w:p w14:paraId="628F4FA9" w14:textId="77777777" w:rsidR="0097138F" w:rsidRPr="009E4AA5" w:rsidRDefault="0097138F" w:rsidP="00B7426E">
      <w:pPr>
        <w:pStyle w:val="Heading2"/>
        <w:rPr>
          <w:rFonts w:hint="eastAsia"/>
        </w:rPr>
      </w:pPr>
      <w:bookmarkStart w:id="81" w:name="_Ref284249155"/>
      <w:bookmarkStart w:id="82" w:name="_Ref284249176"/>
      <w:bookmarkStart w:id="83" w:name="_Ref284249192"/>
      <w:bookmarkStart w:id="84" w:name="_Toc290561074"/>
      <w:bookmarkStart w:id="85" w:name="_Toc398052063"/>
      <w:bookmarkStart w:id="86" w:name="_Toc398053277"/>
      <w:bookmarkStart w:id="87" w:name="_Toc127347270"/>
      <w:r w:rsidRPr="009E4AA5">
        <w:t>Relying on controls at service organisations</w:t>
      </w:r>
      <w:bookmarkEnd w:id="81"/>
      <w:bookmarkEnd w:id="82"/>
      <w:bookmarkEnd w:id="83"/>
      <w:bookmarkEnd w:id="84"/>
      <w:bookmarkEnd w:id="85"/>
      <w:bookmarkEnd w:id="86"/>
      <w:bookmarkEnd w:id="87"/>
    </w:p>
    <w:p w14:paraId="628F4FAA" w14:textId="77777777" w:rsidR="003E45EA" w:rsidRPr="003E45EA" w:rsidRDefault="003E45EA" w:rsidP="006867C0">
      <w:pPr>
        <w:pStyle w:val="Heading5"/>
        <w:rPr>
          <w:rFonts w:hint="eastAsia"/>
        </w:rPr>
      </w:pPr>
      <w:r w:rsidRPr="003E45EA">
        <w:t>Policy</w:t>
      </w:r>
    </w:p>
    <w:p w14:paraId="628F4FAB" w14:textId="77777777" w:rsidR="0097138F" w:rsidRPr="009E4AA5" w:rsidRDefault="0097138F" w:rsidP="00CD1E5E">
      <w:pPr>
        <w:pStyle w:val="ProbeNormalChar"/>
      </w:pPr>
      <w:r w:rsidRPr="009E4AA5">
        <w:t>When the engagement team’s assessment includes an expectation that controls</w:t>
      </w:r>
      <w:r w:rsidRPr="009E4AA5" w:rsidDel="00D61E7D">
        <w:t xml:space="preserve"> </w:t>
      </w:r>
      <w:r w:rsidRPr="009E4AA5">
        <w:t>at a service organisation are operating effectively, the engagement team obtains audit evidence about the operating effectiveness of those controls from one or more of the following procedures:</w:t>
      </w:r>
    </w:p>
    <w:p w14:paraId="628F4FAC" w14:textId="77777777" w:rsidR="0097138F" w:rsidRPr="009E4AA5" w:rsidRDefault="0097138F" w:rsidP="00E97B88">
      <w:pPr>
        <w:pStyle w:val="Bullet1"/>
      </w:pPr>
      <w:r w:rsidRPr="009E4AA5">
        <w:t xml:space="preserve">Obtaining a type 2 report, if </w:t>
      </w:r>
      <w:proofErr w:type="gramStart"/>
      <w:r w:rsidRPr="009E4AA5">
        <w:t>available;</w:t>
      </w:r>
      <w:proofErr w:type="gramEnd"/>
      <w:r w:rsidRPr="009E4AA5">
        <w:t xml:space="preserve"> </w:t>
      </w:r>
    </w:p>
    <w:p w14:paraId="628F4FAD" w14:textId="77777777" w:rsidR="0097138F" w:rsidRPr="009E4AA5" w:rsidRDefault="0097138F" w:rsidP="00E97B88">
      <w:pPr>
        <w:pStyle w:val="Bullet1"/>
      </w:pPr>
      <w:r w:rsidRPr="009E4AA5">
        <w:lastRenderedPageBreak/>
        <w:t>Performing appropriate tests of controls at the service organisation; or</w:t>
      </w:r>
    </w:p>
    <w:p w14:paraId="628F4FAE" w14:textId="3B58D1CF" w:rsidR="0097138F" w:rsidRPr="009E4AA5" w:rsidRDefault="0097138F" w:rsidP="00E97B88">
      <w:pPr>
        <w:pStyle w:val="Bullet1"/>
      </w:pPr>
      <w:r w:rsidRPr="009E4AA5">
        <w:t>Using another auditor to perform tests of controls at the service organisation on our behalf. (ISA 402.16)</w:t>
      </w:r>
    </w:p>
    <w:p w14:paraId="628F4FAF" w14:textId="77777777" w:rsidR="0097138F" w:rsidRPr="009E4AA5" w:rsidRDefault="0097138F" w:rsidP="00CD1E5E">
      <w:pPr>
        <w:pStyle w:val="ProbeNormalChar"/>
      </w:pPr>
      <w:r w:rsidRPr="009E4AA5">
        <w:t>If the engagement team plans to use a type 2 report as audit evidence that controls at a service organisation are operating effectively, the engagement team determines whether the service auditor’s report provides sufficient appropriate audit evidence about the effectiveness of the controls to support our risk assessment by:</w:t>
      </w:r>
    </w:p>
    <w:p w14:paraId="628F4FB0" w14:textId="77777777" w:rsidR="0097138F" w:rsidRPr="009E4AA5" w:rsidRDefault="0097138F" w:rsidP="00E97B88">
      <w:pPr>
        <w:pStyle w:val="Bullet1"/>
      </w:pPr>
      <w:r w:rsidRPr="009E4AA5">
        <w:t xml:space="preserve">Evaluating whether the description, design and operating effectiveness of controls at the service organisation is at a date or for a period that is appropriate for our </w:t>
      </w:r>
      <w:proofErr w:type="gramStart"/>
      <w:r w:rsidRPr="009E4AA5">
        <w:t>purposes;</w:t>
      </w:r>
      <w:proofErr w:type="gramEnd"/>
      <w:r w:rsidRPr="009E4AA5">
        <w:t xml:space="preserve"> </w:t>
      </w:r>
    </w:p>
    <w:p w14:paraId="628F4FB1" w14:textId="65F83435" w:rsidR="0097138F" w:rsidRPr="009E4AA5" w:rsidRDefault="0097138F" w:rsidP="00E97B88">
      <w:pPr>
        <w:pStyle w:val="Bullet1"/>
      </w:pPr>
      <w:r w:rsidRPr="009E4AA5">
        <w:t xml:space="preserve">Determining whether complementary user entity controls identified by the service organisation are relevant to the user entity </w:t>
      </w:r>
      <w:r w:rsidR="002E2713">
        <w:t>(the client)</w:t>
      </w:r>
      <w:r w:rsidRPr="009E4AA5">
        <w:t xml:space="preserve"> and, if so, obtaining an understanding of whether the user entity </w:t>
      </w:r>
      <w:r w:rsidR="002E2713">
        <w:t>(the client)</w:t>
      </w:r>
      <w:r w:rsidRPr="009E4AA5">
        <w:t xml:space="preserve"> has designed and implemented such controls and, if so, testing their operating </w:t>
      </w:r>
      <w:proofErr w:type="gramStart"/>
      <w:r w:rsidRPr="009E4AA5">
        <w:t>effectiveness;</w:t>
      </w:r>
      <w:proofErr w:type="gramEnd"/>
      <w:r w:rsidRPr="009E4AA5">
        <w:t xml:space="preserve"> </w:t>
      </w:r>
    </w:p>
    <w:p w14:paraId="628F4FB2" w14:textId="77777777" w:rsidR="0097138F" w:rsidRPr="009E4AA5" w:rsidRDefault="0097138F" w:rsidP="00E97B88">
      <w:pPr>
        <w:pStyle w:val="Bullet1"/>
      </w:pPr>
      <w:r w:rsidRPr="009E4AA5">
        <w:t xml:space="preserve">Evaluating the adequacy of the </w:t>
      </w:r>
      <w:proofErr w:type="gramStart"/>
      <w:r w:rsidRPr="009E4AA5">
        <w:t>time period</w:t>
      </w:r>
      <w:proofErr w:type="gramEnd"/>
      <w:r w:rsidRPr="009E4AA5">
        <w:t xml:space="preserve"> covered by the tests of controls and the time elapsed since the performance of the tests of controls; and</w:t>
      </w:r>
    </w:p>
    <w:p w14:paraId="628F4FB3" w14:textId="5975C1B2" w:rsidR="0097138F" w:rsidRPr="009E4AA5" w:rsidRDefault="0097138F" w:rsidP="00E97B88">
      <w:pPr>
        <w:pStyle w:val="Bullet1"/>
      </w:pPr>
      <w:r w:rsidRPr="009E4AA5">
        <w:t>Evaluating whether the tests of controls performed by the service auditor and the results thereof, as described in the service auditor’s report, are relevant to the assertions in the client’s financial statements and provide sufficient appropriate audit evidence to support the engagement team’s risk assessment</w:t>
      </w:r>
      <w:r w:rsidR="003E5B20" w:rsidRPr="009E4AA5">
        <w:t>. (</w:t>
      </w:r>
      <w:r w:rsidRPr="009E4AA5">
        <w:t>ISA 402.17)</w:t>
      </w:r>
    </w:p>
    <w:p w14:paraId="628F4FB5" w14:textId="1594BF28" w:rsidR="003869F0" w:rsidRPr="00BF7FD6" w:rsidRDefault="0097138F" w:rsidP="00CD1E5E">
      <w:pPr>
        <w:pStyle w:val="ProbeNormalChar"/>
      </w:pPr>
      <w:r w:rsidRPr="009E4AA5">
        <w:t>If the engagement team plans to use a type 1 or a type 2 report that excludes the services provided by a subservice organisation and those services are relevant to the audit of the client’s financial statements, the engagement team shall apply the requirements of this section with respect to the services provided by the subservice organisation</w:t>
      </w:r>
      <w:r w:rsidR="003E5B20" w:rsidRPr="009E4AA5">
        <w:t>. (</w:t>
      </w:r>
      <w:r w:rsidRPr="009E4AA5">
        <w:t>ISA 402.18)</w:t>
      </w:r>
    </w:p>
    <w:p w14:paraId="628F4FB6" w14:textId="77777777" w:rsidR="00FE03A6" w:rsidRPr="009E4AA5" w:rsidRDefault="00FE03A6" w:rsidP="00B7426E">
      <w:pPr>
        <w:pStyle w:val="Heading2"/>
        <w:rPr>
          <w:rFonts w:hint="eastAsia"/>
        </w:rPr>
      </w:pPr>
      <w:bookmarkStart w:id="88" w:name="_Ref280348257"/>
      <w:bookmarkStart w:id="89" w:name="_Toc290561076"/>
      <w:bookmarkStart w:id="90" w:name="_Toc398052064"/>
      <w:bookmarkStart w:id="91" w:name="_Toc398053278"/>
      <w:bookmarkStart w:id="92" w:name="_Toc127347271"/>
      <w:r w:rsidRPr="009E4AA5">
        <w:t>Substantive tests</w:t>
      </w:r>
      <w:bookmarkEnd w:id="13"/>
      <w:bookmarkEnd w:id="14"/>
      <w:bookmarkEnd w:id="15"/>
      <w:bookmarkEnd w:id="88"/>
      <w:bookmarkEnd w:id="89"/>
      <w:bookmarkEnd w:id="90"/>
      <w:bookmarkEnd w:id="91"/>
      <w:bookmarkEnd w:id="92"/>
      <w:r w:rsidRPr="009E4AA5">
        <w:t xml:space="preserve"> </w:t>
      </w:r>
    </w:p>
    <w:p w14:paraId="628F4FB7" w14:textId="77777777" w:rsidR="003E45EA" w:rsidRPr="003E45EA" w:rsidRDefault="003E45EA" w:rsidP="006867C0">
      <w:pPr>
        <w:pStyle w:val="Heading5"/>
        <w:rPr>
          <w:rFonts w:hint="eastAsia"/>
        </w:rPr>
      </w:pPr>
      <w:r w:rsidRPr="003E45EA">
        <w:t>Policy</w:t>
      </w:r>
    </w:p>
    <w:p w14:paraId="628F4FB8" w14:textId="06760DD1" w:rsidR="00FE03A6" w:rsidRPr="009E4AA5" w:rsidRDefault="00FE03A6" w:rsidP="00CD1E5E">
      <w:pPr>
        <w:pStyle w:val="ProbeNormalChar"/>
      </w:pPr>
      <w:r w:rsidRPr="009E4AA5">
        <w:t>Irrespective of the assessed risks of material misstatement, the engagement team designs and performs substantive procedures for each material class of transactions, account balance, and disclosure. (ISA 330.18)</w:t>
      </w:r>
    </w:p>
    <w:p w14:paraId="628F4FB9" w14:textId="77777777" w:rsidR="00FE03A6" w:rsidRPr="009E4AA5" w:rsidRDefault="00FE03A6" w:rsidP="00CD1E5E">
      <w:pPr>
        <w:pStyle w:val="ProbeNormalChar"/>
      </w:pPr>
      <w:r w:rsidRPr="009E4AA5">
        <w:t>The auditor’s substantive procedures include the following audit procedures related to the financial statement closing process:</w:t>
      </w:r>
    </w:p>
    <w:p w14:paraId="628F4FBA" w14:textId="77777777" w:rsidR="00FE03A6" w:rsidRPr="009E4AA5" w:rsidRDefault="00FE03A6" w:rsidP="00E97B88">
      <w:pPr>
        <w:pStyle w:val="Bullet1"/>
      </w:pPr>
      <w:r w:rsidRPr="009E4AA5">
        <w:t>Agreeing or reconciling the financial statements with the underlying accounting records; and</w:t>
      </w:r>
    </w:p>
    <w:p w14:paraId="628F4FBB" w14:textId="79FCCBCF" w:rsidR="00FE03A6" w:rsidRPr="009E4AA5" w:rsidRDefault="00FE03A6" w:rsidP="00E97B88">
      <w:pPr>
        <w:pStyle w:val="Bullet1"/>
      </w:pPr>
      <w:r w:rsidRPr="009E4AA5">
        <w:t xml:space="preserve">Examining material journal entries and other adjustments made </w:t>
      </w:r>
      <w:proofErr w:type="gramStart"/>
      <w:r w:rsidRPr="009E4AA5">
        <w:t>during the course of</w:t>
      </w:r>
      <w:proofErr w:type="gramEnd"/>
      <w:r w:rsidRPr="009E4AA5">
        <w:t xml:space="preserve"> preparing the financial statements</w:t>
      </w:r>
      <w:r w:rsidR="003E5B20" w:rsidRPr="009E4AA5">
        <w:t>. (</w:t>
      </w:r>
      <w:r w:rsidRPr="009E4AA5">
        <w:t>ISA 330.20)</w:t>
      </w:r>
    </w:p>
    <w:p w14:paraId="628F4FBC" w14:textId="77777777" w:rsidR="00FE03A6" w:rsidRPr="009E4AA5" w:rsidRDefault="00FE03A6" w:rsidP="00CD1E5E">
      <w:pPr>
        <w:pStyle w:val="ProbeNormalChar"/>
      </w:pPr>
      <w:r w:rsidRPr="009E4AA5">
        <w:t xml:space="preserve">If substantive procedures are performed at an interim date, the engagement team covers the remaining period by performing: </w:t>
      </w:r>
    </w:p>
    <w:p w14:paraId="628F4FBD" w14:textId="77777777" w:rsidR="00FE03A6" w:rsidRPr="009E4AA5" w:rsidRDefault="00FE03A6" w:rsidP="00660889">
      <w:pPr>
        <w:pStyle w:val="Bullet2"/>
      </w:pPr>
      <w:r w:rsidRPr="009E4AA5">
        <w:t>substantive procedures, combined with tests of controls for the intervening period; or</w:t>
      </w:r>
    </w:p>
    <w:p w14:paraId="628F4FBE" w14:textId="77777777" w:rsidR="00FE03A6" w:rsidRPr="009E4AA5" w:rsidRDefault="00FE03A6" w:rsidP="00660889">
      <w:pPr>
        <w:pStyle w:val="Bullet2"/>
      </w:pPr>
      <w:r w:rsidRPr="009E4AA5">
        <w:t xml:space="preserve">if the engagement team determines that it is sufficient, further substantive procedures </w:t>
      </w:r>
      <w:proofErr w:type="gramStart"/>
      <w:r w:rsidRPr="009E4AA5">
        <w:t>only</w:t>
      </w:r>
      <w:r w:rsidR="005056E2" w:rsidRPr="009E4AA5">
        <w:t>;</w:t>
      </w:r>
      <w:proofErr w:type="gramEnd"/>
    </w:p>
    <w:p w14:paraId="628F4FBF" w14:textId="7223CFF0" w:rsidR="00FE03A6" w:rsidRPr="009E4AA5" w:rsidRDefault="00E21161" w:rsidP="00CD1E5E">
      <w:pPr>
        <w:pStyle w:val="ProbeNormal-NoNum"/>
      </w:pPr>
      <w:r w:rsidRPr="00EC284C">
        <w:rPr>
          <w:noProof/>
          <w:lang w:eastAsia="en-ZA"/>
        </w:rPr>
        <w:lastRenderedPageBreak/>
        <w:drawing>
          <wp:anchor distT="0" distB="0" distL="114300" distR="114300" simplePos="0" relativeHeight="251658262" behindDoc="0" locked="0" layoutInCell="1" allowOverlap="1" wp14:anchorId="1E850B7A" wp14:editId="31D11190">
            <wp:simplePos x="0" y="0"/>
            <wp:positionH relativeFrom="margin">
              <wp:align>center</wp:align>
            </wp:positionH>
            <wp:positionV relativeFrom="paragraph">
              <wp:posOffset>462280</wp:posOffset>
            </wp:positionV>
            <wp:extent cx="5779770" cy="2438400"/>
            <wp:effectExtent l="38100" t="19050" r="11430" b="19050"/>
            <wp:wrapTopAndBottom/>
            <wp:docPr id="8"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r>
        <w:t>t</w:t>
      </w:r>
      <w:r w:rsidRPr="009E4AA5">
        <w:t xml:space="preserve">hat </w:t>
      </w:r>
      <w:r w:rsidR="00FE03A6" w:rsidRPr="009E4AA5">
        <w:t>provide a reasonable basis for extending the audit conclusions from the interim date to the period end. (ISA 330.22)</w:t>
      </w:r>
    </w:p>
    <w:p w14:paraId="628F4FC1" w14:textId="77961D1D" w:rsidR="00A85763" w:rsidRPr="00BF7FD6" w:rsidRDefault="00304A63" w:rsidP="00BF7FD6">
      <w:pPr>
        <w:pStyle w:val="FigureTable"/>
      </w:pPr>
      <w:r w:rsidRPr="00304A63">
        <w:t xml:space="preserve"> </w:t>
      </w:r>
      <w:r>
        <w:t>Figure 5-7</w:t>
      </w:r>
      <w:r w:rsidRPr="003E45EA">
        <w:t>:</w:t>
      </w:r>
      <w:r w:rsidRPr="009E4AA5">
        <w:t xml:space="preserve"> </w:t>
      </w:r>
      <w:r w:rsidR="001A1461" w:rsidRPr="00EC284C">
        <w:t>Types of substantive tests</w:t>
      </w:r>
    </w:p>
    <w:p w14:paraId="628F4FC2" w14:textId="77777777" w:rsidR="003E45EA" w:rsidRPr="003E45EA" w:rsidRDefault="003E45EA" w:rsidP="006867C0">
      <w:pPr>
        <w:pStyle w:val="Heading5"/>
        <w:rPr>
          <w:rFonts w:hint="eastAsia"/>
        </w:rPr>
      </w:pPr>
      <w:r>
        <w:t>Application</w:t>
      </w:r>
    </w:p>
    <w:p w14:paraId="628F4FC3" w14:textId="49A612C2" w:rsidR="00202093" w:rsidRPr="009E4AA5" w:rsidRDefault="005367A4" w:rsidP="00E97B88">
      <w:pPr>
        <w:pStyle w:val="Bullet1"/>
      </w:pPr>
      <w:r w:rsidRPr="009E4AA5">
        <w:t>A risk factor that depends on the remaining risk of material misstatement after other p</w:t>
      </w:r>
      <w:r w:rsidR="006A5CEF" w:rsidRPr="009E4AA5">
        <w:t xml:space="preserve">rocedures have been performed. </w:t>
      </w:r>
      <w:r w:rsidRPr="009E4AA5">
        <w:t>The higher the risk fact</w:t>
      </w:r>
      <w:r w:rsidR="00474FB7" w:rsidRPr="009E4AA5">
        <w:t xml:space="preserve">or the higher the sample size. </w:t>
      </w:r>
      <w:r w:rsidRPr="009E4AA5">
        <w:t>The following table provides the risk factors used by the firm:</w:t>
      </w:r>
    </w:p>
    <w:tbl>
      <w:tblPr>
        <w:tblpPr w:leftFromText="180" w:rightFromText="180" w:vertAnchor="text" w:horzAnchor="margin" w:tblpY="9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1875"/>
      </w:tblGrid>
      <w:tr w:rsidR="00224652" w:rsidRPr="009E4AA5" w14:paraId="628F4FC6" w14:textId="77777777" w:rsidTr="00224652">
        <w:trPr>
          <w:cantSplit/>
          <w:trHeight w:val="355"/>
          <w:tblHeader/>
        </w:trPr>
        <w:tc>
          <w:tcPr>
            <w:tcW w:w="1875" w:type="dxa"/>
            <w:shd w:val="clear" w:color="auto" w:fill="0840A3" w:themeFill="accent1"/>
            <w:vAlign w:val="center"/>
          </w:tcPr>
          <w:p w14:paraId="628F4FC4" w14:textId="77777777" w:rsidR="00224652" w:rsidRPr="00224652" w:rsidRDefault="00224652" w:rsidP="00224652">
            <w:pPr>
              <w:rPr>
                <w:rFonts w:cs="Tahoma"/>
                <w:b/>
                <w:color w:val="FFFFFF" w:themeColor="background1"/>
              </w:rPr>
            </w:pPr>
            <w:r w:rsidRPr="00224652">
              <w:rPr>
                <w:rFonts w:cs="Tahoma"/>
                <w:b/>
                <w:color w:val="FFFFFF" w:themeColor="background1"/>
              </w:rPr>
              <w:t>Risk of material misstatement</w:t>
            </w:r>
          </w:p>
        </w:tc>
        <w:tc>
          <w:tcPr>
            <w:tcW w:w="1875" w:type="dxa"/>
            <w:shd w:val="clear" w:color="auto" w:fill="0840A3" w:themeFill="accent1"/>
            <w:vAlign w:val="center"/>
          </w:tcPr>
          <w:p w14:paraId="628F4FC5" w14:textId="77777777" w:rsidR="00224652" w:rsidRPr="00224652" w:rsidRDefault="00224652" w:rsidP="00224652">
            <w:pPr>
              <w:rPr>
                <w:rFonts w:cs="Tahoma"/>
                <w:b/>
                <w:color w:val="FFFFFF" w:themeColor="background1"/>
              </w:rPr>
            </w:pPr>
            <w:r w:rsidRPr="00224652">
              <w:rPr>
                <w:rFonts w:cs="Tahoma"/>
                <w:b/>
                <w:color w:val="FFFFFF" w:themeColor="background1"/>
              </w:rPr>
              <w:t>Risk factor</w:t>
            </w:r>
          </w:p>
        </w:tc>
      </w:tr>
      <w:tr w:rsidR="00224652" w:rsidRPr="009E4AA5" w14:paraId="628F4FC9" w14:textId="77777777" w:rsidTr="00224652">
        <w:trPr>
          <w:trHeight w:val="355"/>
        </w:trPr>
        <w:tc>
          <w:tcPr>
            <w:tcW w:w="1875" w:type="dxa"/>
            <w:vAlign w:val="center"/>
          </w:tcPr>
          <w:p w14:paraId="628F4FC7" w14:textId="77777777" w:rsidR="00224652" w:rsidRPr="009E4AA5" w:rsidRDefault="00224652" w:rsidP="00224652">
            <w:pPr>
              <w:rPr>
                <w:rFonts w:cs="Tahoma"/>
              </w:rPr>
            </w:pPr>
            <w:r w:rsidRPr="009E4AA5">
              <w:rPr>
                <w:rFonts w:cs="Tahoma"/>
              </w:rPr>
              <w:t>Low</w:t>
            </w:r>
          </w:p>
        </w:tc>
        <w:tc>
          <w:tcPr>
            <w:tcW w:w="1875" w:type="dxa"/>
            <w:vAlign w:val="center"/>
          </w:tcPr>
          <w:p w14:paraId="628F4FC8" w14:textId="77777777" w:rsidR="00224652" w:rsidRPr="009E4AA5" w:rsidRDefault="00224652" w:rsidP="00224652">
            <w:pPr>
              <w:rPr>
                <w:rFonts w:cs="Tahoma"/>
              </w:rPr>
            </w:pPr>
            <w:r w:rsidRPr="009E4AA5">
              <w:rPr>
                <w:rFonts w:cs="Tahoma"/>
              </w:rPr>
              <w:t>0.70 – 1.22</w:t>
            </w:r>
          </w:p>
        </w:tc>
      </w:tr>
      <w:tr w:rsidR="00224652" w:rsidRPr="009E4AA5" w14:paraId="628F4FCC" w14:textId="77777777" w:rsidTr="00224652">
        <w:trPr>
          <w:trHeight w:val="355"/>
        </w:trPr>
        <w:tc>
          <w:tcPr>
            <w:tcW w:w="1875" w:type="dxa"/>
            <w:vAlign w:val="center"/>
          </w:tcPr>
          <w:p w14:paraId="628F4FCA" w14:textId="77777777" w:rsidR="00224652" w:rsidRPr="009E4AA5" w:rsidRDefault="00224652" w:rsidP="00224652">
            <w:pPr>
              <w:rPr>
                <w:rFonts w:cs="Tahoma"/>
              </w:rPr>
            </w:pPr>
            <w:r w:rsidRPr="009E4AA5">
              <w:rPr>
                <w:rFonts w:cs="Tahoma"/>
              </w:rPr>
              <w:t>Medium</w:t>
            </w:r>
          </w:p>
        </w:tc>
        <w:tc>
          <w:tcPr>
            <w:tcW w:w="1875" w:type="dxa"/>
            <w:vAlign w:val="center"/>
          </w:tcPr>
          <w:p w14:paraId="628F4FCB" w14:textId="77777777" w:rsidR="00224652" w:rsidRPr="009E4AA5" w:rsidRDefault="00224652" w:rsidP="00224652">
            <w:pPr>
              <w:rPr>
                <w:rFonts w:cs="Tahoma"/>
              </w:rPr>
            </w:pPr>
            <w:r w:rsidRPr="009E4AA5">
              <w:rPr>
                <w:rFonts w:cs="Tahoma"/>
              </w:rPr>
              <w:t>1.48 – 2.00</w:t>
            </w:r>
          </w:p>
        </w:tc>
      </w:tr>
      <w:tr w:rsidR="00224652" w:rsidRPr="009E4AA5" w14:paraId="628F4FCF" w14:textId="77777777" w:rsidTr="00224652">
        <w:trPr>
          <w:trHeight w:val="355"/>
        </w:trPr>
        <w:tc>
          <w:tcPr>
            <w:tcW w:w="1875" w:type="dxa"/>
            <w:vAlign w:val="center"/>
          </w:tcPr>
          <w:p w14:paraId="628F4FCD" w14:textId="77777777" w:rsidR="00224652" w:rsidRPr="009E4AA5" w:rsidRDefault="00224652" w:rsidP="00224652">
            <w:pPr>
              <w:rPr>
                <w:rFonts w:cs="Tahoma"/>
              </w:rPr>
            </w:pPr>
            <w:r w:rsidRPr="009E4AA5">
              <w:rPr>
                <w:rFonts w:cs="Tahoma"/>
              </w:rPr>
              <w:t>High</w:t>
            </w:r>
          </w:p>
        </w:tc>
        <w:tc>
          <w:tcPr>
            <w:tcW w:w="1875" w:type="dxa"/>
            <w:vAlign w:val="center"/>
          </w:tcPr>
          <w:p w14:paraId="628F4FCE" w14:textId="77777777" w:rsidR="00224652" w:rsidRPr="009E4AA5" w:rsidRDefault="00224652" w:rsidP="00224652">
            <w:pPr>
              <w:rPr>
                <w:rFonts w:cs="Tahoma"/>
              </w:rPr>
            </w:pPr>
            <w:r w:rsidRPr="009E4AA5">
              <w:rPr>
                <w:rFonts w:cs="Tahoma"/>
              </w:rPr>
              <w:t>2.26 – 3.30</w:t>
            </w:r>
          </w:p>
        </w:tc>
      </w:tr>
    </w:tbl>
    <w:p w14:paraId="628F4FD0" w14:textId="77777777" w:rsidR="00224652" w:rsidRDefault="00224652" w:rsidP="00EC284C">
      <w:pPr>
        <w:pStyle w:val="FigureTable"/>
      </w:pPr>
    </w:p>
    <w:p w14:paraId="628F4FD1" w14:textId="77777777" w:rsidR="00224652" w:rsidRDefault="00224652" w:rsidP="00EC284C">
      <w:pPr>
        <w:pStyle w:val="FigureTable"/>
      </w:pPr>
    </w:p>
    <w:p w14:paraId="628F4FD2" w14:textId="77777777" w:rsidR="00224652" w:rsidRDefault="00224652" w:rsidP="00EC284C">
      <w:pPr>
        <w:pStyle w:val="FigureTable"/>
      </w:pPr>
    </w:p>
    <w:p w14:paraId="628F4FD3" w14:textId="77777777" w:rsidR="005367A4" w:rsidRPr="00224652" w:rsidRDefault="00304A63" w:rsidP="00224652">
      <w:pPr>
        <w:pStyle w:val="FigureTable"/>
      </w:pPr>
      <w:r>
        <w:t>Figure 5-8</w:t>
      </w:r>
      <w:r w:rsidRPr="003E45EA">
        <w:t>:</w:t>
      </w:r>
      <w:r w:rsidRPr="009E4AA5">
        <w:t xml:space="preserve"> </w:t>
      </w:r>
      <w:r w:rsidR="005367A4" w:rsidRPr="00224652">
        <w:t>Risk factors for substantive sampling</w:t>
      </w:r>
    </w:p>
    <w:p w14:paraId="628F4FD4" w14:textId="77777777" w:rsidR="005367A4" w:rsidRPr="009E4AA5" w:rsidRDefault="005367A4" w:rsidP="00CD1E5E">
      <w:pPr>
        <w:pStyle w:val="ProbeNormalChar"/>
      </w:pPr>
      <w:r w:rsidRPr="009E4AA5">
        <w:t>The sample size is then determined as follows:</w:t>
      </w:r>
    </w:p>
    <w:p w14:paraId="628F4FD5" w14:textId="77777777" w:rsidR="005367A4" w:rsidRPr="009E4AA5" w:rsidRDefault="00000000" w:rsidP="008B4ECC">
      <w:pPr>
        <w:rPr>
          <w:rFonts w:cs="Tahoma"/>
        </w:rPr>
      </w:pPr>
      <m:oMathPara>
        <m:oMath>
          <m:f>
            <m:fPr>
              <m:ctrlPr>
                <w:rPr>
                  <w:rFonts w:ascii="Cambria Math" w:hAnsi="Cambria Math" w:cs="Tahoma"/>
                </w:rPr>
              </m:ctrlPr>
            </m:fPr>
            <m:num>
              <m:r>
                <w:rPr>
                  <w:rFonts w:ascii="Cambria Math" w:hAnsi="Cambria Math" w:cs="Tahoma"/>
                </w:rPr>
                <m:t>Remaining</m:t>
              </m:r>
              <m:r>
                <m:rPr>
                  <m:sty m:val="p"/>
                </m:rPr>
                <w:rPr>
                  <w:rFonts w:ascii="Cambria Math" w:hAnsi="Cambria Math" w:cs="Tahoma"/>
                </w:rPr>
                <m:t xml:space="preserve"> </m:t>
              </m:r>
              <m:r>
                <w:rPr>
                  <w:rFonts w:ascii="Cambria Math" w:hAnsi="Cambria Math" w:cs="Tahoma"/>
                </w:rPr>
                <m:t>population</m:t>
              </m:r>
            </m:num>
            <m:den>
              <m:r>
                <w:rPr>
                  <w:rFonts w:ascii="Cambria Math" w:hAnsi="Cambria Math" w:cs="Tahoma"/>
                </w:rPr>
                <m:t>Specific</m:t>
              </m:r>
              <m:r>
                <m:rPr>
                  <m:sty m:val="p"/>
                </m:rPr>
                <w:rPr>
                  <w:rFonts w:ascii="Cambria Math" w:hAnsi="Cambria Math" w:cs="Tahoma"/>
                </w:rPr>
                <m:t xml:space="preserve"> </m:t>
              </m:r>
              <m:r>
                <w:rPr>
                  <w:rFonts w:ascii="Cambria Math" w:hAnsi="Cambria Math" w:cs="Tahoma"/>
                </w:rPr>
                <m:t>materiality</m:t>
              </m:r>
            </m:den>
          </m:f>
          <m:r>
            <m:rPr>
              <m:sty m:val="p"/>
            </m:rPr>
            <w:rPr>
              <w:rFonts w:ascii="Cambria Math" w:hAnsi="Cambria Math" w:cs="Tahoma"/>
            </w:rPr>
            <m:t>×</m:t>
          </m:r>
          <m:r>
            <w:rPr>
              <w:rFonts w:ascii="Cambria Math" w:hAnsi="Cambria Math" w:cs="Tahoma"/>
            </w:rPr>
            <m:t>Risk</m:t>
          </m:r>
          <m:r>
            <m:rPr>
              <m:sty m:val="p"/>
            </m:rPr>
            <w:rPr>
              <w:rFonts w:ascii="Cambria Math" w:hAnsi="Cambria Math" w:cs="Tahoma"/>
            </w:rPr>
            <m:t xml:space="preserve"> </m:t>
          </m:r>
          <m:r>
            <w:rPr>
              <w:rFonts w:ascii="Cambria Math" w:hAnsi="Cambria Math" w:cs="Tahoma"/>
            </w:rPr>
            <m:t>factor</m:t>
          </m:r>
        </m:oMath>
      </m:oMathPara>
    </w:p>
    <w:p w14:paraId="628F4FD6" w14:textId="77777777" w:rsidR="005367A4" w:rsidRPr="009E4AA5" w:rsidRDefault="005367A4" w:rsidP="00CD1E5E">
      <w:pPr>
        <w:pStyle w:val="ProbeNormalChar"/>
      </w:pPr>
      <w:r w:rsidRPr="009E4AA5">
        <w:t>The main sample selection methods used by the firm are:</w:t>
      </w:r>
    </w:p>
    <w:p w14:paraId="628F4FD7" w14:textId="77777777" w:rsidR="005367A4" w:rsidRPr="009E4AA5" w:rsidRDefault="005367A4" w:rsidP="00E97B88">
      <w:pPr>
        <w:pStyle w:val="Bullet1"/>
      </w:pPr>
      <w:r w:rsidRPr="009E4AA5">
        <w:t>Random selection (applied through random number generators, for example, random number tables).</w:t>
      </w:r>
    </w:p>
    <w:p w14:paraId="628F4FD8" w14:textId="77777777" w:rsidR="005367A4" w:rsidRPr="009E4AA5" w:rsidRDefault="005367A4" w:rsidP="00E97B88">
      <w:pPr>
        <w:pStyle w:val="Bullet1"/>
      </w:pPr>
      <w:r w:rsidRPr="009E4AA5">
        <w:t xml:space="preserve">Systematic selection, in which the number of sampling units in the population is divided by the sample size to give a sampling interval, for example 50, and having determined a starting point within the first 50, each 50th sampling unit thereafter is selected. </w:t>
      </w:r>
    </w:p>
    <w:p w14:paraId="628F4FD9" w14:textId="77777777" w:rsidR="005367A4" w:rsidRPr="009E4AA5" w:rsidRDefault="005367A4" w:rsidP="00E97B88">
      <w:pPr>
        <w:pStyle w:val="Bullet1"/>
      </w:pPr>
      <w:r w:rsidRPr="009E4AA5">
        <w:t xml:space="preserve">Monetary Unit Sampling is a type of value-weighted selection in which sample size, selection and evaluation results in a conclusion in monetary amounts. </w:t>
      </w:r>
    </w:p>
    <w:p w14:paraId="628F4FDA" w14:textId="77777777" w:rsidR="005367A4" w:rsidRPr="009E4AA5" w:rsidRDefault="005367A4" w:rsidP="00E97B88">
      <w:pPr>
        <w:pStyle w:val="Bullet1"/>
      </w:pPr>
      <w:r w:rsidRPr="009E4AA5">
        <w:t>Haphazard selection, in which the engagement team selects the sample without following a structured technique. Although no structured technique is used, the engagement team would nonetheless avoid any conscious bias or predictability.</w:t>
      </w:r>
    </w:p>
    <w:p w14:paraId="628F4FDB" w14:textId="77777777" w:rsidR="005367A4" w:rsidRPr="009E4AA5" w:rsidRDefault="005367A4" w:rsidP="00E97B88">
      <w:pPr>
        <w:pStyle w:val="Bullet1"/>
      </w:pPr>
      <w:r w:rsidRPr="009E4AA5">
        <w:lastRenderedPageBreak/>
        <w:t>Block selection involves selection of a block(s) of contiguous items from within the population. Block selection cannot ordinarily be used in audit sampling because most populations are structured such that items in a sequence can be expected to have similar characteristics to each other, but different characteristics from items elsewhere in the population. Although in some circumstances it may be an appropriate audit procedure to examine a block of items, it would rarely be an appropriate sample selection technique when the auditor intends to draw valid inferences about the entire population based on the sample.</w:t>
      </w:r>
    </w:p>
    <w:p w14:paraId="628F4FDC" w14:textId="77777777" w:rsidR="005367A4" w:rsidRPr="009E4AA5" w:rsidRDefault="005367A4" w:rsidP="00CD1E5E">
      <w:pPr>
        <w:pStyle w:val="ProbeNormalChar"/>
      </w:pPr>
      <w:r w:rsidRPr="009E4AA5">
        <w:t xml:space="preserve">The engagement team is required to project misstatements for the population to obtain a broad view of the scale of </w:t>
      </w:r>
      <w:proofErr w:type="gramStart"/>
      <w:r w:rsidRPr="009E4AA5">
        <w:t>misstatement</w:t>
      </w:r>
      <w:proofErr w:type="gramEnd"/>
      <w:r w:rsidRPr="009E4AA5">
        <w:t xml:space="preserve"> but this projection may not be sufficient to determine an amount to be recorded. </w:t>
      </w:r>
    </w:p>
    <w:p w14:paraId="628F4FDD" w14:textId="77777777" w:rsidR="005367A4" w:rsidRPr="009E4AA5" w:rsidRDefault="005367A4" w:rsidP="00CD1E5E">
      <w:pPr>
        <w:pStyle w:val="ProbeNormalChar"/>
      </w:pPr>
      <w:r w:rsidRPr="009E4AA5">
        <w:t>When a misstatement has been established as an anomaly, it may be excluded when projecting misstatements to the population. However, the effect of any such misstatement, if uncorrected, still needs to be considered in addition to the projection of the non-anomalous misstatements.</w:t>
      </w:r>
    </w:p>
    <w:p w14:paraId="628F4FDE" w14:textId="77777777" w:rsidR="005367A4" w:rsidRPr="009E4AA5" w:rsidRDefault="005367A4" w:rsidP="00CD1E5E">
      <w:pPr>
        <w:pStyle w:val="ProbeNormalChar"/>
      </w:pPr>
      <w:r w:rsidRPr="009E4AA5">
        <w:t>Misstatements from sampling are projected to the remaining population by using the following formula:</w:t>
      </w:r>
    </w:p>
    <w:p w14:paraId="628F4FDF" w14:textId="77777777" w:rsidR="005367A4" w:rsidRPr="009E4AA5" w:rsidRDefault="00000000" w:rsidP="008B4ECC">
      <w:pPr>
        <w:rPr>
          <w:rFonts w:cs="Tahoma"/>
        </w:rPr>
      </w:pPr>
      <m:oMathPara>
        <m:oMath>
          <m:f>
            <m:fPr>
              <m:ctrlPr>
                <w:rPr>
                  <w:rFonts w:ascii="Cambria Math" w:hAnsi="Cambria Math" w:cs="Tahoma"/>
                  <w:i/>
                </w:rPr>
              </m:ctrlPr>
            </m:fPr>
            <m:num>
              <m:r>
                <w:rPr>
                  <w:rFonts w:ascii="Cambria Math" w:hAnsi="Cambria Math" w:cs="Tahoma"/>
                </w:rPr>
                <m:t>Net misstatements found</m:t>
              </m:r>
            </m:num>
            <m:den>
              <m:r>
                <w:rPr>
                  <w:rFonts w:ascii="Cambria Math" w:hAnsi="Cambria Math" w:cs="Tahoma"/>
                </w:rPr>
                <m:t>Value of sample tested</m:t>
              </m:r>
            </m:den>
          </m:f>
          <m:r>
            <w:rPr>
              <w:rFonts w:ascii="Cambria Math" w:hAnsi="Cambria Math" w:cs="Tahoma"/>
            </w:rPr>
            <m:t>×Value of remaining population subjected to sampling</m:t>
          </m:r>
        </m:oMath>
      </m:oMathPara>
    </w:p>
    <w:p w14:paraId="628F4FE0" w14:textId="77777777" w:rsidR="005367A4" w:rsidRPr="009E4AA5" w:rsidRDefault="005367A4" w:rsidP="00CD1E5E">
      <w:pPr>
        <w:pStyle w:val="ProbeNormalChar"/>
      </w:pPr>
      <w:r w:rsidRPr="009E4AA5">
        <w:t>The amount so determined is then added to the actual misstatements found from the testing of specific large or unusual items to determine the likely misstatement in the population.</w:t>
      </w:r>
    </w:p>
    <w:p w14:paraId="628F4FE1" w14:textId="77777777" w:rsidR="00022C39" w:rsidRPr="009E4AA5" w:rsidRDefault="00022C39" w:rsidP="00FD7844">
      <w:pPr>
        <w:pStyle w:val="Heading3"/>
        <w:rPr>
          <w:rFonts w:hint="eastAsia"/>
        </w:rPr>
      </w:pPr>
      <w:bookmarkStart w:id="93" w:name="_Toc290561077"/>
      <w:bookmarkStart w:id="94" w:name="_Ref238379970"/>
      <w:bookmarkStart w:id="95" w:name="_Ref238379974"/>
      <w:bookmarkStart w:id="96" w:name="_Ref238379983"/>
      <w:bookmarkStart w:id="97" w:name="_Ref238379987"/>
      <w:bookmarkStart w:id="98" w:name="_Ref238379989"/>
      <w:r w:rsidRPr="009E4AA5">
        <w:t>Attendance at physical inventory counting program</w:t>
      </w:r>
      <w:bookmarkEnd w:id="93"/>
    </w:p>
    <w:p w14:paraId="628F4FE2" w14:textId="77777777" w:rsidR="00022C39" w:rsidRPr="009E4AA5" w:rsidRDefault="00022C39" w:rsidP="00B7426E">
      <w:pPr>
        <w:pStyle w:val="Heading2"/>
        <w:rPr>
          <w:rFonts w:hint="eastAsia"/>
        </w:rPr>
      </w:pPr>
      <w:bookmarkStart w:id="99" w:name="_Ref284249400"/>
      <w:bookmarkStart w:id="100" w:name="_Ref284249424"/>
      <w:bookmarkStart w:id="101" w:name="_Ref284249457"/>
      <w:bookmarkStart w:id="102" w:name="_Ref284249485"/>
      <w:bookmarkStart w:id="103" w:name="_Ref284249508"/>
      <w:bookmarkStart w:id="104" w:name="_Toc290561078"/>
      <w:bookmarkStart w:id="105" w:name="_Toc398052065"/>
      <w:bookmarkStart w:id="106" w:name="_Toc398053279"/>
      <w:bookmarkStart w:id="107" w:name="_Toc127347272"/>
      <w:r w:rsidRPr="009E4AA5">
        <w:t>Attendance at physical inventory counting</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9E4AA5">
        <w:t xml:space="preserve"> </w:t>
      </w:r>
    </w:p>
    <w:p w14:paraId="628F4FE3" w14:textId="77777777" w:rsidR="003E45EA" w:rsidRPr="003E45EA" w:rsidRDefault="003E45EA" w:rsidP="006867C0">
      <w:pPr>
        <w:pStyle w:val="Heading5"/>
        <w:rPr>
          <w:rFonts w:hint="eastAsia"/>
        </w:rPr>
      </w:pPr>
      <w:r w:rsidRPr="003E45EA">
        <w:t>Policy</w:t>
      </w:r>
    </w:p>
    <w:p w14:paraId="628F4FE4" w14:textId="24FF9662" w:rsidR="00022C39" w:rsidRPr="009E4AA5" w:rsidRDefault="00022C39" w:rsidP="00CD1E5E">
      <w:pPr>
        <w:pStyle w:val="ProbeNormalChar"/>
      </w:pPr>
      <w:r w:rsidRPr="009E4AA5">
        <w:t xml:space="preserve">If inventory is material to the financial statements, the engagement team shall obtain sufficient appropriate audit evidence regarding the existence and condition of inventory by: </w:t>
      </w:r>
    </w:p>
    <w:p w14:paraId="628F4FE5" w14:textId="77777777" w:rsidR="00022C39" w:rsidRPr="009E4AA5" w:rsidRDefault="00022C39" w:rsidP="00E97B88">
      <w:pPr>
        <w:pStyle w:val="Bullet1"/>
      </w:pPr>
      <w:r w:rsidRPr="009E4AA5">
        <w:t>Attendance at physical inventory counting, unless impracticable, to:</w:t>
      </w:r>
    </w:p>
    <w:p w14:paraId="628F4FE6" w14:textId="77777777" w:rsidR="00022C39" w:rsidRPr="009E4AA5" w:rsidRDefault="00022C39" w:rsidP="00E97B88">
      <w:pPr>
        <w:pStyle w:val="Bullet2"/>
      </w:pPr>
      <w:r w:rsidRPr="009E4AA5">
        <w:t xml:space="preserve">Evaluate management’s instructions and procedures for recording and controlling the results of the client’s physical inventory </w:t>
      </w:r>
      <w:proofErr w:type="gramStart"/>
      <w:r w:rsidRPr="009E4AA5">
        <w:t>counting;</w:t>
      </w:r>
      <w:proofErr w:type="gramEnd"/>
      <w:r w:rsidRPr="009E4AA5">
        <w:t xml:space="preserve"> </w:t>
      </w:r>
    </w:p>
    <w:p w14:paraId="628F4FE7" w14:textId="77777777" w:rsidR="00022C39" w:rsidRPr="009E4AA5" w:rsidRDefault="00022C39" w:rsidP="00E97B88">
      <w:pPr>
        <w:pStyle w:val="Bullet2"/>
      </w:pPr>
      <w:r w:rsidRPr="009E4AA5">
        <w:t xml:space="preserve">Observe the performance of management’s count </w:t>
      </w:r>
      <w:proofErr w:type="gramStart"/>
      <w:r w:rsidRPr="009E4AA5">
        <w:t>procedures;</w:t>
      </w:r>
      <w:proofErr w:type="gramEnd"/>
    </w:p>
    <w:p w14:paraId="628F4FE8" w14:textId="77777777" w:rsidR="00022C39" w:rsidRPr="009E4AA5" w:rsidRDefault="00022C39" w:rsidP="00E97B88">
      <w:pPr>
        <w:pStyle w:val="Bullet2"/>
      </w:pPr>
      <w:r w:rsidRPr="009E4AA5">
        <w:t>Inspect the inventory; and</w:t>
      </w:r>
    </w:p>
    <w:p w14:paraId="628F4FE9" w14:textId="77777777" w:rsidR="00022C39" w:rsidRPr="009E4AA5" w:rsidRDefault="00022C39" w:rsidP="00E97B88">
      <w:pPr>
        <w:pStyle w:val="Bullet2"/>
      </w:pPr>
      <w:r w:rsidRPr="009E4AA5">
        <w:t>Perform test counts; and</w:t>
      </w:r>
    </w:p>
    <w:p w14:paraId="628F4FEA" w14:textId="62ED213F" w:rsidR="00022C39" w:rsidRPr="009E4AA5" w:rsidRDefault="00022C39" w:rsidP="00E97B88">
      <w:pPr>
        <w:pStyle w:val="Bullet1"/>
      </w:pPr>
      <w:r w:rsidRPr="009E4AA5">
        <w:t>Performing audit procedures over the client’s final inventory records to determine whether they accurately reflect actual inventory count results</w:t>
      </w:r>
      <w:r w:rsidR="003E5B20" w:rsidRPr="009E4AA5">
        <w:t>. (</w:t>
      </w:r>
      <w:r w:rsidRPr="009E4AA5">
        <w:t>ISA 501.4)</w:t>
      </w:r>
    </w:p>
    <w:p w14:paraId="628F4FEB" w14:textId="3E215FDA" w:rsidR="00022C39" w:rsidRPr="009E4AA5" w:rsidRDefault="00022C39" w:rsidP="00CD1E5E">
      <w:pPr>
        <w:pStyle w:val="ProbeNormalChar"/>
      </w:pPr>
      <w:r w:rsidRPr="009E4AA5">
        <w:t xml:space="preserve">If physical inventory counting is conducted at a date other than the date of the financial statements, the engagement team, in addition to the other procedures required </w:t>
      </w:r>
      <w:r w:rsidR="00B45353">
        <w:t xml:space="preserve">in </w:t>
      </w:r>
      <w:r w:rsidRPr="009E4AA5">
        <w:t>this section, performs audit procedures to obtain audit evidence about whether changes in inventory between the count date and the date of the financial statements are properly recorded</w:t>
      </w:r>
      <w:r w:rsidR="003E5B20" w:rsidRPr="009E4AA5">
        <w:t>. (</w:t>
      </w:r>
      <w:r w:rsidRPr="009E4AA5">
        <w:t>ISA 501.5)</w:t>
      </w:r>
    </w:p>
    <w:p w14:paraId="628F4FEC" w14:textId="2167129A" w:rsidR="00022C39" w:rsidRPr="009E4AA5" w:rsidRDefault="00022C39" w:rsidP="00CD1E5E">
      <w:pPr>
        <w:pStyle w:val="ProbeNormalChar"/>
      </w:pPr>
      <w:r w:rsidRPr="009E4AA5">
        <w:t>If the engagement team is unable to attend physical inventory counting due to unforeseen circumstances, the engagement team makes or observes some physical counts on an alternative date and performs audit procedures on intervening transactions. (ISA 501.6)</w:t>
      </w:r>
    </w:p>
    <w:p w14:paraId="628F4FED" w14:textId="0A4160B6" w:rsidR="00022C39" w:rsidRPr="009E4AA5" w:rsidRDefault="00022C39" w:rsidP="00CD1E5E">
      <w:pPr>
        <w:pStyle w:val="ProbeNormalChar"/>
      </w:pPr>
      <w:r w:rsidRPr="009E4AA5">
        <w:t>If attendance at physical inventory counting is impracticable, the engagement team performs alternative audit procedures to obtain sufficient appropriate audit evidence regarding the existence and cond</w:t>
      </w:r>
      <w:r w:rsidR="006A5CEF" w:rsidRPr="009E4AA5">
        <w:t xml:space="preserve">ition of inventory. </w:t>
      </w:r>
      <w:r w:rsidRPr="009E4AA5">
        <w:t xml:space="preserve">If it is not possible to do so, </w:t>
      </w:r>
      <w:r w:rsidR="00CF1822">
        <w:t xml:space="preserve">the engagement team </w:t>
      </w:r>
      <w:r w:rsidRPr="009E4AA5">
        <w:t>will modify the opinion in the auditor’s report</w:t>
      </w:r>
      <w:r w:rsidR="003E5B20" w:rsidRPr="009E4AA5">
        <w:t>. (</w:t>
      </w:r>
      <w:r w:rsidRPr="009E4AA5">
        <w:t>ISA 501.7)</w:t>
      </w:r>
    </w:p>
    <w:p w14:paraId="628F4FEE" w14:textId="77777777" w:rsidR="00022C39" w:rsidRPr="009E4AA5" w:rsidRDefault="00022C39" w:rsidP="00CD1E5E">
      <w:pPr>
        <w:pStyle w:val="ProbeNormalChar"/>
      </w:pPr>
      <w:r w:rsidRPr="009E4AA5">
        <w:t>If inventory under the custody and control of a third party is material to the financial statements, the engagement team obtains sufficient appropriate audit evidence regarding the existence and condition of that inventory by performing one or both of the following:</w:t>
      </w:r>
    </w:p>
    <w:p w14:paraId="628F4FEF" w14:textId="77777777" w:rsidR="00022C39" w:rsidRPr="009E4AA5" w:rsidRDefault="00022C39" w:rsidP="00E97B88">
      <w:pPr>
        <w:pStyle w:val="Bullet1"/>
      </w:pPr>
      <w:r w:rsidRPr="009E4AA5">
        <w:t>Requesting confirmation from the third party as to the quantities and condition of inventory held on behalf of the client.</w:t>
      </w:r>
    </w:p>
    <w:p w14:paraId="628F4FF0" w14:textId="0927D387" w:rsidR="00022C39" w:rsidRPr="009E4AA5" w:rsidRDefault="00022C39" w:rsidP="00E97B88">
      <w:pPr>
        <w:pStyle w:val="Bullet1"/>
      </w:pPr>
      <w:r w:rsidRPr="009E4AA5">
        <w:lastRenderedPageBreak/>
        <w:t>Performing inspection or other audit procedures appropriate in the circumstances</w:t>
      </w:r>
      <w:r w:rsidR="003E5B20" w:rsidRPr="009E4AA5">
        <w:t>. (</w:t>
      </w:r>
      <w:r w:rsidRPr="009E4AA5">
        <w:t>ISA 501.8)</w:t>
      </w:r>
    </w:p>
    <w:p w14:paraId="628F4FF1" w14:textId="77777777" w:rsidR="00022C39" w:rsidRPr="009E4AA5" w:rsidRDefault="00022C39" w:rsidP="00FD7844">
      <w:pPr>
        <w:pStyle w:val="Heading3"/>
        <w:rPr>
          <w:rFonts w:hint="eastAsia"/>
        </w:rPr>
      </w:pPr>
      <w:bookmarkStart w:id="108" w:name="_Toc290561079"/>
      <w:r w:rsidRPr="009E4AA5">
        <w:t xml:space="preserve">Receivables direct confirmation, Receivables confirmation summary and </w:t>
      </w:r>
      <w:bookmarkStart w:id="109" w:name="_Ref238295478"/>
      <w:bookmarkStart w:id="110" w:name="_Ref238380051"/>
      <w:bookmarkStart w:id="111" w:name="_Ref238380072"/>
      <w:bookmarkStart w:id="112" w:name="_Ref238380075"/>
      <w:bookmarkStart w:id="113" w:name="_Ref238380078"/>
      <w:bookmarkStart w:id="114" w:name="_Ref238380082"/>
      <w:bookmarkStart w:id="115" w:name="_Ref238380088"/>
      <w:bookmarkStart w:id="116" w:name="_Ref238380116"/>
      <w:bookmarkStart w:id="117" w:name="_Ref238380127"/>
      <w:bookmarkStart w:id="118" w:name="_Ref238380131"/>
      <w:bookmarkStart w:id="119" w:name="_Ref238380135"/>
      <w:r w:rsidRPr="009E4AA5">
        <w:t>Bank confirmation request</w:t>
      </w:r>
      <w:bookmarkEnd w:id="108"/>
    </w:p>
    <w:p w14:paraId="628F4FF2" w14:textId="77777777" w:rsidR="00022C39" w:rsidRPr="009E4AA5" w:rsidRDefault="00022C39" w:rsidP="00B7426E">
      <w:pPr>
        <w:pStyle w:val="Heading2"/>
        <w:rPr>
          <w:rFonts w:hint="eastAsia"/>
        </w:rPr>
      </w:pPr>
      <w:bookmarkStart w:id="120" w:name="_Ref284249548"/>
      <w:bookmarkStart w:id="121" w:name="_Ref284249580"/>
      <w:bookmarkStart w:id="122" w:name="_Ref284249595"/>
      <w:bookmarkStart w:id="123" w:name="_Ref284249609"/>
      <w:bookmarkStart w:id="124" w:name="_Ref284249631"/>
      <w:bookmarkStart w:id="125" w:name="_Ref284249632"/>
      <w:bookmarkStart w:id="126" w:name="_Ref284249658"/>
      <w:bookmarkStart w:id="127" w:name="_Ref284249672"/>
      <w:bookmarkStart w:id="128" w:name="_Ref284249697"/>
      <w:bookmarkStart w:id="129" w:name="_Ref284249730"/>
      <w:bookmarkStart w:id="130" w:name="_Toc290561080"/>
      <w:bookmarkStart w:id="131" w:name="_Toc398052066"/>
      <w:bookmarkStart w:id="132" w:name="_Toc398053280"/>
      <w:bookmarkStart w:id="133" w:name="_Toc127347273"/>
      <w:r w:rsidRPr="009E4AA5">
        <w:t>External confirmations</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rsidRPr="009E4AA5">
        <w:t xml:space="preserve"> </w:t>
      </w:r>
    </w:p>
    <w:p w14:paraId="628F4FF3" w14:textId="77777777" w:rsidR="003E45EA" w:rsidRPr="003E45EA" w:rsidRDefault="003E45EA" w:rsidP="006867C0">
      <w:pPr>
        <w:pStyle w:val="Heading5"/>
        <w:rPr>
          <w:rFonts w:hint="eastAsia"/>
        </w:rPr>
      </w:pPr>
      <w:r w:rsidRPr="003E45EA">
        <w:t>Policy</w:t>
      </w:r>
    </w:p>
    <w:p w14:paraId="628F4FF4" w14:textId="57EA985D" w:rsidR="00022C39" w:rsidRPr="009E4AA5" w:rsidRDefault="00022C39" w:rsidP="00CD1E5E">
      <w:pPr>
        <w:pStyle w:val="ProbeNormalChar"/>
      </w:pPr>
      <w:r w:rsidRPr="009E4AA5">
        <w:t>The engagement team considers whether external confirmation procedures are to be performed as substantive audit procedures</w:t>
      </w:r>
      <w:r w:rsidR="003E5B20" w:rsidRPr="009E4AA5">
        <w:t>. (</w:t>
      </w:r>
      <w:r w:rsidRPr="009E4AA5">
        <w:t>ISA 330.19)</w:t>
      </w:r>
    </w:p>
    <w:p w14:paraId="628F4FF5" w14:textId="302D6AC3" w:rsidR="00022C39" w:rsidRPr="009E4AA5" w:rsidRDefault="00022C39" w:rsidP="00CD1E5E">
      <w:pPr>
        <w:pStyle w:val="ProbeNormalChar"/>
      </w:pPr>
      <w:r w:rsidRPr="009E4AA5">
        <w:t xml:space="preserve">When using external confirmation procedures, the engagement team maintains control over external confirmation requests, including: </w:t>
      </w:r>
    </w:p>
    <w:p w14:paraId="628F4FF6" w14:textId="77777777" w:rsidR="00022C39" w:rsidRPr="009E4AA5" w:rsidRDefault="00022C39" w:rsidP="00E97B88">
      <w:pPr>
        <w:pStyle w:val="Bullet1"/>
      </w:pPr>
      <w:r w:rsidRPr="009E4AA5">
        <w:t xml:space="preserve">Determining the information to be confirmed or </w:t>
      </w:r>
      <w:proofErr w:type="gramStart"/>
      <w:r w:rsidRPr="009E4AA5">
        <w:t>requested;</w:t>
      </w:r>
      <w:proofErr w:type="gramEnd"/>
      <w:r w:rsidRPr="009E4AA5">
        <w:t xml:space="preserve"> </w:t>
      </w:r>
    </w:p>
    <w:p w14:paraId="628F4FF7" w14:textId="77777777" w:rsidR="00022C39" w:rsidRPr="009E4AA5" w:rsidRDefault="00022C39" w:rsidP="00E97B88">
      <w:pPr>
        <w:pStyle w:val="Bullet1"/>
      </w:pPr>
      <w:r w:rsidRPr="009E4AA5">
        <w:t xml:space="preserve">Selecting the appropriate confirming </w:t>
      </w:r>
      <w:proofErr w:type="gramStart"/>
      <w:r w:rsidRPr="009E4AA5">
        <w:t>party;</w:t>
      </w:r>
      <w:proofErr w:type="gramEnd"/>
    </w:p>
    <w:p w14:paraId="628F4FF8" w14:textId="77777777" w:rsidR="00022C39" w:rsidRPr="009E4AA5" w:rsidRDefault="00022C39" w:rsidP="00E97B88">
      <w:pPr>
        <w:pStyle w:val="Bullet1"/>
      </w:pPr>
      <w:r w:rsidRPr="009E4AA5">
        <w:t>Designing the confirmation requests, including determining that requests are properly addressed and contain return information for responses to be sent directly to the auditor; and</w:t>
      </w:r>
    </w:p>
    <w:p w14:paraId="628F4FF9" w14:textId="5DE41C13" w:rsidR="00022C39" w:rsidRPr="009E4AA5" w:rsidRDefault="00022C39" w:rsidP="00E97B88">
      <w:pPr>
        <w:pStyle w:val="Bullet1"/>
      </w:pPr>
      <w:r w:rsidRPr="009E4AA5">
        <w:t>Sending the requests, including follow-up requests when applicable, to the confirming party</w:t>
      </w:r>
      <w:r w:rsidR="003E5B20" w:rsidRPr="009E4AA5">
        <w:t>. (</w:t>
      </w:r>
      <w:r w:rsidRPr="009E4AA5">
        <w:t>ISA 505.7)</w:t>
      </w:r>
    </w:p>
    <w:p w14:paraId="628F4FFA" w14:textId="77777777" w:rsidR="00022C39" w:rsidRPr="009E4AA5" w:rsidRDefault="00022C39" w:rsidP="00CD1E5E">
      <w:pPr>
        <w:pStyle w:val="ProbeNormalChar"/>
      </w:pPr>
      <w:r w:rsidRPr="009E4AA5">
        <w:t>If management refuses to allow the engagement team to send a confirmation request, the engagement team:</w:t>
      </w:r>
    </w:p>
    <w:p w14:paraId="628F4FFB" w14:textId="77777777" w:rsidR="00022C39" w:rsidRPr="009E4AA5" w:rsidRDefault="00F56273" w:rsidP="00E97B88">
      <w:pPr>
        <w:pStyle w:val="Bullet1"/>
      </w:pPr>
      <w:r w:rsidRPr="009E4AA5">
        <w:t>E</w:t>
      </w:r>
      <w:r w:rsidR="00022C39" w:rsidRPr="009E4AA5">
        <w:t xml:space="preserve">nquires as to management’s reasons for the refusal, and seeks audit evidence as to their validity and </w:t>
      </w:r>
      <w:proofErr w:type="gramStart"/>
      <w:r w:rsidR="00022C39" w:rsidRPr="009E4AA5">
        <w:t>reasonableness;</w:t>
      </w:r>
      <w:proofErr w:type="gramEnd"/>
      <w:r w:rsidR="00022C39" w:rsidRPr="009E4AA5">
        <w:t xml:space="preserve"> </w:t>
      </w:r>
    </w:p>
    <w:p w14:paraId="628F4FFC" w14:textId="77777777" w:rsidR="00022C39" w:rsidRPr="009E4AA5" w:rsidRDefault="00022C39" w:rsidP="00E97B88">
      <w:pPr>
        <w:pStyle w:val="Bullet1"/>
      </w:pPr>
      <w:r w:rsidRPr="009E4AA5">
        <w:t xml:space="preserve">Evaluates the implications of management’s refusal on the auditor’s assessment of the relevant risks of material misstatement, including the risk of fraud, and on the nature, timing and extent of other audit procedures; and </w:t>
      </w:r>
    </w:p>
    <w:p w14:paraId="628F4FFD" w14:textId="1315DB26" w:rsidR="00022C39" w:rsidRPr="009E4AA5" w:rsidRDefault="00022C39" w:rsidP="00E97B88">
      <w:pPr>
        <w:pStyle w:val="Bullet1"/>
      </w:pPr>
      <w:r w:rsidRPr="009E4AA5">
        <w:t>Performs alternative audit procedures designed to obtain relevant and reliable audit evidence</w:t>
      </w:r>
      <w:r w:rsidR="003E5B20" w:rsidRPr="009E4AA5">
        <w:t>. (</w:t>
      </w:r>
      <w:r w:rsidRPr="009E4AA5">
        <w:t>ISA 505.8)</w:t>
      </w:r>
    </w:p>
    <w:p w14:paraId="628F4FFE" w14:textId="4884F6E7" w:rsidR="00022C39" w:rsidRPr="009E4AA5" w:rsidRDefault="00022C39" w:rsidP="00CD1E5E">
      <w:pPr>
        <w:pStyle w:val="ProbeNormalChar"/>
      </w:pPr>
      <w:r w:rsidRPr="009E4AA5">
        <w:t xml:space="preserve">If the engagement team concludes that management’s refusal to allow a confirmation request is unreasonable, or the engagement team is unable to obtain relevant and reliable audit evidence from alternative audit procedures, the engagement team communicates with </w:t>
      </w:r>
      <w:r w:rsidR="006A5CEF" w:rsidRPr="009E4AA5">
        <w:t xml:space="preserve">those charged with governance. </w:t>
      </w:r>
      <w:r w:rsidRPr="009E4AA5">
        <w:t>The engagement team also determines the implications for the audit and the auditor’s opinion. (ISA 505.9)</w:t>
      </w:r>
    </w:p>
    <w:p w14:paraId="628F4FFF" w14:textId="3000DB4E" w:rsidR="00022C39" w:rsidRPr="009E4AA5" w:rsidRDefault="00022C39" w:rsidP="00CD1E5E">
      <w:pPr>
        <w:pStyle w:val="ProbeNormalChar"/>
      </w:pPr>
      <w:r w:rsidRPr="009E4AA5">
        <w:t>If the engagement team identifies factors that give rise to doubts about the reliability of the response to a confirmation request, the engagement team obtains further audit evidence to resolve those doubts</w:t>
      </w:r>
      <w:r w:rsidR="003E5B20" w:rsidRPr="009E4AA5">
        <w:t>. (</w:t>
      </w:r>
      <w:r w:rsidRPr="009E4AA5">
        <w:t>ISA 505.10)</w:t>
      </w:r>
    </w:p>
    <w:p w14:paraId="628F5000" w14:textId="2BE9FB94" w:rsidR="00022C39" w:rsidRPr="009E4AA5" w:rsidRDefault="00022C39" w:rsidP="00CD1E5E">
      <w:pPr>
        <w:pStyle w:val="ProbeNormalChar"/>
      </w:pPr>
      <w:r w:rsidRPr="009E4AA5">
        <w:t>If the engagement team determines that a response to a confirmation request is not reliable, the engagement team evaluates the implications on the assessment of the relevant risks of material misstatement, including the risk of fraud, and on the related nature, timing and extent of other audit procedures</w:t>
      </w:r>
      <w:r w:rsidR="003E5B20" w:rsidRPr="009E4AA5">
        <w:t>. (</w:t>
      </w:r>
      <w:r w:rsidRPr="009E4AA5">
        <w:t>ISA 505.11)</w:t>
      </w:r>
    </w:p>
    <w:p w14:paraId="628F5001" w14:textId="4A65381A" w:rsidR="00022C39" w:rsidRPr="009E4AA5" w:rsidRDefault="00022C39" w:rsidP="00CD1E5E">
      <w:pPr>
        <w:pStyle w:val="ProbeNormalChar"/>
      </w:pPr>
      <w:r w:rsidRPr="009E4AA5">
        <w:t>In the case of each non-response, the engagement team performs alternative audit procedures to obtain relevant and reliable audit evidence</w:t>
      </w:r>
      <w:r w:rsidR="003E5B20" w:rsidRPr="009E4AA5">
        <w:t>. (</w:t>
      </w:r>
      <w:r w:rsidRPr="009E4AA5">
        <w:t>ISA 505.12)</w:t>
      </w:r>
    </w:p>
    <w:p w14:paraId="628F5002" w14:textId="28262765" w:rsidR="00022C39" w:rsidRPr="009E4AA5" w:rsidRDefault="00022C39" w:rsidP="00CD1E5E">
      <w:pPr>
        <w:pStyle w:val="ProbeNormalChar"/>
      </w:pPr>
      <w:r w:rsidRPr="009E4AA5">
        <w:t xml:space="preserve">The engagement team investigates exceptions to determine </w:t>
      </w:r>
      <w:proofErr w:type="gramStart"/>
      <w:r w:rsidRPr="009E4AA5">
        <w:t>whether or not</w:t>
      </w:r>
      <w:proofErr w:type="gramEnd"/>
      <w:r w:rsidRPr="009E4AA5">
        <w:t xml:space="preserve"> they are indicative of misstatements. (ISA 505.14)</w:t>
      </w:r>
    </w:p>
    <w:p w14:paraId="628F5003" w14:textId="77777777" w:rsidR="00022C39" w:rsidRPr="009E4AA5" w:rsidRDefault="00022C39" w:rsidP="00CD1E5E">
      <w:pPr>
        <w:pStyle w:val="ProbeNormalChar"/>
      </w:pPr>
      <w:r w:rsidRPr="009E4AA5">
        <w:t>Negative confirmations provide less persuasive audit evidenc</w:t>
      </w:r>
      <w:r w:rsidR="006A5CEF" w:rsidRPr="009E4AA5">
        <w:t xml:space="preserve">e than positive confirmations. </w:t>
      </w:r>
      <w:r w:rsidRPr="009E4AA5">
        <w:t xml:space="preserve">Accordingly, the engagement team does not use negative confirmation requests as the sole substantive audit procedure to address an assessed risk of material misstatement at the assertion level unless </w:t>
      </w:r>
      <w:proofErr w:type="gramStart"/>
      <w:r w:rsidRPr="009E4AA5">
        <w:t>all of</w:t>
      </w:r>
      <w:proofErr w:type="gramEnd"/>
      <w:r w:rsidRPr="009E4AA5">
        <w:t xml:space="preserve"> the following are present:</w:t>
      </w:r>
    </w:p>
    <w:p w14:paraId="628F5004" w14:textId="77777777" w:rsidR="00022C39" w:rsidRPr="009E4AA5" w:rsidRDefault="00022C39" w:rsidP="00E97B88">
      <w:pPr>
        <w:pStyle w:val="Bullet1"/>
      </w:pPr>
      <w:r w:rsidRPr="009E4AA5">
        <w:t xml:space="preserve">The engagement team has assessed the risk of material misstatement as low and has obtained sufficient appropriate audit evidence regarding the operating effectiveness of controls relevant to the </w:t>
      </w:r>
      <w:proofErr w:type="gramStart"/>
      <w:r w:rsidRPr="009E4AA5">
        <w:t>assertion;</w:t>
      </w:r>
      <w:proofErr w:type="gramEnd"/>
    </w:p>
    <w:p w14:paraId="628F5005" w14:textId="77777777" w:rsidR="00022C39" w:rsidRPr="009E4AA5" w:rsidRDefault="00022C39" w:rsidP="00E97B88">
      <w:pPr>
        <w:pStyle w:val="Bullet1"/>
      </w:pPr>
      <w:r w:rsidRPr="009E4AA5">
        <w:t xml:space="preserve">The population of items subject to negative confirmation procedures comprises </w:t>
      </w:r>
      <w:proofErr w:type="gramStart"/>
      <w:r w:rsidRPr="009E4AA5">
        <w:t>a large number of</w:t>
      </w:r>
      <w:proofErr w:type="gramEnd"/>
      <w:r w:rsidRPr="009E4AA5">
        <w:t xml:space="preserve"> small, homogeneous, account balances, transactions or </w:t>
      </w:r>
      <w:proofErr w:type="gramStart"/>
      <w:r w:rsidRPr="009E4AA5">
        <w:t>conditions;</w:t>
      </w:r>
      <w:proofErr w:type="gramEnd"/>
    </w:p>
    <w:p w14:paraId="628F5006" w14:textId="77777777" w:rsidR="00022C39" w:rsidRPr="009E4AA5" w:rsidRDefault="00022C39" w:rsidP="00E97B88">
      <w:pPr>
        <w:pStyle w:val="Bullet1"/>
      </w:pPr>
      <w:r w:rsidRPr="009E4AA5">
        <w:t>A very low exception rate is expected; and</w:t>
      </w:r>
    </w:p>
    <w:p w14:paraId="628F5007" w14:textId="5AC22163" w:rsidR="00022C39" w:rsidRPr="009E4AA5" w:rsidRDefault="00022C39" w:rsidP="00E97B88">
      <w:pPr>
        <w:pStyle w:val="Bullet1"/>
      </w:pPr>
      <w:r w:rsidRPr="009E4AA5">
        <w:t>The engagement team is not aware of circumstances or conditions that would cause recipients of negative confirmation requests to disregard such requests</w:t>
      </w:r>
      <w:r w:rsidR="003E5B20" w:rsidRPr="009E4AA5">
        <w:t>. (</w:t>
      </w:r>
      <w:r w:rsidRPr="009E4AA5">
        <w:t>ISA 505.15)</w:t>
      </w:r>
    </w:p>
    <w:p w14:paraId="628F5008" w14:textId="6487A8AE" w:rsidR="00022C39" w:rsidRPr="009E4AA5" w:rsidRDefault="00022C39" w:rsidP="00CD1E5E">
      <w:pPr>
        <w:pStyle w:val="ProbeNormalChar"/>
      </w:pPr>
      <w:r w:rsidRPr="009E4AA5">
        <w:lastRenderedPageBreak/>
        <w:t>The engagement team evaluates whether the results of the external confirmation procedures provide relevant and reliable audit evidence, or whether further audit evidence is necessary. (ISA 505.16)</w:t>
      </w:r>
    </w:p>
    <w:p w14:paraId="628F5009" w14:textId="77777777" w:rsidR="00022C39" w:rsidRPr="009E4AA5" w:rsidRDefault="00022C39" w:rsidP="00B7426E">
      <w:pPr>
        <w:pStyle w:val="Heading2"/>
        <w:rPr>
          <w:rFonts w:hint="eastAsia"/>
        </w:rPr>
      </w:pPr>
      <w:bookmarkStart w:id="134" w:name="_Ref238379997"/>
      <w:bookmarkStart w:id="135" w:name="_Toc290561081"/>
      <w:bookmarkStart w:id="136" w:name="_Toc398052067"/>
      <w:bookmarkStart w:id="137" w:name="_Toc398053281"/>
      <w:bookmarkStart w:id="138" w:name="_Toc127347274"/>
      <w:bookmarkStart w:id="139" w:name="_Ref238033354"/>
      <w:bookmarkStart w:id="140" w:name="_Ref238380212"/>
      <w:bookmarkStart w:id="141" w:name="_Ref238380238"/>
      <w:r w:rsidRPr="009E4AA5">
        <w:t xml:space="preserve">Litigation and claims involving the </w:t>
      </w:r>
      <w:bookmarkEnd w:id="134"/>
      <w:r w:rsidRPr="009E4AA5">
        <w:t>client</w:t>
      </w:r>
      <w:bookmarkEnd w:id="135"/>
      <w:bookmarkEnd w:id="136"/>
      <w:bookmarkEnd w:id="137"/>
      <w:bookmarkEnd w:id="138"/>
      <w:r w:rsidRPr="009E4AA5">
        <w:t xml:space="preserve"> </w:t>
      </w:r>
    </w:p>
    <w:p w14:paraId="628F500A" w14:textId="77777777" w:rsidR="003E45EA" w:rsidRPr="003E45EA" w:rsidRDefault="003E45EA" w:rsidP="006867C0">
      <w:pPr>
        <w:pStyle w:val="Heading5"/>
        <w:rPr>
          <w:rFonts w:hint="eastAsia"/>
        </w:rPr>
      </w:pPr>
      <w:r w:rsidRPr="003E45EA">
        <w:t>Policy</w:t>
      </w:r>
    </w:p>
    <w:p w14:paraId="628F500B" w14:textId="77777777" w:rsidR="00022C39" w:rsidRPr="009E4AA5" w:rsidRDefault="00022C39" w:rsidP="00CD1E5E">
      <w:pPr>
        <w:pStyle w:val="ProbeNormalChar"/>
      </w:pPr>
      <w:r w:rsidRPr="009E4AA5">
        <w:t xml:space="preserve">The engagement team designs and performs audit procedures </w:t>
      </w:r>
      <w:proofErr w:type="gramStart"/>
      <w:r w:rsidRPr="009E4AA5">
        <w:t>in order to</w:t>
      </w:r>
      <w:proofErr w:type="gramEnd"/>
      <w:r w:rsidRPr="009E4AA5">
        <w:t xml:space="preserve"> identify litigation and claims involving the </w:t>
      </w:r>
      <w:r w:rsidR="00E35917" w:rsidRPr="009E4AA5">
        <w:t>client</w:t>
      </w:r>
      <w:r w:rsidRPr="009E4AA5">
        <w:t xml:space="preserve"> which may give rise to a risk of material misstatement, including:</w:t>
      </w:r>
    </w:p>
    <w:p w14:paraId="628F500C" w14:textId="77777777" w:rsidR="00022C39" w:rsidRPr="009E4AA5" w:rsidRDefault="00022C39" w:rsidP="00E97B88">
      <w:pPr>
        <w:pStyle w:val="Bullet1"/>
      </w:pPr>
      <w:r w:rsidRPr="009E4AA5">
        <w:t xml:space="preserve">Enquiry of management and, where applicable, others within the </w:t>
      </w:r>
      <w:r w:rsidR="00E35917" w:rsidRPr="009E4AA5">
        <w:t>client</w:t>
      </w:r>
      <w:r w:rsidRPr="009E4AA5">
        <w:t xml:space="preserve">, including in-house legal </w:t>
      </w:r>
      <w:proofErr w:type="gramStart"/>
      <w:r w:rsidRPr="009E4AA5">
        <w:t>counsel;</w:t>
      </w:r>
      <w:proofErr w:type="gramEnd"/>
      <w:r w:rsidRPr="009E4AA5">
        <w:t xml:space="preserve"> </w:t>
      </w:r>
    </w:p>
    <w:p w14:paraId="628F500D" w14:textId="77777777" w:rsidR="00022C39" w:rsidRPr="009E4AA5" w:rsidRDefault="00022C39" w:rsidP="00E97B88">
      <w:pPr>
        <w:pStyle w:val="Bullet1"/>
      </w:pPr>
      <w:r w:rsidRPr="009E4AA5">
        <w:t>Reviewing minutes of meetings of those charged with governance and correspondence between the entity and its external legal counsel; and</w:t>
      </w:r>
    </w:p>
    <w:p w14:paraId="628F500E" w14:textId="435F139F" w:rsidR="00022C39" w:rsidRPr="009E4AA5" w:rsidRDefault="00022C39" w:rsidP="00E97B88">
      <w:pPr>
        <w:pStyle w:val="Bullet1"/>
      </w:pPr>
      <w:r w:rsidRPr="009E4AA5">
        <w:t>Reviewing legal expense accounts</w:t>
      </w:r>
      <w:r w:rsidR="003E5B20" w:rsidRPr="009E4AA5">
        <w:t>. (</w:t>
      </w:r>
      <w:r w:rsidRPr="009E4AA5">
        <w:t>ISA 501.9)</w:t>
      </w:r>
    </w:p>
    <w:p w14:paraId="628F500F" w14:textId="318090A1" w:rsidR="00022C39" w:rsidRPr="009E4AA5" w:rsidRDefault="00022C39" w:rsidP="00CD1E5E">
      <w:pPr>
        <w:pStyle w:val="ProbeNormalChar"/>
      </w:pPr>
      <w:r w:rsidRPr="009E4AA5">
        <w:t>If the engagement team assesses a risk of material misstatement regarding litigation or claims that have been identified, or when audit procedures performed indicate that other material litigation or claims may exist, the engagement team, in addition to the procedures required by other ISAs, seeks direct communication with the en</w:t>
      </w:r>
      <w:r w:rsidR="006A5CEF" w:rsidRPr="009E4AA5">
        <w:t xml:space="preserve">tity’s external legal counsel. </w:t>
      </w:r>
      <w:r w:rsidRPr="009E4AA5">
        <w:t xml:space="preserve">The engagement team does so through a letter of enquiry, prepared by management and sent by </w:t>
      </w:r>
      <w:r w:rsidR="00A52C2B" w:rsidRPr="009E4AA5">
        <w:t>us</w:t>
      </w:r>
      <w:r w:rsidRPr="009E4AA5">
        <w:t xml:space="preserve">, requesting the </w:t>
      </w:r>
      <w:r w:rsidR="00A52C2B" w:rsidRPr="009E4AA5">
        <w:t>client’s</w:t>
      </w:r>
      <w:r w:rsidRPr="009E4AA5">
        <w:t xml:space="preserve"> external legal counsel to communicate directly with the engagement team</w:t>
      </w:r>
      <w:r w:rsidR="003E5B20" w:rsidRPr="009E4AA5">
        <w:t>. (</w:t>
      </w:r>
      <w:r w:rsidRPr="009E4AA5">
        <w:t>ISA 501.10)</w:t>
      </w:r>
    </w:p>
    <w:p w14:paraId="628F5010" w14:textId="77777777" w:rsidR="00022C39" w:rsidRPr="009E4AA5" w:rsidRDefault="00022C39" w:rsidP="00CD1E5E">
      <w:pPr>
        <w:pStyle w:val="ProbeNormalChar"/>
      </w:pPr>
      <w:r w:rsidRPr="009E4AA5">
        <w:t xml:space="preserve">If: </w:t>
      </w:r>
    </w:p>
    <w:p w14:paraId="628F5011" w14:textId="77777777" w:rsidR="00022C39" w:rsidRPr="009E4AA5" w:rsidRDefault="003869F0" w:rsidP="00E97B88">
      <w:pPr>
        <w:pStyle w:val="Bullet1"/>
      </w:pPr>
      <w:r>
        <w:t>M</w:t>
      </w:r>
      <w:r w:rsidR="00022C39" w:rsidRPr="009E4AA5">
        <w:t xml:space="preserve">anagement refuses to give the engagement team permission to communicate or meet with the </w:t>
      </w:r>
      <w:r w:rsidR="00A52C2B" w:rsidRPr="009E4AA5">
        <w:t>client’s</w:t>
      </w:r>
      <w:r w:rsidR="00022C39" w:rsidRPr="009E4AA5">
        <w:t xml:space="preserve"> external legal counsel, or the external legal counsel refuses to respond appropriately to the letter of enquiry, or is prohibited from responding; and </w:t>
      </w:r>
    </w:p>
    <w:p w14:paraId="628F5012" w14:textId="77777777" w:rsidR="00022C39" w:rsidRPr="009E4AA5" w:rsidRDefault="003869F0" w:rsidP="00E97B88">
      <w:pPr>
        <w:pStyle w:val="Bullet1"/>
      </w:pPr>
      <w:r>
        <w:t>T</w:t>
      </w:r>
      <w:r w:rsidR="00022C39" w:rsidRPr="009E4AA5">
        <w:t>he engagement team is unable to obtain sufficient appropriate audit evidence by performi</w:t>
      </w:r>
      <w:r w:rsidR="002005CB" w:rsidRPr="009E4AA5">
        <w:t xml:space="preserve">ng alternative audit </w:t>
      </w:r>
      <w:proofErr w:type="gramStart"/>
      <w:r w:rsidR="002005CB" w:rsidRPr="009E4AA5">
        <w:t>procedures;</w:t>
      </w:r>
      <w:proofErr w:type="gramEnd"/>
    </w:p>
    <w:p w14:paraId="628F5013" w14:textId="2C395079" w:rsidR="00022C39" w:rsidRDefault="003869F0" w:rsidP="00E97B88">
      <w:pPr>
        <w:pStyle w:val="Bullet1"/>
      </w:pPr>
      <w:r>
        <w:t>T</w:t>
      </w:r>
      <w:r w:rsidR="00022C39" w:rsidRPr="009E4AA5">
        <w:t>he engagement team modifies the opinion in the auditor’s report. (ISA 501.11)</w:t>
      </w:r>
    </w:p>
    <w:p w14:paraId="628F5014" w14:textId="77777777" w:rsidR="00CD5288" w:rsidRDefault="00CD5288">
      <w:pPr>
        <w:spacing w:before="100" w:after="200" w:line="276" w:lineRule="auto"/>
      </w:pPr>
      <w:r>
        <w:br w:type="page"/>
      </w:r>
    </w:p>
    <w:p w14:paraId="628F5015" w14:textId="77777777" w:rsidR="00022C39" w:rsidRPr="009E4AA5" w:rsidRDefault="00022C39" w:rsidP="00B7426E">
      <w:pPr>
        <w:pStyle w:val="Heading2"/>
        <w:rPr>
          <w:rFonts w:hint="eastAsia"/>
        </w:rPr>
      </w:pPr>
      <w:bookmarkStart w:id="142" w:name="_Ref280344140"/>
      <w:bookmarkStart w:id="143" w:name="_Toc290561082"/>
      <w:bookmarkStart w:id="144" w:name="_Toc398052068"/>
      <w:bookmarkStart w:id="145" w:name="_Toc398053282"/>
      <w:bookmarkStart w:id="146" w:name="_Toc127347275"/>
      <w:r w:rsidRPr="009E4AA5">
        <w:lastRenderedPageBreak/>
        <w:t>Analytical procedures</w:t>
      </w:r>
      <w:bookmarkEnd w:id="139"/>
      <w:bookmarkEnd w:id="140"/>
      <w:bookmarkEnd w:id="141"/>
      <w:bookmarkEnd w:id="142"/>
      <w:bookmarkEnd w:id="143"/>
      <w:bookmarkEnd w:id="144"/>
      <w:bookmarkEnd w:id="145"/>
      <w:bookmarkEnd w:id="146"/>
      <w:r w:rsidRPr="009E4AA5">
        <w:t xml:space="preserve"> </w:t>
      </w:r>
    </w:p>
    <w:p w14:paraId="628F5016" w14:textId="77777777" w:rsidR="00022C39" w:rsidRPr="009E4AA5" w:rsidRDefault="00224652" w:rsidP="00224652">
      <w:pPr>
        <w:pStyle w:val="FigureTable"/>
      </w:pPr>
      <w:r w:rsidRPr="009E4AA5">
        <w:rPr>
          <w:noProof/>
          <w:lang w:eastAsia="en-ZA"/>
        </w:rPr>
        <w:drawing>
          <wp:anchor distT="0" distB="0" distL="114300" distR="114300" simplePos="0" relativeHeight="251658251" behindDoc="0" locked="0" layoutInCell="1" allowOverlap="1" wp14:anchorId="628F5508" wp14:editId="1DAF17C1">
            <wp:simplePos x="0" y="0"/>
            <wp:positionH relativeFrom="margin">
              <wp:align>center</wp:align>
            </wp:positionH>
            <wp:positionV relativeFrom="margin">
              <wp:posOffset>278765</wp:posOffset>
            </wp:positionV>
            <wp:extent cx="3335020" cy="3200400"/>
            <wp:effectExtent l="0" t="0" r="0" b="0"/>
            <wp:wrapTopAndBottom/>
            <wp:docPr id="21" name="Diagram 2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H relativeFrom="margin">
              <wp14:pctWidth>0</wp14:pctWidth>
            </wp14:sizeRelH>
          </wp:anchor>
        </w:drawing>
      </w:r>
      <w:r w:rsidR="00304A63" w:rsidRPr="00304A63">
        <w:t xml:space="preserve"> </w:t>
      </w:r>
      <w:r w:rsidR="00304A63">
        <w:t>Figure 5-9</w:t>
      </w:r>
      <w:r w:rsidR="00304A63" w:rsidRPr="003E45EA">
        <w:t>:</w:t>
      </w:r>
      <w:r w:rsidR="00304A63">
        <w:t xml:space="preserve"> </w:t>
      </w:r>
      <w:r w:rsidR="00022C39" w:rsidRPr="009E4AA5">
        <w:t>The use of analytical procedures in an audit</w:t>
      </w:r>
    </w:p>
    <w:p w14:paraId="628F5017" w14:textId="77777777" w:rsidR="003E45EA" w:rsidRPr="003E45EA" w:rsidRDefault="003E45EA" w:rsidP="006867C0">
      <w:pPr>
        <w:pStyle w:val="Heading5"/>
        <w:rPr>
          <w:rFonts w:hint="eastAsia"/>
        </w:rPr>
      </w:pPr>
      <w:r w:rsidRPr="003E45EA">
        <w:t>Policy</w:t>
      </w:r>
    </w:p>
    <w:p w14:paraId="628F5018" w14:textId="77777777" w:rsidR="00022C39" w:rsidRPr="009E4AA5" w:rsidRDefault="00022C39" w:rsidP="00CD1E5E">
      <w:pPr>
        <w:pStyle w:val="ProbeNormalChar"/>
      </w:pPr>
      <w:r w:rsidRPr="009E4AA5">
        <w:t>When designing and performing substantive analytical procedures, either alone or in combination with tests of details, as substantive procedures, the engagement team:</w:t>
      </w:r>
    </w:p>
    <w:p w14:paraId="628F5019" w14:textId="77777777" w:rsidR="00022C39" w:rsidRPr="009E4AA5" w:rsidRDefault="00022C39" w:rsidP="00E97B88">
      <w:pPr>
        <w:pStyle w:val="Bullet1"/>
      </w:pPr>
      <w:r w:rsidRPr="009E4AA5">
        <w:t xml:space="preserve">Determines the suitability of </w:t>
      </w:r>
      <w:proofErr w:type="gramStart"/>
      <w:r w:rsidRPr="009E4AA5">
        <w:t>particular substantive</w:t>
      </w:r>
      <w:proofErr w:type="gramEnd"/>
      <w:r w:rsidRPr="009E4AA5">
        <w:t xml:space="preserve"> analytical procedures for given assertions, taking account of the assessed risks of material misstatement and tests of details, if any, for these </w:t>
      </w:r>
      <w:proofErr w:type="gramStart"/>
      <w:r w:rsidRPr="009E4AA5">
        <w:t>assertions;</w:t>
      </w:r>
      <w:proofErr w:type="gramEnd"/>
      <w:r w:rsidRPr="009E4AA5">
        <w:t xml:space="preserve"> </w:t>
      </w:r>
    </w:p>
    <w:p w14:paraId="628F501A" w14:textId="77777777" w:rsidR="00022C39" w:rsidRPr="009E4AA5" w:rsidRDefault="00022C39" w:rsidP="00E97B88">
      <w:pPr>
        <w:pStyle w:val="Bullet1"/>
      </w:pPr>
      <w:r w:rsidRPr="009E4AA5">
        <w:t xml:space="preserve">Evaluates the reliability of data from which the </w:t>
      </w:r>
      <w:r w:rsidR="00F83342" w:rsidRPr="009E4AA5">
        <w:t>engagement team’s</w:t>
      </w:r>
      <w:r w:rsidRPr="009E4AA5">
        <w:t xml:space="preserve"> expectation of recorded amounts or ratios is developed, taking account of source, comparability, and nature and relevance of information available, and controls over </w:t>
      </w:r>
      <w:proofErr w:type="gramStart"/>
      <w:r w:rsidRPr="009E4AA5">
        <w:t>preparation;</w:t>
      </w:r>
      <w:proofErr w:type="gramEnd"/>
      <w:r w:rsidRPr="009E4AA5">
        <w:t xml:space="preserve"> </w:t>
      </w:r>
    </w:p>
    <w:p w14:paraId="628F501B" w14:textId="77777777" w:rsidR="00022C39" w:rsidRPr="009E4AA5" w:rsidRDefault="00022C39" w:rsidP="00E97B88">
      <w:pPr>
        <w:pStyle w:val="Bullet1"/>
      </w:pPr>
      <w:r w:rsidRPr="009E4AA5">
        <w:t xml:space="preserve">Develops an expectation of recorded amounts or ratios and evaluate whether the expectation is sufficiently precise to identify a misstatement that, individually or when aggregated with other misstatements, may cause the financial statements to be materially misstated; and </w:t>
      </w:r>
    </w:p>
    <w:p w14:paraId="628F501C" w14:textId="4B9754E2" w:rsidR="00022C39" w:rsidRPr="009E4AA5" w:rsidRDefault="00022C39" w:rsidP="00E97B88">
      <w:pPr>
        <w:pStyle w:val="Bullet1"/>
      </w:pPr>
      <w:r w:rsidRPr="009E4AA5">
        <w:t>Determines the amount of any difference of recorded amounts from expected values that is acceptable without further investigation as</w:t>
      </w:r>
      <w:r w:rsidR="006A5CEF" w:rsidRPr="009E4AA5">
        <w:t xml:space="preserve"> required by paragraph</w:t>
      </w:r>
      <w:r w:rsidR="001C10B2">
        <w:t xml:space="preserve"> </w:t>
      </w:r>
      <w:r w:rsidR="00D763D7">
        <w:fldChar w:fldCharType="begin"/>
      </w:r>
      <w:r w:rsidR="00D763D7">
        <w:instrText xml:space="preserve"> REF _Ref126146022 \r \h </w:instrText>
      </w:r>
      <w:r w:rsidR="000911C8">
        <w:instrText xml:space="preserve"> \* MERGEFORMAT </w:instrText>
      </w:r>
      <w:r w:rsidR="00D763D7">
        <w:fldChar w:fldCharType="separate"/>
      </w:r>
      <w:r w:rsidR="007A27C5">
        <w:t>5.11.2</w:t>
      </w:r>
      <w:r w:rsidR="00D763D7">
        <w:fldChar w:fldCharType="end"/>
      </w:r>
      <w:r w:rsidR="006A5CEF" w:rsidRPr="009E4AA5">
        <w:t xml:space="preserve"> . </w:t>
      </w:r>
      <w:r w:rsidRPr="009E4AA5">
        <w:t>(ISA 520.5)</w:t>
      </w:r>
    </w:p>
    <w:p w14:paraId="628F501D" w14:textId="77777777" w:rsidR="00022C39" w:rsidRPr="009E4AA5" w:rsidRDefault="00022C39" w:rsidP="00CD1E5E">
      <w:pPr>
        <w:pStyle w:val="ProbeNormalChar"/>
      </w:pPr>
      <w:bookmarkStart w:id="147" w:name="_Ref126146022"/>
      <w:r w:rsidRPr="009E4AA5">
        <w:t>If analytical procedures identify fluctuations or relationships that are inconsistent with other relevant information or that differ from expected values by a significant amount, the engagement team investigates such differences by:</w:t>
      </w:r>
      <w:bookmarkEnd w:id="147"/>
    </w:p>
    <w:p w14:paraId="628F501E" w14:textId="77777777" w:rsidR="00022C39" w:rsidRPr="009E4AA5" w:rsidRDefault="001136EE" w:rsidP="00E97B88">
      <w:pPr>
        <w:pStyle w:val="Bullet1"/>
      </w:pPr>
      <w:r w:rsidRPr="009E4AA5">
        <w:t>E</w:t>
      </w:r>
      <w:r w:rsidR="00022C39" w:rsidRPr="009E4AA5">
        <w:t>nquiring of management and obtaining appropriate audit evidence relevant to management’s responses; and</w:t>
      </w:r>
    </w:p>
    <w:p w14:paraId="628F501F" w14:textId="45E9D7DC" w:rsidR="00BF7FD6" w:rsidRDefault="00022C39" w:rsidP="00E97B88">
      <w:pPr>
        <w:pStyle w:val="Bullet1"/>
      </w:pPr>
      <w:r w:rsidRPr="009E4AA5">
        <w:t>Performing other audit procedures as necessary in the circumstances</w:t>
      </w:r>
      <w:r w:rsidR="003E5B20" w:rsidRPr="009E4AA5">
        <w:t>. (</w:t>
      </w:r>
      <w:r w:rsidRPr="009E4AA5">
        <w:t>ISA 520.7)</w:t>
      </w:r>
    </w:p>
    <w:p w14:paraId="44C3CBD1" w14:textId="77777777" w:rsidR="00BF7FD6" w:rsidRDefault="00BF7FD6">
      <w:pPr>
        <w:spacing w:before="100" w:after="200" w:line="276" w:lineRule="auto"/>
        <w:rPr>
          <w:rFonts w:cs="Tahoma"/>
        </w:rPr>
      </w:pPr>
      <w:r>
        <w:br w:type="page"/>
      </w:r>
    </w:p>
    <w:p w14:paraId="393F56B5" w14:textId="77777777" w:rsidR="00022C39" w:rsidRPr="009E4AA5" w:rsidRDefault="00022C39" w:rsidP="00BF7FD6">
      <w:pPr>
        <w:pStyle w:val="Bullet1"/>
        <w:numPr>
          <w:ilvl w:val="0"/>
          <w:numId w:val="0"/>
        </w:numPr>
      </w:pPr>
    </w:p>
    <w:tbl>
      <w:tblPr>
        <w:tblW w:w="10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469"/>
      </w:tblGrid>
      <w:tr w:rsidR="00953C7D" w:rsidRPr="009E4AA5" w14:paraId="628F5022" w14:textId="77777777" w:rsidTr="00224652">
        <w:trPr>
          <w:trHeight w:val="789"/>
        </w:trPr>
        <w:tc>
          <w:tcPr>
            <w:tcW w:w="1555" w:type="dxa"/>
            <w:shd w:val="clear" w:color="auto" w:fill="0840A3" w:themeFill="accent1"/>
            <w:vAlign w:val="center"/>
          </w:tcPr>
          <w:p w14:paraId="628F5020" w14:textId="77777777" w:rsidR="00953C7D" w:rsidRPr="00224652" w:rsidRDefault="00953C7D" w:rsidP="00224652">
            <w:pPr>
              <w:jc w:val="center"/>
              <w:rPr>
                <w:rFonts w:cs="Tahoma"/>
                <w:b/>
                <w:color w:val="FFFFFF" w:themeColor="background1"/>
              </w:rPr>
            </w:pPr>
            <w:r w:rsidRPr="00224652">
              <w:rPr>
                <w:rFonts w:cs="Tahoma"/>
                <w:b/>
                <w:color w:val="FFFFFF" w:themeColor="background1"/>
              </w:rPr>
              <w:t xml:space="preserve">Level of assurance </w:t>
            </w:r>
            <w:r w:rsidR="00395D49" w:rsidRPr="00224652">
              <w:rPr>
                <w:rFonts w:cs="Tahoma"/>
                <w:b/>
                <w:color w:val="FFFFFF" w:themeColor="background1"/>
              </w:rPr>
              <w:t>obtained</w:t>
            </w:r>
          </w:p>
        </w:tc>
        <w:tc>
          <w:tcPr>
            <w:tcW w:w="8469" w:type="dxa"/>
            <w:shd w:val="clear" w:color="auto" w:fill="0840A3" w:themeFill="accent1"/>
            <w:vAlign w:val="center"/>
          </w:tcPr>
          <w:p w14:paraId="628F5021" w14:textId="77777777" w:rsidR="00953C7D" w:rsidRPr="00224652" w:rsidRDefault="00360EA1" w:rsidP="00224652">
            <w:pPr>
              <w:jc w:val="center"/>
              <w:rPr>
                <w:rFonts w:cs="Tahoma"/>
                <w:b/>
                <w:color w:val="FFFFFF" w:themeColor="background1"/>
              </w:rPr>
            </w:pPr>
            <w:r w:rsidRPr="00224652">
              <w:rPr>
                <w:rFonts w:cs="Tahoma"/>
                <w:b/>
                <w:color w:val="FFFFFF" w:themeColor="background1"/>
              </w:rPr>
              <w:t>Assurance obtained</w:t>
            </w:r>
          </w:p>
        </w:tc>
      </w:tr>
      <w:tr w:rsidR="00953C7D" w:rsidRPr="009E4AA5" w14:paraId="628F5025" w14:textId="77777777" w:rsidTr="00224652">
        <w:trPr>
          <w:trHeight w:val="557"/>
        </w:trPr>
        <w:tc>
          <w:tcPr>
            <w:tcW w:w="1555" w:type="dxa"/>
            <w:vAlign w:val="center"/>
          </w:tcPr>
          <w:p w14:paraId="628F5023" w14:textId="77777777" w:rsidR="00953C7D" w:rsidRPr="009E4AA5" w:rsidRDefault="00953C7D" w:rsidP="00224652">
            <w:pPr>
              <w:rPr>
                <w:rFonts w:cs="Tahoma"/>
              </w:rPr>
            </w:pPr>
            <w:r w:rsidRPr="009E4AA5">
              <w:rPr>
                <w:rFonts w:cs="Tahoma"/>
              </w:rPr>
              <w:t>High</w:t>
            </w:r>
          </w:p>
        </w:tc>
        <w:tc>
          <w:tcPr>
            <w:tcW w:w="8469" w:type="dxa"/>
            <w:vAlign w:val="center"/>
          </w:tcPr>
          <w:p w14:paraId="628F5024" w14:textId="77777777" w:rsidR="00953C7D" w:rsidRPr="009E4AA5" w:rsidRDefault="00953C7D" w:rsidP="00224652">
            <w:pPr>
              <w:rPr>
                <w:rFonts w:cs="Tahoma"/>
              </w:rPr>
            </w:pPr>
            <w:r w:rsidRPr="009E4AA5">
              <w:rPr>
                <w:rFonts w:cs="Tahoma"/>
              </w:rPr>
              <w:t>Procedure is intended to be the primary source of evidence regarding a</w:t>
            </w:r>
            <w:r w:rsidR="006A5CEF" w:rsidRPr="009E4AA5">
              <w:rPr>
                <w:rFonts w:cs="Tahoma"/>
              </w:rPr>
              <w:t xml:space="preserve"> financial statement assertion. </w:t>
            </w:r>
            <w:r w:rsidRPr="009E4AA5">
              <w:rPr>
                <w:rFonts w:cs="Tahoma"/>
              </w:rPr>
              <w:t>It effectively proves the recorded amount. However, if the risk involved is significant, it would be supplemented by other relevant procedures.</w:t>
            </w:r>
          </w:p>
        </w:tc>
      </w:tr>
      <w:tr w:rsidR="00953C7D" w:rsidRPr="009E4AA5" w14:paraId="628F5028" w14:textId="77777777" w:rsidTr="00224652">
        <w:trPr>
          <w:trHeight w:val="491"/>
        </w:trPr>
        <w:tc>
          <w:tcPr>
            <w:tcW w:w="1555" w:type="dxa"/>
            <w:vAlign w:val="center"/>
          </w:tcPr>
          <w:p w14:paraId="628F5026" w14:textId="77777777" w:rsidR="00953C7D" w:rsidRPr="009E4AA5" w:rsidRDefault="00953C7D" w:rsidP="00224652">
            <w:pPr>
              <w:rPr>
                <w:rFonts w:cs="Tahoma"/>
              </w:rPr>
            </w:pPr>
            <w:r w:rsidRPr="009E4AA5">
              <w:rPr>
                <w:rFonts w:cs="Tahoma"/>
              </w:rPr>
              <w:t>Medium</w:t>
            </w:r>
          </w:p>
        </w:tc>
        <w:tc>
          <w:tcPr>
            <w:tcW w:w="8469" w:type="dxa"/>
            <w:vAlign w:val="center"/>
          </w:tcPr>
          <w:p w14:paraId="628F5027" w14:textId="77777777" w:rsidR="00953C7D" w:rsidRPr="009E4AA5" w:rsidRDefault="00953C7D" w:rsidP="00224652">
            <w:pPr>
              <w:rPr>
                <w:rFonts w:cs="Tahoma"/>
              </w:rPr>
            </w:pPr>
            <w:r w:rsidRPr="009E4AA5">
              <w:rPr>
                <w:rFonts w:cs="Tahoma"/>
              </w:rPr>
              <w:t>Procedure is only intended to corroborate evidence o</w:t>
            </w:r>
            <w:r w:rsidR="006A5CEF" w:rsidRPr="009E4AA5">
              <w:rPr>
                <w:rFonts w:cs="Tahoma"/>
              </w:rPr>
              <w:t xml:space="preserve">btained from other procedures. </w:t>
            </w:r>
            <w:r w:rsidRPr="009E4AA5">
              <w:rPr>
                <w:rFonts w:cs="Tahoma"/>
              </w:rPr>
              <w:t>Basic procedures, such as comparing an amount in the current period to a previous</w:t>
            </w:r>
            <w:r w:rsidR="00395D49" w:rsidRPr="009E4AA5">
              <w:rPr>
                <w:rFonts w:cs="Tahoma"/>
              </w:rPr>
              <w:t xml:space="preserve"> </w:t>
            </w:r>
            <w:r w:rsidRPr="009E4AA5">
              <w:rPr>
                <w:rFonts w:cs="Tahoma"/>
              </w:rPr>
              <w:t>period, are useful but only provide a limited level of assurance.</w:t>
            </w:r>
          </w:p>
        </w:tc>
      </w:tr>
      <w:tr w:rsidR="00953C7D" w:rsidRPr="009E4AA5" w14:paraId="628F502B" w14:textId="77777777" w:rsidTr="00224652">
        <w:trPr>
          <w:trHeight w:val="670"/>
        </w:trPr>
        <w:tc>
          <w:tcPr>
            <w:tcW w:w="1555" w:type="dxa"/>
            <w:vAlign w:val="center"/>
          </w:tcPr>
          <w:p w14:paraId="628F5029" w14:textId="77777777" w:rsidR="00953C7D" w:rsidRPr="009E4AA5" w:rsidRDefault="00953C7D" w:rsidP="00224652">
            <w:pPr>
              <w:rPr>
                <w:rFonts w:cs="Tahoma"/>
              </w:rPr>
            </w:pPr>
            <w:r w:rsidRPr="009E4AA5">
              <w:rPr>
                <w:rFonts w:cs="Tahoma"/>
              </w:rPr>
              <w:t>Low</w:t>
            </w:r>
          </w:p>
        </w:tc>
        <w:tc>
          <w:tcPr>
            <w:tcW w:w="8469" w:type="dxa"/>
            <w:vAlign w:val="center"/>
          </w:tcPr>
          <w:p w14:paraId="628F502A" w14:textId="77777777" w:rsidR="00953C7D" w:rsidRPr="009E4AA5" w:rsidRDefault="00395D49" w:rsidP="00224652">
            <w:pPr>
              <w:rPr>
                <w:rFonts w:cs="Tahoma"/>
              </w:rPr>
            </w:pPr>
            <w:r w:rsidRPr="009E4AA5">
              <w:rPr>
                <w:rFonts w:cs="Tahoma"/>
              </w:rPr>
              <w:t>Analytical procedures do not reduce audit risk significantly</w:t>
            </w:r>
            <w:r w:rsidR="002005CB" w:rsidRPr="009E4AA5">
              <w:rPr>
                <w:rFonts w:cs="Tahoma"/>
              </w:rPr>
              <w:t>.</w:t>
            </w:r>
          </w:p>
        </w:tc>
      </w:tr>
    </w:tbl>
    <w:p w14:paraId="628F502C" w14:textId="77777777" w:rsidR="00202093" w:rsidRPr="009E4AA5" w:rsidRDefault="00304A63" w:rsidP="00224652">
      <w:pPr>
        <w:pStyle w:val="FigureTable"/>
      </w:pPr>
      <w:bookmarkStart w:id="148" w:name="_Ref238476216"/>
      <w:bookmarkStart w:id="149" w:name="_Ref238476240"/>
      <w:bookmarkStart w:id="150" w:name="_Ref238476248"/>
      <w:bookmarkStart w:id="151" w:name="_Ref238476254"/>
      <w:bookmarkStart w:id="152" w:name="_Ref238476264"/>
      <w:bookmarkStart w:id="153" w:name="_Ref238476268"/>
      <w:bookmarkStart w:id="154" w:name="_Ref238476272"/>
      <w:bookmarkStart w:id="155" w:name="_Ref238476282"/>
      <w:bookmarkStart w:id="156" w:name="_Ref238476287"/>
      <w:bookmarkStart w:id="157" w:name="_Ref238476290"/>
      <w:bookmarkStart w:id="158" w:name="_Ref238476297"/>
      <w:bookmarkStart w:id="159" w:name="_Ref238476301"/>
      <w:bookmarkStart w:id="160" w:name="_Ref238476309"/>
      <w:bookmarkStart w:id="161" w:name="_Toc290561083"/>
      <w:r>
        <w:t>Figure 5-10</w:t>
      </w:r>
      <w:r w:rsidRPr="003E45EA">
        <w:t>:</w:t>
      </w:r>
      <w:r w:rsidRPr="009E4AA5">
        <w:t xml:space="preserve"> </w:t>
      </w:r>
      <w:r w:rsidR="00224652" w:rsidRPr="009E4AA5">
        <w:t>Assurance obtained from substantive analytical procedures</w:t>
      </w:r>
    </w:p>
    <w:p w14:paraId="628F502D" w14:textId="77777777" w:rsidR="00022C39" w:rsidRPr="009E4AA5" w:rsidRDefault="00224652" w:rsidP="00B7426E">
      <w:pPr>
        <w:pStyle w:val="Heading2"/>
        <w:rPr>
          <w:rFonts w:hint="eastAsia"/>
        </w:rPr>
      </w:pPr>
      <w:bookmarkStart w:id="162" w:name="_Toc398052069"/>
      <w:bookmarkStart w:id="163" w:name="_Toc398053283"/>
      <w:bookmarkStart w:id="164" w:name="_Toc127347276"/>
      <w:r w:rsidRPr="009E4AA5">
        <w:rPr>
          <w:rFonts w:cs="Tahoma"/>
          <w:noProof/>
          <w:lang w:eastAsia="en-ZA"/>
        </w:rPr>
        <w:drawing>
          <wp:anchor distT="0" distB="0" distL="114300" distR="114300" simplePos="0" relativeHeight="251658253" behindDoc="0" locked="0" layoutInCell="1" allowOverlap="1" wp14:anchorId="628F550A" wp14:editId="75F8750E">
            <wp:simplePos x="0" y="0"/>
            <wp:positionH relativeFrom="margin">
              <wp:align>center</wp:align>
            </wp:positionH>
            <wp:positionV relativeFrom="paragraph">
              <wp:posOffset>369570</wp:posOffset>
            </wp:positionV>
            <wp:extent cx="2620645" cy="2533650"/>
            <wp:effectExtent l="0" t="0" r="8255" b="19050"/>
            <wp:wrapTopAndBottom/>
            <wp:docPr id="22" name="Diagram 1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14:sizeRelH relativeFrom="margin">
              <wp14:pctWidth>0</wp14:pctWidth>
            </wp14:sizeRelH>
            <wp14:sizeRelV relativeFrom="margin">
              <wp14:pctHeight>0</wp14:pctHeight>
            </wp14:sizeRelV>
          </wp:anchor>
        </w:drawing>
      </w:r>
      <w:r w:rsidR="00022C39" w:rsidRPr="009E4AA5">
        <w:t>Auditing accounting estimates and fair value measurements</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00022C39" w:rsidRPr="009E4AA5">
        <w:t xml:space="preserve"> </w:t>
      </w:r>
    </w:p>
    <w:p w14:paraId="628F502E" w14:textId="77777777" w:rsidR="004E245D" w:rsidRPr="009E4AA5" w:rsidRDefault="00304A63" w:rsidP="00224652">
      <w:pPr>
        <w:pStyle w:val="FigureTable"/>
      </w:pPr>
      <w:r>
        <w:t>Figure 5-11</w:t>
      </w:r>
      <w:r w:rsidRPr="003E45EA">
        <w:t>:</w:t>
      </w:r>
      <w:r w:rsidRPr="009E4AA5">
        <w:t xml:space="preserve"> </w:t>
      </w:r>
      <w:r w:rsidR="004E245D" w:rsidRPr="009E4AA5">
        <w:t>Accounting estimates include fair value estimates</w:t>
      </w:r>
    </w:p>
    <w:p w14:paraId="628F5033" w14:textId="7F2D872E" w:rsidR="003869F0" w:rsidRPr="00BF7FD6" w:rsidRDefault="003E45EA" w:rsidP="00BF7FD6">
      <w:pPr>
        <w:pStyle w:val="Heading5"/>
        <w:rPr>
          <w:rFonts w:hint="eastAsia"/>
        </w:rPr>
      </w:pPr>
      <w:r w:rsidRPr="003E45EA">
        <w:t>Policy</w:t>
      </w:r>
    </w:p>
    <w:p w14:paraId="3D6810FA" w14:textId="370AFFDE" w:rsidR="009C24C1" w:rsidRDefault="008E0DEE" w:rsidP="00CD1E5E">
      <w:pPr>
        <w:pStyle w:val="ProbeNormalChar"/>
      </w:pPr>
      <w:r>
        <w:t>T</w:t>
      </w:r>
      <w:r w:rsidRPr="009E4AA5">
        <w:t xml:space="preserve">he engagement team </w:t>
      </w:r>
      <w:r>
        <w:t xml:space="preserve">determines whether the engagement team requires </w:t>
      </w:r>
      <w:r w:rsidRPr="009E4AA5">
        <w:t>specialised skills or knowledge</w:t>
      </w:r>
      <w:r>
        <w:t xml:space="preserve"> to perform the risk assessment procedures, to identify and assess the risks of material misstatement, to design and perform audit procedures to respond to those risks, or to evaluate the audit evidence obtained</w:t>
      </w:r>
      <w:r w:rsidRPr="009E4AA5">
        <w:t>. (ISA 540.</w:t>
      </w:r>
      <w:r>
        <w:t>15</w:t>
      </w:r>
      <w:r w:rsidRPr="009E4AA5">
        <w:t>)</w:t>
      </w:r>
    </w:p>
    <w:p w14:paraId="461C8F26" w14:textId="2689D4A4" w:rsidR="007A7750" w:rsidRDefault="00065D1D" w:rsidP="00CD1E5E">
      <w:pPr>
        <w:pStyle w:val="ProbeNormalChar"/>
      </w:pPr>
      <w:r>
        <w:t>T</w:t>
      </w:r>
      <w:r w:rsidRPr="00065D1D">
        <w:t>he auditor shall design and perform tests to obtain sufficient appropriate audit evidence as to the operating effectiveness of relevant controls, if:</w:t>
      </w:r>
    </w:p>
    <w:p w14:paraId="7B191E23" w14:textId="2CD2AC34" w:rsidR="00065D1D" w:rsidRDefault="00837D08" w:rsidP="00E97B88">
      <w:pPr>
        <w:pStyle w:val="Bullet1"/>
      </w:pPr>
      <w:r w:rsidRPr="00837D08">
        <w:t xml:space="preserve">The </w:t>
      </w:r>
      <w:r w:rsidR="00D775AC">
        <w:t>engagement team</w:t>
      </w:r>
      <w:r w:rsidRPr="00837D08">
        <w:t>’s assessment of risks of material misstatement at the assertion level includes an expectation that the controls are operating effectively; or</w:t>
      </w:r>
    </w:p>
    <w:p w14:paraId="7BF032D9" w14:textId="58500B87" w:rsidR="00065D1D" w:rsidRDefault="00837D08" w:rsidP="00E97B88">
      <w:pPr>
        <w:pStyle w:val="Bullet1"/>
      </w:pPr>
      <w:r w:rsidRPr="00837D08">
        <w:t>Substantive procedures alone cannot provide sufficient appropriate audit evidence at the assertion level.</w:t>
      </w:r>
      <w:r w:rsidR="00351EFF">
        <w:t xml:space="preserve"> (ISA 540.19)</w:t>
      </w:r>
    </w:p>
    <w:p w14:paraId="59242E0F" w14:textId="7AB32EFF" w:rsidR="00351EFF" w:rsidRDefault="00351EFF" w:rsidP="00CD1E5E">
      <w:pPr>
        <w:pStyle w:val="ProbeNormalChar"/>
      </w:pPr>
      <w:r w:rsidRPr="00351EFF">
        <w:lastRenderedPageBreak/>
        <w:t xml:space="preserve">In relation to accounting estimates, the </w:t>
      </w:r>
      <w:r w:rsidR="00C9776A">
        <w:t>engagement team</w:t>
      </w:r>
      <w:r w:rsidRPr="00351EFF">
        <w:t xml:space="preserve">’s tests of such controls </w:t>
      </w:r>
      <w:r w:rsidR="00C9776A">
        <w:t>should be</w:t>
      </w:r>
      <w:r w:rsidRPr="00351EFF">
        <w:t xml:space="preserve"> responsive to the reasons for the assessment given to the risks of material misstatement. In designing and performing tests of controls, the </w:t>
      </w:r>
      <w:r w:rsidR="00C9776A">
        <w:t>engagement team</w:t>
      </w:r>
      <w:r w:rsidRPr="00351EFF">
        <w:t xml:space="preserve"> obtain</w:t>
      </w:r>
      <w:r w:rsidR="00C9776A">
        <w:t>s</w:t>
      </w:r>
      <w:r w:rsidRPr="00351EFF">
        <w:t xml:space="preserve"> more persuasive audit evidence the greater the reliance the auditor places on the effectiveness of a control.</w:t>
      </w:r>
      <w:r w:rsidR="001B2F6E">
        <w:t xml:space="preserve"> (ISA 540.19)</w:t>
      </w:r>
    </w:p>
    <w:p w14:paraId="06EBA1DB" w14:textId="1C8416C1" w:rsidR="00F853D7" w:rsidRDefault="00F853D7" w:rsidP="00CD1E5E">
      <w:pPr>
        <w:pStyle w:val="ProbeNormalChar"/>
      </w:pPr>
      <w:r>
        <w:t>F</w:t>
      </w:r>
      <w:r w:rsidRPr="00F853D7">
        <w:t>or significant risk</w:t>
      </w:r>
      <w:r>
        <w:t>s</w:t>
      </w:r>
      <w:r w:rsidRPr="00F853D7">
        <w:t xml:space="preserve"> relating to an accounting estimate, the </w:t>
      </w:r>
      <w:r>
        <w:t>engagement team</w:t>
      </w:r>
      <w:r w:rsidRPr="00F853D7">
        <w:t xml:space="preserve">’s further audit procedures shall include tests of controls in the current period if </w:t>
      </w:r>
      <w:r>
        <w:t>the engagement team</w:t>
      </w:r>
      <w:r w:rsidRPr="00F853D7">
        <w:t xml:space="preserve"> plans to rely on those controls. When the approach to a significant risk consists only of substantive procedures, those procedures shall include tests of details.</w:t>
      </w:r>
      <w:r w:rsidR="001B2F6E">
        <w:t xml:space="preserve"> (ISA 540.20)</w:t>
      </w:r>
    </w:p>
    <w:p w14:paraId="628F5034" w14:textId="27B837E3" w:rsidR="00022C39" w:rsidRPr="009E4AA5" w:rsidRDefault="00336EE4" w:rsidP="00CD1E5E">
      <w:pPr>
        <w:pStyle w:val="ProbeNormalChar"/>
      </w:pPr>
      <w:r>
        <w:t>The engagement team, as required by ISA 330, consider</w:t>
      </w:r>
      <w:r w:rsidR="003F60B4">
        <w:t>s</w:t>
      </w:r>
      <w:r>
        <w:t xml:space="preserve"> the reasons for the assessment given and respond</w:t>
      </w:r>
      <w:r w:rsidR="00F64F8C">
        <w:t>s</w:t>
      </w:r>
      <w:r>
        <w:t xml:space="preserve"> to the asses</w:t>
      </w:r>
      <w:r w:rsidR="00E83A33">
        <w:t>sed</w:t>
      </w:r>
      <w:r w:rsidR="00A67712">
        <w:t xml:space="preserve"> </w:t>
      </w:r>
      <w:r>
        <w:t>risks of material misstatement at assertion level. The engagement team’s further audit procedures include one or more of the following approaches</w:t>
      </w:r>
      <w:r w:rsidR="00022C39" w:rsidRPr="009E4AA5">
        <w:t>:</w:t>
      </w:r>
    </w:p>
    <w:p w14:paraId="628F5035" w14:textId="20F59547" w:rsidR="00022C39" w:rsidRPr="009E4AA5" w:rsidRDefault="00365E7D" w:rsidP="00E97B88">
      <w:pPr>
        <w:pStyle w:val="Bullet1"/>
      </w:pPr>
      <w:r>
        <w:t xml:space="preserve"> Obtain audit evidence from events occurring up to the date of the auditor’s </w:t>
      </w:r>
      <w:proofErr w:type="gramStart"/>
      <w:r>
        <w:t>report</w:t>
      </w:r>
      <w:r w:rsidR="00531593">
        <w:t>;</w:t>
      </w:r>
      <w:proofErr w:type="gramEnd"/>
    </w:p>
    <w:p w14:paraId="628F5037" w14:textId="12F51320" w:rsidR="00022C39" w:rsidRPr="009E4AA5" w:rsidRDefault="00022C39" w:rsidP="00E97B88">
      <w:pPr>
        <w:pStyle w:val="Bullet1"/>
      </w:pPr>
      <w:r w:rsidRPr="009E4AA5">
        <w:t>Test how management made the accounting estimate</w:t>
      </w:r>
      <w:r w:rsidR="00531593">
        <w:t>; or</w:t>
      </w:r>
      <w:r w:rsidRPr="009E4AA5">
        <w:t xml:space="preserve"> </w:t>
      </w:r>
    </w:p>
    <w:p w14:paraId="628F503C" w14:textId="2626BB7B" w:rsidR="00022C39" w:rsidRDefault="00022C39" w:rsidP="00E97B88">
      <w:pPr>
        <w:pStyle w:val="Bullet1"/>
      </w:pPr>
      <w:r w:rsidRPr="009E4AA5">
        <w:t>Develop a point estimate or a range to evaluat</w:t>
      </w:r>
      <w:r w:rsidR="006A5CEF" w:rsidRPr="009E4AA5">
        <w:t>e management’s point estimate</w:t>
      </w:r>
      <w:r w:rsidR="009A560F">
        <w:t>. (ISA 540.18)</w:t>
      </w:r>
      <w:r w:rsidR="006A5CEF" w:rsidRPr="009E4AA5">
        <w:t xml:space="preserve"> </w:t>
      </w:r>
    </w:p>
    <w:p w14:paraId="02351BEE" w14:textId="3A0CB69A" w:rsidR="007A7D40" w:rsidRPr="009E4AA5" w:rsidRDefault="007A7D40" w:rsidP="00CD1E5E">
      <w:pPr>
        <w:pStyle w:val="ProbeNormalChar"/>
      </w:pPr>
      <w:r>
        <w:t>The engage</w:t>
      </w:r>
      <w:r w:rsidR="00FF7D62">
        <w:t xml:space="preserve">ment team’s further audit procedures </w:t>
      </w:r>
      <w:proofErr w:type="gramStart"/>
      <w:r w:rsidR="00A86E8B">
        <w:t>take</w:t>
      </w:r>
      <w:r w:rsidR="00FF7D62">
        <w:t xml:space="preserve"> into account</w:t>
      </w:r>
      <w:proofErr w:type="gramEnd"/>
      <w:r w:rsidR="00FF7D62">
        <w:t xml:space="preserve"> that the higher the ass</w:t>
      </w:r>
      <w:r w:rsidR="00ED125B">
        <w:t>es</w:t>
      </w:r>
      <w:r w:rsidR="00FF7D62">
        <w:t>sed risk of material misstatement, the more persuasive the audit evidence needs to be. The engagement team design and perform further audit procedures in a manner that is not biased towards obtaining audit evidence that may be corroborative or towards excluding audit evidence that may be contradictory.</w:t>
      </w:r>
      <w:r w:rsidR="009C24C1">
        <w:t xml:space="preserve"> (ISA 540.18)</w:t>
      </w:r>
    </w:p>
    <w:p w14:paraId="0C8F53AF" w14:textId="0B0F5FEB" w:rsidR="00B02EF5" w:rsidRDefault="00B02EF5" w:rsidP="00CD1E5E">
      <w:pPr>
        <w:pStyle w:val="ProbeNormalChar"/>
      </w:pPr>
      <w:bookmarkStart w:id="165" w:name="_Ref124932754"/>
      <w:r w:rsidRPr="00B02EF5">
        <w:t xml:space="preserve">When the </w:t>
      </w:r>
      <w:r w:rsidR="00D729BE">
        <w:t>engagement team</w:t>
      </w:r>
      <w:r w:rsidRPr="00B02EF5">
        <w:t xml:space="preserve">’s further audit procedures include obtaining audit evidence from events occurring up to the date of the auditor’s report, the </w:t>
      </w:r>
      <w:r w:rsidR="00D729BE">
        <w:t>engagement team</w:t>
      </w:r>
      <w:r w:rsidRPr="00B02EF5">
        <w:t xml:space="preserve"> evaluate</w:t>
      </w:r>
      <w:r w:rsidR="00D729BE">
        <w:t>s</w:t>
      </w:r>
      <w:r w:rsidRPr="00B02EF5">
        <w:t xml:space="preserve"> whether such audit evidence is sufficient and appropriate to address the risks of material misstatement relating to the accounting estimate, taking into account that changes in circumstances and other relevant conditions between the event and the measurement date may affect the relevance of such audit evidence in the context of the applicable financial reporting framework.</w:t>
      </w:r>
      <w:r w:rsidR="005F6CA6">
        <w:t xml:space="preserve"> (ISA 540.21)</w:t>
      </w:r>
      <w:bookmarkEnd w:id="165"/>
    </w:p>
    <w:p w14:paraId="30FC1D36" w14:textId="596D7EB7" w:rsidR="00414F48" w:rsidRDefault="00414F48" w:rsidP="00CD1E5E">
      <w:pPr>
        <w:pStyle w:val="ProbeNormalChar"/>
      </w:pPr>
      <w:bookmarkStart w:id="166" w:name="_Ref121924477"/>
      <w:r w:rsidRPr="00414F48">
        <w:t xml:space="preserve">When testing how management made the accounting estimate, the </w:t>
      </w:r>
      <w:r w:rsidR="00B32F04">
        <w:t>engagement team</w:t>
      </w:r>
      <w:r w:rsidRPr="00414F48">
        <w:t xml:space="preserve">’s further audit procedures shall include procedures, designed and performed in accordance with paragraphs </w:t>
      </w:r>
      <w:r w:rsidR="001A58DF">
        <w:fldChar w:fldCharType="begin"/>
      </w:r>
      <w:r w:rsidR="001A58DF">
        <w:instrText xml:space="preserve"> REF _Ref121925252 \r \h </w:instrText>
      </w:r>
      <w:r w:rsidR="001A58DF">
        <w:fldChar w:fldCharType="separate"/>
      </w:r>
      <w:r w:rsidR="007A27C5">
        <w:t>5.12.9</w:t>
      </w:r>
      <w:r w:rsidR="001A58DF">
        <w:fldChar w:fldCharType="end"/>
      </w:r>
      <w:r w:rsidR="00C63A54">
        <w:t xml:space="preserve"> to </w:t>
      </w:r>
      <w:r w:rsidR="001A58DF">
        <w:fldChar w:fldCharType="begin"/>
      </w:r>
      <w:r w:rsidR="001A58DF">
        <w:instrText xml:space="preserve"> REF _Ref121924784 \r \h </w:instrText>
      </w:r>
      <w:r w:rsidR="001A58DF">
        <w:fldChar w:fldCharType="separate"/>
      </w:r>
      <w:r w:rsidR="007A27C5">
        <w:t>5.12.12</w:t>
      </w:r>
      <w:r w:rsidR="001A58DF">
        <w:fldChar w:fldCharType="end"/>
      </w:r>
      <w:r w:rsidR="00E844C1">
        <w:t xml:space="preserve"> below</w:t>
      </w:r>
      <w:r w:rsidRPr="00414F48">
        <w:t>, to obtain sufficient appropriate audit evidence regarding the risks of material misstatement relating to:</w:t>
      </w:r>
      <w:bookmarkEnd w:id="166"/>
    </w:p>
    <w:p w14:paraId="0D8927CF" w14:textId="05C2D324" w:rsidR="00414F48" w:rsidRDefault="00414F48" w:rsidP="00E97B88">
      <w:pPr>
        <w:pStyle w:val="Bullet1"/>
      </w:pPr>
      <w:r w:rsidRPr="00414F48">
        <w:t>The selection and application of the methods, significant assumptions and the data used by management in making the accounting estimate; and</w:t>
      </w:r>
    </w:p>
    <w:p w14:paraId="5E5ACC19" w14:textId="412DD902" w:rsidR="00B86A27" w:rsidRDefault="00B86A27" w:rsidP="00E97B88">
      <w:pPr>
        <w:pStyle w:val="Bullet1"/>
      </w:pPr>
      <w:r w:rsidRPr="00B86A27">
        <w:t>How management selected the point estimate and developed related disclosures about estimation uncertainty.</w:t>
      </w:r>
      <w:r w:rsidR="00AC7D1E">
        <w:t xml:space="preserve"> (ISA 540.22)</w:t>
      </w:r>
    </w:p>
    <w:p w14:paraId="4F9DFC4B" w14:textId="05E24C03" w:rsidR="0076768B" w:rsidRDefault="0076768B" w:rsidP="00CD1E5E">
      <w:pPr>
        <w:pStyle w:val="ProbeNormalChar"/>
      </w:pPr>
      <w:bookmarkStart w:id="167" w:name="_Ref121925252"/>
      <w:r w:rsidRPr="0076768B">
        <w:t>In applying the requirements of paragraph</w:t>
      </w:r>
      <w:r w:rsidR="003F35C8">
        <w:t xml:space="preserve"> </w:t>
      </w:r>
      <w:r w:rsidR="003F35C8">
        <w:fldChar w:fldCharType="begin"/>
      </w:r>
      <w:r w:rsidR="003F35C8">
        <w:instrText xml:space="preserve"> REF _Ref121924477 \r \h </w:instrText>
      </w:r>
      <w:r w:rsidR="003F35C8">
        <w:fldChar w:fldCharType="separate"/>
      </w:r>
      <w:r w:rsidR="007A27C5">
        <w:t>5.12.8</w:t>
      </w:r>
      <w:r w:rsidR="003F35C8">
        <w:fldChar w:fldCharType="end"/>
      </w:r>
      <w:r w:rsidRPr="0076768B">
        <w:t xml:space="preserve">, with respect to methods, the </w:t>
      </w:r>
      <w:r w:rsidR="009C71B5">
        <w:t>engagement team</w:t>
      </w:r>
      <w:r w:rsidRPr="0076768B">
        <w:t>’s further audit procedures address:</w:t>
      </w:r>
      <w:bookmarkEnd w:id="167"/>
    </w:p>
    <w:p w14:paraId="0D793F94" w14:textId="7D53885D" w:rsidR="0076768B" w:rsidRDefault="0076768B" w:rsidP="00E97B88">
      <w:pPr>
        <w:pStyle w:val="Bullet1"/>
      </w:pPr>
      <w:r w:rsidRPr="0076768B">
        <w:t xml:space="preserve">Whether the method selected is appropriate in the context of the applicable financial reporting framework, and, if applicable, changes from the method used in prior periods are </w:t>
      </w:r>
      <w:proofErr w:type="gramStart"/>
      <w:r w:rsidRPr="0076768B">
        <w:t>appropriate;</w:t>
      </w:r>
      <w:proofErr w:type="gramEnd"/>
    </w:p>
    <w:p w14:paraId="557C81DC" w14:textId="37B3B08E" w:rsidR="0076768B" w:rsidRDefault="00C34C40" w:rsidP="00E97B88">
      <w:pPr>
        <w:pStyle w:val="Bullet1"/>
      </w:pPr>
      <w:r w:rsidRPr="00C34C40">
        <w:t xml:space="preserve">Whether judgments made in selecting the method give rise to indicators of possible management </w:t>
      </w:r>
      <w:proofErr w:type="gramStart"/>
      <w:r w:rsidRPr="00C34C40">
        <w:t>bias;</w:t>
      </w:r>
      <w:proofErr w:type="gramEnd"/>
    </w:p>
    <w:p w14:paraId="060E9B1D" w14:textId="49F0CAE4" w:rsidR="00C34C40" w:rsidRDefault="003424D2" w:rsidP="00E97B88">
      <w:pPr>
        <w:pStyle w:val="Bullet1"/>
      </w:pPr>
      <w:r w:rsidRPr="003424D2">
        <w:t xml:space="preserve">Whether the calculations are applied in accordance with the method and are mathematically </w:t>
      </w:r>
      <w:proofErr w:type="gramStart"/>
      <w:r w:rsidRPr="003424D2">
        <w:t>accurate;</w:t>
      </w:r>
      <w:proofErr w:type="gramEnd"/>
    </w:p>
    <w:p w14:paraId="4FD0EC43" w14:textId="110B13BD" w:rsidR="00C34C40" w:rsidRDefault="003424D2" w:rsidP="00E97B88">
      <w:pPr>
        <w:pStyle w:val="Bullet1"/>
      </w:pPr>
      <w:r w:rsidRPr="003424D2">
        <w:t>When management’s application of the method involves complex modelling, whether judgments have been applied consistently and whether, when applicable:</w:t>
      </w:r>
    </w:p>
    <w:p w14:paraId="58E15347" w14:textId="4BF43451" w:rsidR="00C34C40" w:rsidRDefault="003424D2" w:rsidP="00E97B88">
      <w:pPr>
        <w:pStyle w:val="Bullet2"/>
      </w:pPr>
      <w:r w:rsidRPr="003424D2">
        <w:t>The design of the model meets the measurement objective of the applicable financial reporting framework, is appropriate in the circumstances, and, if applicable, changes from the prior period’s model are appropriate in the circumstances; and</w:t>
      </w:r>
    </w:p>
    <w:p w14:paraId="25C94145" w14:textId="6D74ED11" w:rsidR="00C34C40" w:rsidRDefault="003424D2" w:rsidP="00E97B88">
      <w:pPr>
        <w:pStyle w:val="Bullet2"/>
      </w:pPr>
      <w:r w:rsidRPr="003424D2">
        <w:t>Adjustments to the output of the model are consistent with the measurement objective of the applicable financial reporting framework and are appropriate in the circumstances; and</w:t>
      </w:r>
    </w:p>
    <w:p w14:paraId="79DD0774" w14:textId="4B665F7F" w:rsidR="00C34C40" w:rsidRDefault="003424D2" w:rsidP="00E97B88">
      <w:pPr>
        <w:pStyle w:val="Bullet1"/>
      </w:pPr>
      <w:r w:rsidRPr="003424D2">
        <w:t xml:space="preserve">Whether the integrity of the significant assumptions and the data </w:t>
      </w:r>
      <w:proofErr w:type="gramStart"/>
      <w:r w:rsidRPr="003424D2">
        <w:t>has</w:t>
      </w:r>
      <w:proofErr w:type="gramEnd"/>
      <w:r w:rsidRPr="003424D2">
        <w:t xml:space="preserve"> been maintained in applying the method.</w:t>
      </w:r>
      <w:r w:rsidR="00BB0B0C">
        <w:t xml:space="preserve"> (ISA </w:t>
      </w:r>
      <w:r w:rsidR="00AC7D1E">
        <w:t>540</w:t>
      </w:r>
      <w:r w:rsidR="00BB0B0C">
        <w:t>.23)</w:t>
      </w:r>
    </w:p>
    <w:p w14:paraId="7EDCD37A" w14:textId="46BBCD55" w:rsidR="00C34C40" w:rsidRDefault="003424D2" w:rsidP="00CD1E5E">
      <w:pPr>
        <w:pStyle w:val="ProbeNormalChar"/>
      </w:pPr>
      <w:r w:rsidRPr="003424D2">
        <w:lastRenderedPageBreak/>
        <w:t>In applying the requirements of paragraph</w:t>
      </w:r>
      <w:r w:rsidR="00B26B8F">
        <w:t xml:space="preserve"> </w:t>
      </w:r>
      <w:r w:rsidR="00B26B8F">
        <w:fldChar w:fldCharType="begin"/>
      </w:r>
      <w:r w:rsidR="00B26B8F">
        <w:instrText xml:space="preserve"> REF _Ref121924477 \r \h </w:instrText>
      </w:r>
      <w:r w:rsidR="00B26B8F">
        <w:fldChar w:fldCharType="separate"/>
      </w:r>
      <w:r w:rsidR="007A27C5">
        <w:t>5.12.8</w:t>
      </w:r>
      <w:r w:rsidR="00B26B8F">
        <w:fldChar w:fldCharType="end"/>
      </w:r>
      <w:r w:rsidRPr="003424D2">
        <w:t xml:space="preserve">, with respect to significant assumptions, the </w:t>
      </w:r>
      <w:r w:rsidR="007E44B5">
        <w:t>engagement team</w:t>
      </w:r>
      <w:r w:rsidRPr="003424D2">
        <w:t>’s further audit procedures address:</w:t>
      </w:r>
    </w:p>
    <w:p w14:paraId="785EC4F7" w14:textId="31C1AC09" w:rsidR="00C34C40" w:rsidRDefault="00327E48" w:rsidP="00E97B88">
      <w:pPr>
        <w:pStyle w:val="Bullet1"/>
      </w:pPr>
      <w:r w:rsidRPr="00327E48">
        <w:t xml:space="preserve">Whether the significant assumptions are appropriate in the context of the applicable financial reporting framework, and, if applicable, changes from prior periods are </w:t>
      </w:r>
      <w:proofErr w:type="gramStart"/>
      <w:r w:rsidRPr="00327E48">
        <w:t>appropriate;</w:t>
      </w:r>
      <w:proofErr w:type="gramEnd"/>
    </w:p>
    <w:p w14:paraId="082F27EC" w14:textId="78F1F859" w:rsidR="00C34C40" w:rsidRDefault="00327E48" w:rsidP="00E97B88">
      <w:pPr>
        <w:pStyle w:val="Bullet1"/>
      </w:pPr>
      <w:r w:rsidRPr="00327E48">
        <w:t xml:space="preserve">Whether judgments made in selecting the significant assumptions give rise to indicators of possible management </w:t>
      </w:r>
      <w:proofErr w:type="gramStart"/>
      <w:r w:rsidRPr="00327E48">
        <w:t>bias;</w:t>
      </w:r>
      <w:proofErr w:type="gramEnd"/>
    </w:p>
    <w:p w14:paraId="62B7A3CA" w14:textId="45D61FB2" w:rsidR="00C34C40" w:rsidRDefault="00327E48" w:rsidP="00E97B88">
      <w:pPr>
        <w:pStyle w:val="Bullet1"/>
      </w:pPr>
      <w:r w:rsidRPr="00327E48">
        <w:t xml:space="preserve">Whether the significant assumptions are consistent with each other and with those used in other accounting estimates, or with related assumptions used in other areas of the entity’s business activities, based on the </w:t>
      </w:r>
      <w:r w:rsidR="009A560F">
        <w:t>engagement team</w:t>
      </w:r>
      <w:r w:rsidRPr="00327E48">
        <w:t>’s knowledge obtained in the audit; and</w:t>
      </w:r>
    </w:p>
    <w:p w14:paraId="11E087AD" w14:textId="0821A7F0" w:rsidR="00C34C40" w:rsidRDefault="00AA48A5" w:rsidP="00E97B88">
      <w:pPr>
        <w:pStyle w:val="Bullet1"/>
      </w:pPr>
      <w:r w:rsidRPr="00AA48A5">
        <w:t xml:space="preserve">When applicable, whether management has the intent to carry out specific courses of action and </w:t>
      </w:r>
      <w:proofErr w:type="gramStart"/>
      <w:r w:rsidRPr="00AA48A5">
        <w:t>has the ability to</w:t>
      </w:r>
      <w:proofErr w:type="gramEnd"/>
      <w:r w:rsidRPr="00AA48A5">
        <w:t xml:space="preserve"> do so.</w:t>
      </w:r>
      <w:r w:rsidR="00637DEA">
        <w:t xml:space="preserve"> (ISA </w:t>
      </w:r>
      <w:r w:rsidR="00AC7D1E">
        <w:t>540</w:t>
      </w:r>
      <w:r w:rsidR="00637DEA">
        <w:t>.24)</w:t>
      </w:r>
    </w:p>
    <w:p w14:paraId="29DB4634" w14:textId="17981027" w:rsidR="00327E48" w:rsidRDefault="00AA48A5" w:rsidP="00CD1E5E">
      <w:pPr>
        <w:pStyle w:val="ProbeNormalChar"/>
      </w:pPr>
      <w:bookmarkStart w:id="168" w:name="_Ref121925259"/>
      <w:r w:rsidRPr="00AA48A5">
        <w:t xml:space="preserve">In applying the requirements of paragraph </w:t>
      </w:r>
      <w:r w:rsidR="00063207">
        <w:fldChar w:fldCharType="begin"/>
      </w:r>
      <w:r w:rsidR="00063207">
        <w:instrText xml:space="preserve"> REF _Ref121924477 \r \h </w:instrText>
      </w:r>
      <w:r w:rsidR="00063207">
        <w:fldChar w:fldCharType="separate"/>
      </w:r>
      <w:r w:rsidR="007A27C5">
        <w:t>5.12.8</w:t>
      </w:r>
      <w:r w:rsidR="00063207">
        <w:fldChar w:fldCharType="end"/>
      </w:r>
      <w:r w:rsidR="00680D37">
        <w:fldChar w:fldCharType="begin"/>
      </w:r>
      <w:r w:rsidR="00680D37">
        <w:instrText xml:space="preserve"> REF _Ref121924477 \r \h </w:instrText>
      </w:r>
      <w:r w:rsidR="00680D37">
        <w:fldChar w:fldCharType="separate"/>
      </w:r>
      <w:r w:rsidR="007A27C5">
        <w:t>5.12.8</w:t>
      </w:r>
      <w:r w:rsidR="00680D37">
        <w:fldChar w:fldCharType="end"/>
      </w:r>
      <w:r w:rsidR="00063207" w:rsidRPr="00AA48A5">
        <w:t xml:space="preserve"> </w:t>
      </w:r>
      <w:r w:rsidRPr="00AA48A5">
        <w:t xml:space="preserve">, with respect to data, the </w:t>
      </w:r>
      <w:r w:rsidR="00680D37">
        <w:t>engagement team</w:t>
      </w:r>
      <w:r w:rsidRPr="00AA48A5">
        <w:t>’s further audit procedures address:</w:t>
      </w:r>
      <w:bookmarkEnd w:id="168"/>
    </w:p>
    <w:p w14:paraId="11B86689" w14:textId="19694165" w:rsidR="00700032" w:rsidRDefault="00AA48A5" w:rsidP="00E97B88">
      <w:pPr>
        <w:pStyle w:val="Bullet1"/>
      </w:pPr>
      <w:r w:rsidRPr="00AA48A5">
        <w:t xml:space="preserve">Whether the data is appropriate in the context of the applicable financial reporting framework, and, if applicable, changes from prior periods are </w:t>
      </w:r>
      <w:proofErr w:type="gramStart"/>
      <w:r w:rsidRPr="00AA48A5">
        <w:t>appropriate</w:t>
      </w:r>
      <w:r w:rsidR="00700032">
        <w:t>;</w:t>
      </w:r>
      <w:proofErr w:type="gramEnd"/>
    </w:p>
    <w:p w14:paraId="463214B1" w14:textId="7E25F86D" w:rsidR="00327E48" w:rsidRDefault="00AA48A5" w:rsidP="00E97B88">
      <w:pPr>
        <w:pStyle w:val="Bullet1"/>
      </w:pPr>
      <w:r w:rsidRPr="00AA48A5">
        <w:t xml:space="preserve">Whether judgments made in selecting the data give rise to indicators of possible management </w:t>
      </w:r>
      <w:proofErr w:type="gramStart"/>
      <w:r w:rsidRPr="00AA48A5">
        <w:t>bias;</w:t>
      </w:r>
      <w:proofErr w:type="gramEnd"/>
    </w:p>
    <w:p w14:paraId="4D13225A" w14:textId="786CCFF8" w:rsidR="00327E48" w:rsidRDefault="00AA48A5" w:rsidP="00E97B88">
      <w:pPr>
        <w:pStyle w:val="Bullet1"/>
      </w:pPr>
      <w:r w:rsidRPr="00AA48A5">
        <w:t>Whether the data is relevant and reliable in the circumstances; and</w:t>
      </w:r>
    </w:p>
    <w:p w14:paraId="47ACA09E" w14:textId="01D9C802" w:rsidR="00327E48" w:rsidRDefault="00AA48A5" w:rsidP="00E97B88">
      <w:pPr>
        <w:pStyle w:val="Bullet1"/>
      </w:pPr>
      <w:r w:rsidRPr="00AA48A5">
        <w:t>Whether the data has been appropriately understood or interpreted by management, including with respect to contractual terms.</w:t>
      </w:r>
      <w:r w:rsidR="00637DEA">
        <w:t xml:space="preserve"> (ISA </w:t>
      </w:r>
      <w:r w:rsidR="00AC7D1E">
        <w:t>540</w:t>
      </w:r>
      <w:r w:rsidR="00637DEA">
        <w:t>.25)</w:t>
      </w:r>
    </w:p>
    <w:p w14:paraId="0EF2EEB4" w14:textId="6F6A5010" w:rsidR="00327E48" w:rsidRDefault="007520B0" w:rsidP="00CD1E5E">
      <w:pPr>
        <w:pStyle w:val="ProbeNormalChar"/>
      </w:pPr>
      <w:bookmarkStart w:id="169" w:name="_Ref121924784"/>
      <w:r w:rsidRPr="007520B0">
        <w:t>In applying the requirements of paragraph</w:t>
      </w:r>
      <w:r w:rsidR="00FC1123">
        <w:t xml:space="preserve"> </w:t>
      </w:r>
      <w:r w:rsidR="00FC1123">
        <w:fldChar w:fldCharType="begin"/>
      </w:r>
      <w:r w:rsidR="00FC1123">
        <w:instrText xml:space="preserve"> REF _Ref121924477 \r \h </w:instrText>
      </w:r>
      <w:r w:rsidR="00FC1123">
        <w:fldChar w:fldCharType="separate"/>
      </w:r>
      <w:r w:rsidR="007A27C5">
        <w:t>5.12.8</w:t>
      </w:r>
      <w:r w:rsidR="00FC1123">
        <w:fldChar w:fldCharType="end"/>
      </w:r>
      <w:r w:rsidRPr="007520B0">
        <w:t xml:space="preserve">, the </w:t>
      </w:r>
      <w:r w:rsidR="004F53BE">
        <w:t>engagement team’s</w:t>
      </w:r>
      <w:r w:rsidRPr="007520B0">
        <w:t xml:space="preserve"> audit procedures address whether, in the context of the applicable financial reporting framework, management has taken appropriate steps to:</w:t>
      </w:r>
      <w:bookmarkEnd w:id="169"/>
    </w:p>
    <w:p w14:paraId="189233D0" w14:textId="35B719F9" w:rsidR="00327E48" w:rsidRDefault="000A16A0" w:rsidP="00E97B88">
      <w:pPr>
        <w:pStyle w:val="Bullet1"/>
      </w:pPr>
      <w:r w:rsidRPr="000A16A0">
        <w:t>Understand estimation uncertainty; and</w:t>
      </w:r>
    </w:p>
    <w:p w14:paraId="774DCF97" w14:textId="0960967E" w:rsidR="007520B0" w:rsidRDefault="000A16A0" w:rsidP="00E97B88">
      <w:pPr>
        <w:pStyle w:val="Bullet1"/>
      </w:pPr>
      <w:r w:rsidRPr="000A16A0">
        <w:t>Address estimation uncertainty by selecting an appropriate point estimate and by developing related disclosures about estimation uncertainty</w:t>
      </w:r>
      <w:r w:rsidR="00BC799D">
        <w:t>. (ISA 540.2</w:t>
      </w:r>
      <w:r w:rsidR="00D5068B">
        <w:t>6</w:t>
      </w:r>
      <w:r w:rsidR="00BC799D">
        <w:t>)</w:t>
      </w:r>
    </w:p>
    <w:p w14:paraId="5D6FFDE8" w14:textId="35491E38" w:rsidR="007520B0" w:rsidRDefault="000A16A0" w:rsidP="00CD1E5E">
      <w:pPr>
        <w:pStyle w:val="ProbeNormalChar"/>
      </w:pPr>
      <w:bookmarkStart w:id="170" w:name="_Ref124932364"/>
      <w:r w:rsidRPr="000A16A0">
        <w:t xml:space="preserve">When, in the </w:t>
      </w:r>
      <w:r w:rsidR="004F53BE">
        <w:t>engagement team</w:t>
      </w:r>
      <w:r w:rsidRPr="000A16A0">
        <w:t xml:space="preserve">’s judgment based on the audit evidence obtained, management has not taken appropriate steps to understand or address estimation uncertainty, the </w:t>
      </w:r>
      <w:r w:rsidR="004F53BE">
        <w:t>engagement team</w:t>
      </w:r>
      <w:r w:rsidRPr="000A16A0">
        <w:t>:</w:t>
      </w:r>
      <w:bookmarkEnd w:id="170"/>
    </w:p>
    <w:p w14:paraId="435D0FE8" w14:textId="5E4A00AE" w:rsidR="007520B0" w:rsidRDefault="00BC799D" w:rsidP="00E97B88">
      <w:pPr>
        <w:pStyle w:val="Bullet1"/>
      </w:pPr>
      <w:r w:rsidRPr="00BC799D">
        <w:t>Request</w:t>
      </w:r>
      <w:r w:rsidR="004F53BE">
        <w:t>s</w:t>
      </w:r>
      <w:r w:rsidRPr="00BC799D">
        <w:t xml:space="preserve"> management to perform additional procedures to understand estimation uncertainty or to address it by reconsidering the selection of management’s point estimate or considering providing additional disclosures relating to the estimation </w:t>
      </w:r>
      <w:r w:rsidR="000E7974" w:rsidRPr="00BC799D">
        <w:t>uncertainty and</w:t>
      </w:r>
      <w:r w:rsidRPr="00BC799D">
        <w:t xml:space="preserve"> evaluate management’s response(s) in accordance with paragraph</w:t>
      </w:r>
      <w:r w:rsidR="000E7974">
        <w:t xml:space="preserve"> </w:t>
      </w:r>
      <w:r w:rsidR="000E7974">
        <w:fldChar w:fldCharType="begin"/>
      </w:r>
      <w:r w:rsidR="000E7974">
        <w:instrText xml:space="preserve"> REF _Ref121924784 \r \h </w:instrText>
      </w:r>
      <w:r w:rsidR="003E300F">
        <w:instrText xml:space="preserve"> \* MERGEFORMAT </w:instrText>
      </w:r>
      <w:r w:rsidR="000E7974">
        <w:fldChar w:fldCharType="separate"/>
      </w:r>
      <w:r w:rsidR="007A27C5">
        <w:t>5.12.12</w:t>
      </w:r>
      <w:r w:rsidR="000E7974">
        <w:fldChar w:fldCharType="end"/>
      </w:r>
      <w:r w:rsidR="00CF2A10">
        <w:t>.</w:t>
      </w:r>
    </w:p>
    <w:p w14:paraId="3043E3DD" w14:textId="65034179" w:rsidR="007520B0" w:rsidRDefault="00394FFA" w:rsidP="00E97B88">
      <w:pPr>
        <w:pStyle w:val="Bullet1"/>
      </w:pPr>
      <w:bookmarkStart w:id="171" w:name="_Ref121925025"/>
      <w:r w:rsidRPr="00394FFA">
        <w:t xml:space="preserve">If the </w:t>
      </w:r>
      <w:r w:rsidR="00D327FF">
        <w:t>engagement team</w:t>
      </w:r>
      <w:r w:rsidRPr="00394FFA">
        <w:t xml:space="preserve"> determines that management’s response to the </w:t>
      </w:r>
      <w:r w:rsidR="00D327FF">
        <w:t>engagement team</w:t>
      </w:r>
      <w:r w:rsidRPr="00394FFA">
        <w:t>’s request does not sufficiently address estimation uncertainty, to the extent practicable, develop an auditor’s point estimate or range in accordance with paragraph</w:t>
      </w:r>
      <w:r w:rsidR="0041428C">
        <w:t>s</w:t>
      </w:r>
      <w:r w:rsidR="004D6F3B">
        <w:t xml:space="preserve"> </w:t>
      </w:r>
      <w:r w:rsidR="005E1AC6">
        <w:fldChar w:fldCharType="begin"/>
      </w:r>
      <w:r w:rsidR="005E1AC6">
        <w:instrText xml:space="preserve"> REF _Ref121924971 \r \h </w:instrText>
      </w:r>
      <w:r w:rsidR="003E300F">
        <w:instrText xml:space="preserve"> \* MERGEFORMAT </w:instrText>
      </w:r>
      <w:r w:rsidR="005E1AC6">
        <w:fldChar w:fldCharType="separate"/>
      </w:r>
      <w:r w:rsidR="007A27C5">
        <w:t>5.12.14</w:t>
      </w:r>
      <w:r w:rsidR="005E1AC6">
        <w:fldChar w:fldCharType="end"/>
      </w:r>
      <w:r w:rsidR="005E1AC6">
        <w:t xml:space="preserve"> and </w:t>
      </w:r>
      <w:r w:rsidR="005E1AC6">
        <w:fldChar w:fldCharType="begin"/>
      </w:r>
      <w:r w:rsidR="005E1AC6">
        <w:instrText xml:space="preserve"> REF _Ref121924973 \r \h </w:instrText>
      </w:r>
      <w:r w:rsidR="003E300F">
        <w:instrText xml:space="preserve"> \* MERGEFORMAT </w:instrText>
      </w:r>
      <w:r w:rsidR="005E1AC6">
        <w:fldChar w:fldCharType="separate"/>
      </w:r>
      <w:r w:rsidR="007A27C5">
        <w:t>5.12.15</w:t>
      </w:r>
      <w:r w:rsidR="005E1AC6">
        <w:fldChar w:fldCharType="end"/>
      </w:r>
      <w:r w:rsidRPr="00394FFA">
        <w:t>; and</w:t>
      </w:r>
      <w:bookmarkEnd w:id="171"/>
    </w:p>
    <w:p w14:paraId="63F91E6D" w14:textId="79726A51" w:rsidR="007520B0" w:rsidRDefault="00394FFA" w:rsidP="00E97B88">
      <w:pPr>
        <w:pStyle w:val="Bullet1"/>
      </w:pPr>
      <w:r w:rsidRPr="00394FFA">
        <w:t>Evaluate whether a deficiency in internal control exists and, if so, communicate in accordance with ISA 265.18</w:t>
      </w:r>
      <w:r>
        <w:t>. (ISA 540.2</w:t>
      </w:r>
      <w:r w:rsidR="00D5068B">
        <w:t>7)</w:t>
      </w:r>
    </w:p>
    <w:p w14:paraId="0FCD895B" w14:textId="722234D4" w:rsidR="001814DE" w:rsidRDefault="001814DE" w:rsidP="00CD1E5E">
      <w:pPr>
        <w:pStyle w:val="ProbeNormalChar"/>
      </w:pPr>
      <w:bookmarkStart w:id="172" w:name="_Ref121924971"/>
      <w:r w:rsidRPr="001814DE">
        <w:t xml:space="preserve">When the </w:t>
      </w:r>
      <w:r w:rsidR="00593B60">
        <w:t>engagement team</w:t>
      </w:r>
      <w:r w:rsidRPr="001814DE">
        <w:t xml:space="preserve"> develops a point estimate or range to evaluate management’s point estimate and related disclosures about estimation uncertainty, including when required by paragraph</w:t>
      </w:r>
      <w:r w:rsidR="007D3B3C">
        <w:t xml:space="preserve"> </w:t>
      </w:r>
      <w:r w:rsidR="007D3B3C">
        <w:fldChar w:fldCharType="begin"/>
      </w:r>
      <w:r w:rsidR="007D3B3C">
        <w:instrText xml:space="preserve"> REF _Ref124932364 \r \h </w:instrText>
      </w:r>
      <w:r w:rsidR="007D3B3C">
        <w:fldChar w:fldCharType="separate"/>
      </w:r>
      <w:r w:rsidR="007A27C5">
        <w:t>5.12.13</w:t>
      </w:r>
      <w:r w:rsidR="007D3B3C">
        <w:fldChar w:fldCharType="end"/>
      </w:r>
      <w:r w:rsidRPr="001814DE">
        <w:t xml:space="preserve">, the </w:t>
      </w:r>
      <w:r w:rsidR="00B423AA">
        <w:t>engagement team</w:t>
      </w:r>
      <w:r w:rsidRPr="001814DE">
        <w:t>’s further audit procedures include</w:t>
      </w:r>
      <w:r w:rsidR="00B423AA">
        <w:t>s</w:t>
      </w:r>
      <w:r w:rsidRPr="001814DE">
        <w:t xml:space="preserve"> procedures to evaluate whether the methods, assumptions or data used are appropriate in the context of the applicable financial reporting framework. Regardless of whether the </w:t>
      </w:r>
      <w:r w:rsidR="00B423AA">
        <w:t>engagement team</w:t>
      </w:r>
      <w:r w:rsidRPr="001814DE">
        <w:t xml:space="preserve"> uses management’s or the auditor’s own methods, assumptions or data, these further audit procedures shall be designed and performed to address the matters in paragraphs</w:t>
      </w:r>
      <w:r w:rsidR="004B76ED">
        <w:t xml:space="preserve"> </w:t>
      </w:r>
      <w:r w:rsidR="00DB00FF">
        <w:fldChar w:fldCharType="begin"/>
      </w:r>
      <w:r w:rsidR="00DB00FF">
        <w:instrText xml:space="preserve"> REF _Ref121925252 \r \h </w:instrText>
      </w:r>
      <w:r w:rsidR="00DB00FF">
        <w:fldChar w:fldCharType="separate"/>
      </w:r>
      <w:r w:rsidR="007A27C5">
        <w:t>5.12.9</w:t>
      </w:r>
      <w:r w:rsidR="00DB00FF">
        <w:fldChar w:fldCharType="end"/>
      </w:r>
      <w:r w:rsidR="00EC73C5">
        <w:t xml:space="preserve"> </w:t>
      </w:r>
      <w:r w:rsidR="00FB7D22">
        <w:t xml:space="preserve">to </w:t>
      </w:r>
      <w:r w:rsidR="00FB7D22">
        <w:fldChar w:fldCharType="begin"/>
      </w:r>
      <w:r w:rsidR="00FB7D22">
        <w:instrText xml:space="preserve"> REF _Ref121925259 \r \h </w:instrText>
      </w:r>
      <w:r w:rsidR="00FB7D22">
        <w:fldChar w:fldCharType="separate"/>
      </w:r>
      <w:r w:rsidR="007A27C5">
        <w:t>5.12.11</w:t>
      </w:r>
      <w:r w:rsidR="00FB7D22">
        <w:fldChar w:fldCharType="end"/>
      </w:r>
      <w:r w:rsidRPr="001814DE">
        <w:t>.</w:t>
      </w:r>
      <w:r w:rsidR="00B31C81">
        <w:t xml:space="preserve"> (ISA 540.28)</w:t>
      </w:r>
      <w:bookmarkEnd w:id="172"/>
    </w:p>
    <w:p w14:paraId="05E55C29" w14:textId="78D3B080" w:rsidR="001814DE" w:rsidRDefault="001814DE" w:rsidP="00CD1E5E">
      <w:pPr>
        <w:pStyle w:val="ProbeNormalChar"/>
      </w:pPr>
      <w:bookmarkStart w:id="173" w:name="_Ref121924973"/>
      <w:r w:rsidRPr="001814DE">
        <w:t xml:space="preserve">If the </w:t>
      </w:r>
      <w:r w:rsidR="00EC73C5">
        <w:t>engagement team</w:t>
      </w:r>
      <w:r w:rsidRPr="001814DE">
        <w:t xml:space="preserve"> develops an auditor’s range, the </w:t>
      </w:r>
      <w:r w:rsidR="00EC73C5">
        <w:t>engagement team</w:t>
      </w:r>
      <w:r w:rsidRPr="001814DE">
        <w:t>:</w:t>
      </w:r>
      <w:bookmarkEnd w:id="173"/>
    </w:p>
    <w:p w14:paraId="58B3EEC9" w14:textId="29577047" w:rsidR="001814DE" w:rsidRDefault="001814DE" w:rsidP="00E97B88">
      <w:pPr>
        <w:pStyle w:val="Bullet1"/>
      </w:pPr>
      <w:r w:rsidRPr="001814DE">
        <w:t>Determine</w:t>
      </w:r>
      <w:r w:rsidR="00EC73C5">
        <w:t>s</w:t>
      </w:r>
      <w:r w:rsidRPr="001814DE">
        <w:t xml:space="preserve"> that the range includes only amounts that are supported by sufficient appropriate audit evidence and have been evaluated by the </w:t>
      </w:r>
      <w:r w:rsidR="00EC73C5">
        <w:t>engagement team</w:t>
      </w:r>
      <w:r w:rsidRPr="001814DE">
        <w:t xml:space="preserve"> to be reasonable in the context of the measurement objectives and other requirements of the applicable financial reporting framework; and</w:t>
      </w:r>
    </w:p>
    <w:p w14:paraId="60DB817D" w14:textId="4C037AEC" w:rsidR="001814DE" w:rsidRDefault="00B31C81" w:rsidP="00E97B88">
      <w:pPr>
        <w:pStyle w:val="Bullet1"/>
      </w:pPr>
      <w:r w:rsidRPr="00B31C81">
        <w:lastRenderedPageBreak/>
        <w:t>Design</w:t>
      </w:r>
      <w:r w:rsidR="00EC73C5">
        <w:t>s</w:t>
      </w:r>
      <w:r w:rsidRPr="00B31C81">
        <w:t xml:space="preserve"> and perform</w:t>
      </w:r>
      <w:r w:rsidR="00EC73C5">
        <w:t>s</w:t>
      </w:r>
      <w:r w:rsidRPr="00B31C81">
        <w:t xml:space="preserve"> further audit procedures to obtain sufficient appropriate audit evidence regarding the assessed risks of material misstatement relating to the disclosures in the financial statements that describe the estimation uncertainty.</w:t>
      </w:r>
      <w:r>
        <w:t xml:space="preserve"> (ISA 540.29)</w:t>
      </w:r>
    </w:p>
    <w:p w14:paraId="14024F9F" w14:textId="16D41EF1" w:rsidR="001814DE" w:rsidRDefault="004F4174" w:rsidP="00CD1E5E">
      <w:pPr>
        <w:pStyle w:val="ProbeNormalChar"/>
      </w:pPr>
      <w:r>
        <w:t xml:space="preserve">In obtaining audit evidence regarding the risks of material misstatement relating to accounting estimates, irrespective of the sources of information to be used as audit evidence, the </w:t>
      </w:r>
      <w:r w:rsidR="0021009E">
        <w:t>engagement team</w:t>
      </w:r>
      <w:r w:rsidR="00C04F12">
        <w:t xml:space="preserve"> shall</w:t>
      </w:r>
      <w:r>
        <w:t xml:space="preserve"> compl</w:t>
      </w:r>
      <w:r w:rsidR="00C04F12">
        <w:t>y</w:t>
      </w:r>
      <w:r>
        <w:t xml:space="preserve"> with the relevant requirements in ISA 500. When using the work of a management’s expert, the requirements in </w:t>
      </w:r>
      <w:r w:rsidR="00B32C16">
        <w:t>paragraph</w:t>
      </w:r>
      <w:r w:rsidR="0041428C">
        <w:t>s</w:t>
      </w:r>
      <w:r w:rsidR="00B32C16">
        <w:t xml:space="preserve"> </w:t>
      </w:r>
      <w:r w:rsidR="00B32C16">
        <w:fldChar w:fldCharType="begin"/>
      </w:r>
      <w:r w:rsidR="00B32C16">
        <w:instrText xml:space="preserve"> REF _Ref124932754 \r \h </w:instrText>
      </w:r>
      <w:r w:rsidR="00B32C16">
        <w:fldChar w:fldCharType="separate"/>
      </w:r>
      <w:r w:rsidR="007A27C5">
        <w:t>5.12.7</w:t>
      </w:r>
      <w:r w:rsidR="00B32C16">
        <w:fldChar w:fldCharType="end"/>
      </w:r>
      <w:r w:rsidR="00B32C16">
        <w:t xml:space="preserve"> to </w:t>
      </w:r>
      <w:r w:rsidR="00B32C16">
        <w:fldChar w:fldCharType="begin"/>
      </w:r>
      <w:r w:rsidR="00B32C16">
        <w:instrText xml:space="preserve"> REF _Ref121924973 \r \h </w:instrText>
      </w:r>
      <w:r w:rsidR="00B32C16">
        <w:fldChar w:fldCharType="separate"/>
      </w:r>
      <w:r w:rsidR="007A27C5">
        <w:t>5.12.15</w:t>
      </w:r>
      <w:r w:rsidR="00B32C16">
        <w:fldChar w:fldCharType="end"/>
      </w:r>
      <w:r w:rsidR="00B32C16">
        <w:t xml:space="preserve"> </w:t>
      </w:r>
      <w:r>
        <w:t xml:space="preserve">may assist the </w:t>
      </w:r>
      <w:r w:rsidR="0021009E">
        <w:t>engagement team</w:t>
      </w:r>
      <w:r>
        <w:t xml:space="preserve"> in evaluating the appropriateness of the expert’s work as audit evidence for a relevant assertion. In evaluating the work of the management’s expert, the nature, timing and extent of the further audit procedures are affected by the auditor’s evaluation of the expert’s competence, capabilities and objectivity, the auditor’s understanding of the nature of the work performed by the expert, and the </w:t>
      </w:r>
      <w:r w:rsidR="009A560F">
        <w:t>engagement team</w:t>
      </w:r>
      <w:r>
        <w:t>’s familiarity with the expert’s field of expertise. (ISA 540.30)</w:t>
      </w:r>
    </w:p>
    <w:p w14:paraId="7C1D05B6" w14:textId="1FCA1226" w:rsidR="001814DE" w:rsidRDefault="004F4174" w:rsidP="00CD1E5E">
      <w:pPr>
        <w:pStyle w:val="ProbeNormalChar"/>
      </w:pPr>
      <w:r w:rsidRPr="004F4174">
        <w:t xml:space="preserve">The </w:t>
      </w:r>
      <w:r w:rsidR="00371D36">
        <w:t>engagement team</w:t>
      </w:r>
      <w:r w:rsidRPr="004F4174">
        <w:t xml:space="preserve"> design</w:t>
      </w:r>
      <w:r w:rsidR="00371D36">
        <w:t>s</w:t>
      </w:r>
      <w:r w:rsidRPr="004F4174">
        <w:t xml:space="preserve"> and perform</w:t>
      </w:r>
      <w:r w:rsidR="00371D36">
        <w:t>s</w:t>
      </w:r>
      <w:r w:rsidRPr="004F4174">
        <w:t xml:space="preserve"> further audit procedures to obtain sufficient appropriate audit evidence regarding the assessed risks of material misstatement at the assertion level for disclosures related to an accounting estimate, other than those related to estimation uncertainty addressed in</w:t>
      </w:r>
      <w:r w:rsidR="00590D92">
        <w:t xml:space="preserve"> paragraph</w:t>
      </w:r>
      <w:r w:rsidR="0041428C">
        <w:t>s</w:t>
      </w:r>
      <w:r w:rsidR="00C3078B">
        <w:t xml:space="preserve"> </w:t>
      </w:r>
      <w:r w:rsidR="00590D92">
        <w:fldChar w:fldCharType="begin"/>
      </w:r>
      <w:r w:rsidR="00590D92">
        <w:instrText xml:space="preserve"> REF _Ref121924784 \r \h </w:instrText>
      </w:r>
      <w:r w:rsidR="00590D92">
        <w:fldChar w:fldCharType="separate"/>
      </w:r>
      <w:r w:rsidR="007A27C5">
        <w:t>5.12.12</w:t>
      </w:r>
      <w:r w:rsidR="00590D92">
        <w:fldChar w:fldCharType="end"/>
      </w:r>
      <w:r w:rsidR="00E95680">
        <w:t xml:space="preserve"> and </w:t>
      </w:r>
      <w:r w:rsidR="00E95680">
        <w:fldChar w:fldCharType="begin"/>
      </w:r>
      <w:r w:rsidR="00E95680">
        <w:instrText xml:space="preserve"> REF _Ref121924973 \r \h </w:instrText>
      </w:r>
      <w:r w:rsidR="00E95680">
        <w:fldChar w:fldCharType="separate"/>
      </w:r>
      <w:r w:rsidR="007A27C5">
        <w:t>5.12.15</w:t>
      </w:r>
      <w:r w:rsidR="00E95680">
        <w:fldChar w:fldCharType="end"/>
      </w:r>
      <w:r w:rsidRPr="004F4174">
        <w:t>.</w:t>
      </w:r>
      <w:r>
        <w:t xml:space="preserve"> (ISA 540.</w:t>
      </w:r>
      <w:r w:rsidR="00101202">
        <w:t>31)</w:t>
      </w:r>
    </w:p>
    <w:p w14:paraId="322DB191" w14:textId="60352529" w:rsidR="00101202" w:rsidRDefault="00101202" w:rsidP="00CD1E5E">
      <w:pPr>
        <w:pStyle w:val="ProbeNormalChar"/>
      </w:pPr>
      <w:bookmarkStart w:id="174" w:name="_Ref124933126"/>
      <w:r w:rsidRPr="00101202">
        <w:t xml:space="preserve">The </w:t>
      </w:r>
      <w:r w:rsidR="002A0B98">
        <w:t>engagement team</w:t>
      </w:r>
      <w:r w:rsidRPr="00101202">
        <w:t xml:space="preserve"> </w:t>
      </w:r>
      <w:r w:rsidR="002A0B98">
        <w:t xml:space="preserve">evaluates </w:t>
      </w:r>
      <w:r w:rsidRPr="00101202">
        <w:t xml:space="preserve">whether judgments and decisions made by management in making the accounting estimates included in the financial statements, even if they are individually reasonable, are indicators of possible management bias. When indicators of possible management bias are identified, the </w:t>
      </w:r>
      <w:r w:rsidR="002A0B98">
        <w:t>engagement team</w:t>
      </w:r>
      <w:r w:rsidRPr="00101202">
        <w:t xml:space="preserve"> evaluate</w:t>
      </w:r>
      <w:r w:rsidR="002A0B98">
        <w:t>s</w:t>
      </w:r>
      <w:r w:rsidRPr="00101202">
        <w:t xml:space="preserve"> the implications for the audit. Where there is intention to mislead, management bias is fraudulent in nature.</w:t>
      </w:r>
      <w:r w:rsidR="00D87C6B">
        <w:t xml:space="preserve"> (ISA 540.32)</w:t>
      </w:r>
      <w:bookmarkEnd w:id="174"/>
    </w:p>
    <w:p w14:paraId="320D750B" w14:textId="73A6252A" w:rsidR="00101202" w:rsidRDefault="000B1178" w:rsidP="00CD1E5E">
      <w:pPr>
        <w:pStyle w:val="ProbeNormalChar"/>
      </w:pPr>
      <w:r w:rsidRPr="000B1178">
        <w:t xml:space="preserve">In applying ISA 330 to accounting estimates, the </w:t>
      </w:r>
      <w:r w:rsidR="000545FC">
        <w:t>engagement team</w:t>
      </w:r>
      <w:r w:rsidRPr="000B1178">
        <w:t xml:space="preserve"> evaluate</w:t>
      </w:r>
      <w:r w:rsidR="000545FC">
        <w:t>s</w:t>
      </w:r>
      <w:r w:rsidRPr="000B1178">
        <w:t xml:space="preserve">, based on the audit procedures performed and audit evidence obtained, whether: </w:t>
      </w:r>
    </w:p>
    <w:p w14:paraId="56228EB5" w14:textId="175E2A35" w:rsidR="00101202" w:rsidRDefault="000B1178" w:rsidP="00E97B88">
      <w:pPr>
        <w:pStyle w:val="Bullet1"/>
      </w:pPr>
      <w:r w:rsidRPr="000B1178">
        <w:t xml:space="preserve">The assessments of the risks of material misstatement at the assertion level remain appropriate, including when indicators of possible management bias have been </w:t>
      </w:r>
      <w:proofErr w:type="gramStart"/>
      <w:r w:rsidRPr="000B1178">
        <w:t>identified;</w:t>
      </w:r>
      <w:proofErr w:type="gramEnd"/>
    </w:p>
    <w:p w14:paraId="4BE62593" w14:textId="7C92664E" w:rsidR="00101202" w:rsidRDefault="004A569D" w:rsidP="00E97B88">
      <w:pPr>
        <w:pStyle w:val="Bullet1"/>
      </w:pPr>
      <w:r w:rsidRPr="004A569D">
        <w:t>Management’s decisions relating to the recognition, measurement, presentation and disclosure of these accounting estimates in the financial statements are in accordance with the applicable financial reporting framework; and</w:t>
      </w:r>
    </w:p>
    <w:p w14:paraId="65E7E020" w14:textId="3D241228" w:rsidR="00101202" w:rsidRDefault="004A569D" w:rsidP="00E97B88">
      <w:pPr>
        <w:pStyle w:val="Bullet1"/>
      </w:pPr>
      <w:r w:rsidRPr="004A569D">
        <w:t>Sufficient appropriate audit evidence has been obtained.</w:t>
      </w:r>
      <w:r w:rsidR="00D87C6B">
        <w:t xml:space="preserve"> (ISA 540.33)</w:t>
      </w:r>
    </w:p>
    <w:p w14:paraId="2899C277" w14:textId="4274EAF5" w:rsidR="00101202" w:rsidRDefault="00D87C6B" w:rsidP="00CD1E5E">
      <w:pPr>
        <w:pStyle w:val="ProbeNormalChar"/>
      </w:pPr>
      <w:r w:rsidRPr="00D87C6B">
        <w:t>In making the evaluation</w:t>
      </w:r>
      <w:r w:rsidR="00A7551C">
        <w:t xml:space="preserve"> of whether the audit evidence is sufficient and appropriate</w:t>
      </w:r>
      <w:r w:rsidRPr="00D87C6B">
        <w:t xml:space="preserve">, the </w:t>
      </w:r>
      <w:r w:rsidR="00DD215D">
        <w:t>engagement team</w:t>
      </w:r>
      <w:r w:rsidRPr="00D87C6B">
        <w:t xml:space="preserve"> </w:t>
      </w:r>
      <w:proofErr w:type="gramStart"/>
      <w:r w:rsidRPr="00D87C6B">
        <w:t>take</w:t>
      </w:r>
      <w:r w:rsidR="00DD215D">
        <w:t>s</w:t>
      </w:r>
      <w:r w:rsidRPr="00D87C6B">
        <w:t xml:space="preserve"> into account</w:t>
      </w:r>
      <w:proofErr w:type="gramEnd"/>
      <w:r w:rsidRPr="00D87C6B">
        <w:t xml:space="preserve"> all relevant audit evidence obtained, whether corroborative or contradictory.</w:t>
      </w:r>
      <w:r w:rsidR="00DD215D">
        <w:t xml:space="preserve"> </w:t>
      </w:r>
      <w:r w:rsidRPr="00D87C6B">
        <w:t xml:space="preserve">If the </w:t>
      </w:r>
      <w:r w:rsidR="00DD215D">
        <w:t>engagement team</w:t>
      </w:r>
      <w:r w:rsidRPr="00D87C6B">
        <w:t xml:space="preserve"> is unable to obtain sufficient appropriate audit evidence, the </w:t>
      </w:r>
      <w:r w:rsidR="00DD215D">
        <w:t>engagement team</w:t>
      </w:r>
      <w:r w:rsidRPr="00D87C6B">
        <w:t xml:space="preserve"> evaluate</w:t>
      </w:r>
      <w:r w:rsidR="00DD215D">
        <w:t>s</w:t>
      </w:r>
      <w:r w:rsidRPr="00D87C6B">
        <w:t xml:space="preserve"> the implications for the audit or the auditor’s opinion on the financial statements in accordance with ISA 705 (Revised).</w:t>
      </w:r>
      <w:r w:rsidR="00A05B53">
        <w:t xml:space="preserve"> (ISA 540.34)</w:t>
      </w:r>
    </w:p>
    <w:p w14:paraId="0428E602" w14:textId="4AF386F6" w:rsidR="00101202" w:rsidRDefault="001072B3" w:rsidP="00CD1E5E">
      <w:pPr>
        <w:pStyle w:val="ProbeNormalChar"/>
      </w:pPr>
      <w:r w:rsidRPr="001072B3">
        <w:t xml:space="preserve">35. The auditor shall determine whether the accounting estimates and related disclosures are reasonable in the context of the applicable financial reporting </w:t>
      </w:r>
      <w:proofErr w:type="gramStart"/>
      <w:r w:rsidRPr="001072B3">
        <w:t>framework, or</w:t>
      </w:r>
      <w:proofErr w:type="gramEnd"/>
      <w:r w:rsidRPr="001072B3">
        <w:t xml:space="preserve"> are misstated. ISA 45022 provides guidance on how the auditor may distinguish misstatements (whether factual, judgmental, or projected) for the auditor’s evaluation of the effect of uncorrected misstatements on the financial statements</w:t>
      </w:r>
      <w:r>
        <w:t xml:space="preserve">. (ISA 540.35) </w:t>
      </w:r>
    </w:p>
    <w:p w14:paraId="0139D7AF" w14:textId="4115149C" w:rsidR="00101202" w:rsidRDefault="001072B3" w:rsidP="00CD1E5E">
      <w:pPr>
        <w:pStyle w:val="ProbeNormalChar"/>
      </w:pPr>
      <w:r w:rsidRPr="001072B3">
        <w:t xml:space="preserve">In relation to accounting estimates, the </w:t>
      </w:r>
      <w:r w:rsidR="009044EE">
        <w:t>engagement team</w:t>
      </w:r>
      <w:r w:rsidRPr="001072B3">
        <w:t xml:space="preserve"> evaluate</w:t>
      </w:r>
      <w:r w:rsidR="009044EE">
        <w:t>s</w:t>
      </w:r>
      <w:r w:rsidRPr="001072B3">
        <w:t>:</w:t>
      </w:r>
    </w:p>
    <w:p w14:paraId="633F6513" w14:textId="6ACAD982" w:rsidR="00A05B53" w:rsidRDefault="001072B3" w:rsidP="00276670">
      <w:pPr>
        <w:pStyle w:val="Bullet1"/>
      </w:pPr>
      <w:r w:rsidRPr="001072B3">
        <w:t>In the case of a fair presentation framework, whether management has included disclosures, beyond those specifically required by the framework, that are necessary to achieve the fair presentation of the financial statements as a whole; or</w:t>
      </w:r>
    </w:p>
    <w:p w14:paraId="795685AC" w14:textId="309AD980" w:rsidR="00A05B53" w:rsidRDefault="001072B3" w:rsidP="00276670">
      <w:pPr>
        <w:pStyle w:val="Bullet1"/>
      </w:pPr>
      <w:r w:rsidRPr="001072B3">
        <w:t>In the case of a compliance framework, whether the disclosures are those that are necessary for the financial statements not to be misleading.</w:t>
      </w:r>
      <w:r>
        <w:t xml:space="preserve"> (ISA 540.36)</w:t>
      </w:r>
    </w:p>
    <w:p w14:paraId="628F504A" w14:textId="77777777" w:rsidR="00022C39" w:rsidRPr="009E4AA5" w:rsidRDefault="00022C39" w:rsidP="00CD1E5E">
      <w:pPr>
        <w:pStyle w:val="ProbeNormalChar"/>
      </w:pPr>
      <w:r w:rsidRPr="009E4AA5">
        <w:t>The engagement team includes in the audit documentation:</w:t>
      </w:r>
    </w:p>
    <w:p w14:paraId="351CAFFE" w14:textId="20FEF5ED" w:rsidR="00BB71FB" w:rsidRDefault="00BB71FB" w:rsidP="00276670">
      <w:pPr>
        <w:pStyle w:val="Bullet1"/>
      </w:pPr>
      <w:r w:rsidRPr="00BB71FB">
        <w:t xml:space="preserve">Key elements of the </w:t>
      </w:r>
      <w:r w:rsidR="00BB4A0E">
        <w:t>engagement team</w:t>
      </w:r>
      <w:r w:rsidRPr="00BB71FB">
        <w:t>’s understanding of the entity and its environment, including the entity’s internal control related to the entity’s accounting estimates</w:t>
      </w:r>
    </w:p>
    <w:p w14:paraId="011C2114" w14:textId="26FAA0B6" w:rsidR="00B75ACB" w:rsidRDefault="00B75ACB" w:rsidP="00276670">
      <w:pPr>
        <w:pStyle w:val="Bullet1"/>
      </w:pPr>
      <w:r w:rsidRPr="00B75ACB">
        <w:lastRenderedPageBreak/>
        <w:t xml:space="preserve">The linkage of the </w:t>
      </w:r>
      <w:r w:rsidR="00BB4A0E">
        <w:t>engagement team</w:t>
      </w:r>
      <w:r w:rsidRPr="00B75ACB">
        <w:t xml:space="preserve">’s further audit procedures with the assessed risks of material misstatement at the assertion level, </w:t>
      </w:r>
      <w:proofErr w:type="gramStart"/>
      <w:r w:rsidRPr="00B75ACB">
        <w:t>taking into account</w:t>
      </w:r>
      <w:proofErr w:type="gramEnd"/>
      <w:r w:rsidRPr="00B75ACB">
        <w:t xml:space="preserve"> the reasons (whether related to inherent risk or control risk) given to the assessment of those </w:t>
      </w:r>
      <w:proofErr w:type="gramStart"/>
      <w:r w:rsidRPr="00B75ACB">
        <w:t>risks;</w:t>
      </w:r>
      <w:proofErr w:type="gramEnd"/>
    </w:p>
    <w:p w14:paraId="110FB469" w14:textId="4E09D3AA" w:rsidR="00B75ACB" w:rsidRDefault="00B75ACB" w:rsidP="00276670">
      <w:pPr>
        <w:pStyle w:val="Bullet1"/>
      </w:pPr>
      <w:r w:rsidRPr="00B75ACB">
        <w:t xml:space="preserve">The </w:t>
      </w:r>
      <w:r w:rsidR="00BB4A0E">
        <w:t>engagement team</w:t>
      </w:r>
      <w:r w:rsidRPr="00B75ACB">
        <w:t xml:space="preserve">’s response(s) when management has not taken appropriate steps to understand and address estimation </w:t>
      </w:r>
      <w:proofErr w:type="gramStart"/>
      <w:r w:rsidRPr="00B75ACB">
        <w:t>uncertainty;</w:t>
      </w:r>
      <w:proofErr w:type="gramEnd"/>
    </w:p>
    <w:p w14:paraId="6D598139" w14:textId="42F4FDF1" w:rsidR="009473D3" w:rsidRDefault="009473D3" w:rsidP="00276670">
      <w:pPr>
        <w:pStyle w:val="Bullet1"/>
      </w:pPr>
      <w:r w:rsidRPr="009473D3">
        <w:t xml:space="preserve">Indicators of possible management bias related to accounting estimates, if any, and the </w:t>
      </w:r>
      <w:r w:rsidR="00BB4A0E">
        <w:t>engagement team</w:t>
      </w:r>
      <w:r w:rsidRPr="009473D3">
        <w:t>’s evaluation of the implications for the audit, as required by</w:t>
      </w:r>
      <w:r w:rsidR="00F41678">
        <w:t xml:space="preserve"> paragraph </w:t>
      </w:r>
      <w:r w:rsidR="00F41678">
        <w:fldChar w:fldCharType="begin"/>
      </w:r>
      <w:r w:rsidR="00F41678">
        <w:instrText xml:space="preserve"> REF _Ref124933126 \r \h </w:instrText>
      </w:r>
      <w:r w:rsidR="003E300F">
        <w:instrText xml:space="preserve"> \* MERGEFORMAT </w:instrText>
      </w:r>
      <w:r w:rsidR="00F41678">
        <w:fldChar w:fldCharType="separate"/>
      </w:r>
      <w:r w:rsidR="007A27C5">
        <w:t>5.12.18</w:t>
      </w:r>
      <w:r w:rsidR="00F41678">
        <w:fldChar w:fldCharType="end"/>
      </w:r>
      <w:r w:rsidRPr="009473D3">
        <w:t>; and</w:t>
      </w:r>
    </w:p>
    <w:p w14:paraId="267A9904" w14:textId="17E0A8BA" w:rsidR="009473D3" w:rsidRDefault="009473D3" w:rsidP="00276670">
      <w:pPr>
        <w:pStyle w:val="Bullet1"/>
      </w:pPr>
      <w:r w:rsidRPr="009473D3">
        <w:t xml:space="preserve">Significant judgments relating to the </w:t>
      </w:r>
      <w:r w:rsidR="00BB4A0E">
        <w:t>engagement team</w:t>
      </w:r>
      <w:r w:rsidRPr="009473D3">
        <w:t xml:space="preserve">'s determination of whether the accounting estimates and related disclosures are reasonable in the context of the applicable financial reporting </w:t>
      </w:r>
      <w:proofErr w:type="gramStart"/>
      <w:r w:rsidRPr="009473D3">
        <w:t>framework, or</w:t>
      </w:r>
      <w:proofErr w:type="gramEnd"/>
      <w:r w:rsidRPr="009473D3">
        <w:t xml:space="preserve"> are misstated.</w:t>
      </w:r>
    </w:p>
    <w:p w14:paraId="628F504C" w14:textId="3C06C589" w:rsidR="00022C39" w:rsidRPr="009E4AA5" w:rsidRDefault="003E5B20" w:rsidP="00276670">
      <w:pPr>
        <w:pStyle w:val="Bullet1"/>
        <w:numPr>
          <w:ilvl w:val="0"/>
          <w:numId w:val="0"/>
        </w:numPr>
        <w:ind w:left="1080"/>
      </w:pPr>
      <w:r w:rsidRPr="009E4AA5">
        <w:t>(</w:t>
      </w:r>
      <w:r w:rsidR="00022C39" w:rsidRPr="009E4AA5">
        <w:t>ISA 540.</w:t>
      </w:r>
      <w:r w:rsidR="009473D3">
        <w:t>39</w:t>
      </w:r>
      <w:r w:rsidR="00022C39" w:rsidRPr="009E4AA5">
        <w:t>)</w:t>
      </w:r>
    </w:p>
    <w:p w14:paraId="628F504D" w14:textId="77777777" w:rsidR="002A36D4" w:rsidRPr="009E4AA5" w:rsidRDefault="002F3ABE" w:rsidP="00FD7844">
      <w:pPr>
        <w:pStyle w:val="Heading3"/>
        <w:rPr>
          <w:rFonts w:hint="eastAsia"/>
        </w:rPr>
      </w:pPr>
      <w:bookmarkStart w:id="175" w:name="_Toc290561084"/>
      <w:r w:rsidRPr="009E4AA5">
        <w:rPr>
          <w:noProof/>
          <w:lang w:eastAsia="en-ZA" w:bidi="ar-SA"/>
        </w:rPr>
        <w:drawing>
          <wp:anchor distT="0" distB="0" distL="114300" distR="114300" simplePos="0" relativeHeight="251658258" behindDoc="0" locked="0" layoutInCell="1" allowOverlap="1" wp14:anchorId="628F550C" wp14:editId="429384EE">
            <wp:simplePos x="0" y="0"/>
            <wp:positionH relativeFrom="margin">
              <wp:posOffset>-49530</wp:posOffset>
            </wp:positionH>
            <wp:positionV relativeFrom="paragraph">
              <wp:posOffset>384810</wp:posOffset>
            </wp:positionV>
            <wp:extent cx="6389370" cy="885825"/>
            <wp:effectExtent l="0" t="19050" r="49530" b="9525"/>
            <wp:wrapTopAndBottom/>
            <wp:docPr id="23"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14:sizeRelH relativeFrom="page">
              <wp14:pctWidth>0</wp14:pctWidth>
            </wp14:sizeRelH>
            <wp14:sizeRelV relativeFrom="page">
              <wp14:pctHeight>0</wp14:pctHeight>
            </wp14:sizeRelV>
          </wp:anchor>
        </w:drawing>
      </w:r>
      <w:r w:rsidR="002A36D4" w:rsidRPr="009E4AA5">
        <w:t>Opening balances and comparatives</w:t>
      </w:r>
      <w:bookmarkEnd w:id="175"/>
    </w:p>
    <w:p w14:paraId="628F504E" w14:textId="77777777" w:rsidR="002F3ABE" w:rsidRPr="009E4AA5" w:rsidRDefault="00304A63" w:rsidP="002F3ABE">
      <w:pPr>
        <w:pStyle w:val="FigureTable"/>
      </w:pPr>
      <w:r>
        <w:t>Figure 5-12</w:t>
      </w:r>
      <w:r w:rsidRPr="003E45EA">
        <w:t>:</w:t>
      </w:r>
      <w:r w:rsidRPr="009E4AA5">
        <w:t xml:space="preserve"> </w:t>
      </w:r>
      <w:r w:rsidR="002F3ABE">
        <w:t>Opening balances and comparatives objectives</w:t>
      </w:r>
    </w:p>
    <w:p w14:paraId="628F504F" w14:textId="4F576210" w:rsidR="00FC2D42" w:rsidRPr="009E4AA5" w:rsidRDefault="00FC2D42" w:rsidP="00B7426E">
      <w:pPr>
        <w:pStyle w:val="Heading2"/>
        <w:rPr>
          <w:rFonts w:hint="eastAsia"/>
        </w:rPr>
      </w:pPr>
      <w:bookmarkStart w:id="176" w:name="_Ref284250275"/>
      <w:bookmarkStart w:id="177" w:name="_Ref284250317"/>
      <w:bookmarkStart w:id="178" w:name="_Ref284250343"/>
      <w:bookmarkStart w:id="179" w:name="_Ref284250370"/>
      <w:bookmarkStart w:id="180" w:name="_Toc290561085"/>
      <w:bookmarkStart w:id="181" w:name="_Toc398052070"/>
      <w:bookmarkStart w:id="182" w:name="_Toc398053284"/>
      <w:bookmarkStart w:id="183" w:name="_Toc127347277"/>
      <w:r w:rsidRPr="009E4AA5">
        <w:t>Initial engagements</w:t>
      </w:r>
      <w:bookmarkEnd w:id="16"/>
      <w:bookmarkEnd w:id="17"/>
      <w:bookmarkEnd w:id="18"/>
      <w:bookmarkEnd w:id="19"/>
      <w:bookmarkEnd w:id="20"/>
      <w:bookmarkEnd w:id="21"/>
      <w:bookmarkEnd w:id="176"/>
      <w:bookmarkEnd w:id="177"/>
      <w:bookmarkEnd w:id="178"/>
      <w:bookmarkEnd w:id="179"/>
      <w:bookmarkEnd w:id="180"/>
      <w:bookmarkEnd w:id="181"/>
      <w:bookmarkEnd w:id="182"/>
      <w:bookmarkEnd w:id="183"/>
      <w:r w:rsidRPr="009E4AA5">
        <w:t xml:space="preserve"> </w:t>
      </w:r>
    </w:p>
    <w:p w14:paraId="628F5050" w14:textId="77777777" w:rsidR="003E45EA" w:rsidRPr="003E45EA" w:rsidRDefault="003E45EA" w:rsidP="001C5237">
      <w:pPr>
        <w:pStyle w:val="Heading5"/>
        <w:rPr>
          <w:rFonts w:hint="eastAsia"/>
        </w:rPr>
      </w:pPr>
      <w:r w:rsidRPr="003E45EA">
        <w:t>Policy</w:t>
      </w:r>
    </w:p>
    <w:p w14:paraId="628F5051" w14:textId="7BA2F0DF" w:rsidR="00FC2D42" w:rsidRPr="009E4AA5" w:rsidRDefault="00FC2D42" w:rsidP="00CD1E5E">
      <w:pPr>
        <w:pStyle w:val="ProbeNormalChar"/>
      </w:pPr>
      <w:r w:rsidRPr="009E4AA5">
        <w:t xml:space="preserve">Prior to starting an initial audit, </w:t>
      </w:r>
      <w:r w:rsidR="00A5327B" w:rsidRPr="009E4AA5">
        <w:t>we</w:t>
      </w:r>
      <w:r w:rsidRPr="009E4AA5">
        <w:t xml:space="preserve"> communicate with the predecessor engagement team, where there has been a change of auditors, in compliance with relevant </w:t>
      </w:r>
      <w:r w:rsidR="00CA2599">
        <w:t>ethical requirements</w:t>
      </w:r>
      <w:r w:rsidR="00CE2413">
        <w:t xml:space="preserve">, including the firm’s </w:t>
      </w:r>
      <w:r w:rsidR="00D137CD">
        <w:t xml:space="preserve">policies and procedures </w:t>
      </w:r>
      <w:r w:rsidR="00CE2413">
        <w:t xml:space="preserve">addressed </w:t>
      </w:r>
      <w:r w:rsidR="00D137CD">
        <w:t xml:space="preserve">in the </w:t>
      </w:r>
      <w:r w:rsidR="00CE2413">
        <w:t xml:space="preserve">firm’s </w:t>
      </w:r>
      <w:r w:rsidR="00D137CD">
        <w:t>system of quality management</w:t>
      </w:r>
      <w:r w:rsidRPr="009E4AA5">
        <w:t>. (ISA 300.13)</w:t>
      </w:r>
    </w:p>
    <w:p w14:paraId="628F5052" w14:textId="34FFA807" w:rsidR="00FC2D42" w:rsidRPr="009E4AA5" w:rsidRDefault="00FC2D42" w:rsidP="00CD1E5E">
      <w:pPr>
        <w:pStyle w:val="ProbeNormalChar"/>
      </w:pPr>
      <w:r w:rsidRPr="009E4AA5">
        <w:t>The engagement team reads the most recent financial statements, if any, and the predecessor auditor’s report thereon, if any, for information relevant to opening balances, including disclosures</w:t>
      </w:r>
      <w:r w:rsidR="003E5B20" w:rsidRPr="009E4AA5">
        <w:t>. (</w:t>
      </w:r>
      <w:r w:rsidRPr="009E4AA5">
        <w:t>ISA 510.5)</w:t>
      </w:r>
    </w:p>
    <w:p w14:paraId="628F5053" w14:textId="77777777" w:rsidR="00FC2D42" w:rsidRPr="009E4AA5" w:rsidRDefault="00FC2D42" w:rsidP="00CD1E5E">
      <w:pPr>
        <w:pStyle w:val="ProbeNormalChar"/>
      </w:pPr>
      <w:r w:rsidRPr="009E4AA5">
        <w:t>The engagement team obtains sufficient appropriate audit evidence about whether the opening balances contain misstatements that materially affect the current period’s financial statements by:</w:t>
      </w:r>
    </w:p>
    <w:p w14:paraId="628F5054" w14:textId="77777777" w:rsidR="00FC2D42" w:rsidRPr="009E4AA5" w:rsidRDefault="00FC2D42" w:rsidP="00E97B88">
      <w:pPr>
        <w:pStyle w:val="Bullet1"/>
      </w:pPr>
      <w:r w:rsidRPr="009E4AA5">
        <w:t xml:space="preserve">Determining whether the prior period’s closing balances have been correctly brought forward to the current period or, when appropriate, have been </w:t>
      </w:r>
      <w:proofErr w:type="gramStart"/>
      <w:r w:rsidRPr="009E4AA5">
        <w:t>restated;</w:t>
      </w:r>
      <w:proofErr w:type="gramEnd"/>
    </w:p>
    <w:p w14:paraId="628F5055" w14:textId="77777777" w:rsidR="00FC2D42" w:rsidRPr="009E4AA5" w:rsidRDefault="00FC2D42" w:rsidP="00E97B88">
      <w:pPr>
        <w:pStyle w:val="Bullet1"/>
      </w:pPr>
      <w:r w:rsidRPr="009E4AA5">
        <w:t>Determining whether the opening balances reflect the application of appropriate accounting policies; and</w:t>
      </w:r>
    </w:p>
    <w:p w14:paraId="628F5056" w14:textId="77777777" w:rsidR="00FC2D42" w:rsidRPr="009E4AA5" w:rsidRDefault="00FC2D42" w:rsidP="00E97B88">
      <w:pPr>
        <w:pStyle w:val="Bullet1"/>
      </w:pPr>
      <w:r w:rsidRPr="009E4AA5">
        <w:t>Performing one or more of the following:</w:t>
      </w:r>
    </w:p>
    <w:p w14:paraId="628F5057" w14:textId="77777777" w:rsidR="00FC2D42" w:rsidRPr="009E4AA5" w:rsidRDefault="00FC2D42" w:rsidP="00660889">
      <w:pPr>
        <w:pStyle w:val="Bullet1"/>
      </w:pPr>
      <w:r w:rsidRPr="009E4AA5">
        <w:t xml:space="preserve">Where the prior year financial statements were audited, reviewing the predecessor auditor’s working papers to obtain evidence regarding the opening </w:t>
      </w:r>
      <w:proofErr w:type="gramStart"/>
      <w:r w:rsidRPr="009E4AA5">
        <w:t>balances;</w:t>
      </w:r>
      <w:proofErr w:type="gramEnd"/>
      <w:r w:rsidRPr="009E4AA5">
        <w:t xml:space="preserve"> </w:t>
      </w:r>
    </w:p>
    <w:p w14:paraId="628F5058" w14:textId="77777777" w:rsidR="00FC2D42" w:rsidRPr="009E4AA5" w:rsidRDefault="00FC2D42" w:rsidP="00E97B88">
      <w:pPr>
        <w:pStyle w:val="Bullet2"/>
      </w:pPr>
      <w:r w:rsidRPr="009E4AA5">
        <w:t>Evaluating whether audit procedures performed in the current period provide evidence relevant to the opening balances; or</w:t>
      </w:r>
    </w:p>
    <w:p w14:paraId="628F5059" w14:textId="4EDDE8B0" w:rsidR="00FC2D42" w:rsidRPr="009E4AA5" w:rsidRDefault="00FC2D42" w:rsidP="00E97B88">
      <w:pPr>
        <w:pStyle w:val="Bullet2"/>
      </w:pPr>
      <w:r w:rsidRPr="009E4AA5">
        <w:t>Performing specific audit procedures to obtain evidence regarding the opening balances</w:t>
      </w:r>
      <w:r w:rsidR="003E5B20" w:rsidRPr="009E4AA5">
        <w:t>. (</w:t>
      </w:r>
      <w:r w:rsidRPr="009E4AA5">
        <w:t>ISA 510.6)</w:t>
      </w:r>
    </w:p>
    <w:p w14:paraId="628F505A" w14:textId="3234811A" w:rsidR="00FC2D42" w:rsidRPr="009E4AA5" w:rsidRDefault="00FC2D42" w:rsidP="00CD1E5E">
      <w:pPr>
        <w:pStyle w:val="ProbeNormalChar"/>
      </w:pPr>
      <w:r w:rsidRPr="009E4AA5">
        <w:t>If the engagement team obtains audit evidence that the opening balances contain misstatements that could materially affect the current period’s financial statements, the engagement team performs such additional audit procedures as are appropriate in the circumstances to determine the effect on the current</w:t>
      </w:r>
      <w:r w:rsidR="006227A0" w:rsidRPr="009E4AA5">
        <w:t xml:space="preserve"> period’s financial statements. </w:t>
      </w:r>
      <w:r w:rsidRPr="009E4AA5">
        <w:t>If the engagement team concludes that such misstatements exist in the current period’s financial statements, the engagement team communicates the misstatements with the appropriate level of management and those charged with governance in accordance with ISA 450</w:t>
      </w:r>
      <w:r w:rsidR="003E5B20" w:rsidRPr="009E4AA5">
        <w:t>. (</w:t>
      </w:r>
      <w:r w:rsidRPr="009E4AA5">
        <w:t>ISA 510.7)</w:t>
      </w:r>
    </w:p>
    <w:p w14:paraId="628F505B" w14:textId="2349A221" w:rsidR="00FC2D42" w:rsidRPr="009E4AA5" w:rsidRDefault="00FC2D42" w:rsidP="00CD1E5E">
      <w:pPr>
        <w:pStyle w:val="ProbeNormalChar"/>
      </w:pPr>
      <w:r w:rsidRPr="009E4AA5">
        <w:lastRenderedPageBreak/>
        <w:t>The engagement team obtains sufficient appropriate audit evidence about whether the accounting policies reflected in the opening balances have been consistently applied in the current period’s financial statements, and whether changes in the accounting policies have been appropriately accounted for and adequately presented and disclosed in accordance with the applicable financial reporting framework</w:t>
      </w:r>
      <w:r w:rsidR="003E5B20" w:rsidRPr="009E4AA5">
        <w:t>. (</w:t>
      </w:r>
      <w:r w:rsidRPr="009E4AA5">
        <w:t>ISA 510.8)</w:t>
      </w:r>
    </w:p>
    <w:p w14:paraId="628F505C" w14:textId="31F4472C" w:rsidR="00FC2D42" w:rsidRPr="009E4AA5" w:rsidRDefault="00A942B7" w:rsidP="00B7426E">
      <w:pPr>
        <w:pStyle w:val="Heading2"/>
        <w:rPr>
          <w:rFonts w:hint="eastAsia"/>
        </w:rPr>
      </w:pPr>
      <w:bookmarkStart w:id="184" w:name="_Ref263853396"/>
      <w:bookmarkStart w:id="185" w:name="_Toc290561086"/>
      <w:bookmarkStart w:id="186" w:name="_Toc398052071"/>
      <w:bookmarkStart w:id="187" w:name="_Toc398053285"/>
      <w:bookmarkStart w:id="188" w:name="_Toc127347278"/>
      <w:r w:rsidRPr="009E4AA5">
        <w:t>C</w:t>
      </w:r>
      <w:r w:rsidR="00FC2D42" w:rsidRPr="009E4AA5">
        <w:t>omparatives</w:t>
      </w:r>
      <w:bookmarkEnd w:id="184"/>
      <w:bookmarkEnd w:id="185"/>
      <w:bookmarkEnd w:id="186"/>
      <w:bookmarkEnd w:id="187"/>
      <w:bookmarkEnd w:id="188"/>
    </w:p>
    <w:p w14:paraId="628F505D" w14:textId="77777777" w:rsidR="003E45EA" w:rsidRPr="003E45EA" w:rsidRDefault="003E45EA" w:rsidP="001C5237">
      <w:pPr>
        <w:pStyle w:val="Heading5"/>
        <w:rPr>
          <w:rFonts w:hint="eastAsia"/>
        </w:rPr>
      </w:pPr>
      <w:r w:rsidRPr="003E45EA">
        <w:t>Policy</w:t>
      </w:r>
    </w:p>
    <w:p w14:paraId="628F505E" w14:textId="77777777" w:rsidR="00FC2D42" w:rsidRPr="009E4AA5" w:rsidRDefault="00FC2D42" w:rsidP="00CD1E5E">
      <w:pPr>
        <w:pStyle w:val="ProbeNormalChar"/>
      </w:pPr>
      <w:r w:rsidRPr="009E4AA5">
        <w:t xml:space="preserve">The </w:t>
      </w:r>
      <w:r w:rsidRPr="00083118">
        <w:rPr>
          <w:rStyle w:val="ProbeNormalCharChar"/>
        </w:rPr>
        <w:t>engagement team</w:t>
      </w:r>
      <w:r w:rsidRPr="00083118" w:rsidDel="008162BE">
        <w:rPr>
          <w:rStyle w:val="ProbeNormalCharChar"/>
        </w:rPr>
        <w:t xml:space="preserve"> </w:t>
      </w:r>
      <w:r w:rsidRPr="00083118">
        <w:rPr>
          <w:rStyle w:val="ProbeNormalCharChar"/>
        </w:rPr>
        <w:t>determines whether the financial statements include the comparative information required by the applicable financial reporting framework and whether such informatio</w:t>
      </w:r>
      <w:r w:rsidR="006227A0" w:rsidRPr="00083118">
        <w:rPr>
          <w:rStyle w:val="ProbeNormalCharChar"/>
        </w:rPr>
        <w:t>n</w:t>
      </w:r>
      <w:r w:rsidR="006227A0" w:rsidRPr="009E4AA5">
        <w:t xml:space="preserve"> is appropriately classified. </w:t>
      </w:r>
      <w:r w:rsidRPr="009E4AA5">
        <w:t>For this purpose, the engagement team evaluates whether:</w:t>
      </w:r>
    </w:p>
    <w:p w14:paraId="628F505F" w14:textId="77777777" w:rsidR="00FC2D42" w:rsidRPr="009E4AA5" w:rsidRDefault="00FC2D42" w:rsidP="00E97B88">
      <w:pPr>
        <w:pStyle w:val="Bullet1"/>
      </w:pPr>
      <w:r w:rsidRPr="009E4AA5">
        <w:t>The comparative information agrees with the amounts and other disclosures presented in the prior period or, when appropriate, have been restated; and</w:t>
      </w:r>
    </w:p>
    <w:p w14:paraId="628F5060" w14:textId="5ADDA41A" w:rsidR="00FC2D42" w:rsidRPr="009E4AA5" w:rsidRDefault="00FC2D42" w:rsidP="00E97B88">
      <w:pPr>
        <w:pStyle w:val="Bullet1"/>
      </w:pPr>
      <w:r w:rsidRPr="009E4AA5">
        <w:t>The accounting policies reflected in the comparative information are consistent with those applied in the current period or, if there have been changes in accounting policies, whether those changes have been properly accounted for and adequately presented and disclosed</w:t>
      </w:r>
      <w:r w:rsidR="003E5B20" w:rsidRPr="009E4AA5">
        <w:t>. (</w:t>
      </w:r>
      <w:r w:rsidRPr="009E4AA5">
        <w:t>ISA 710.7)</w:t>
      </w:r>
    </w:p>
    <w:p w14:paraId="628F5061" w14:textId="2C0C277C" w:rsidR="00FC2D42" w:rsidRPr="009E4AA5" w:rsidRDefault="00FC2D42" w:rsidP="00CD1E5E">
      <w:pPr>
        <w:pStyle w:val="ProbeNormalChar"/>
      </w:pPr>
      <w:r w:rsidRPr="009E4AA5">
        <w:t>If the engagement team becomes aware of a possible material misstatement in the comparative information while performing the current period audit, the engagement team performs such additional audit procedures as are necessary in the circumstances to obtain sufficient appropriate audit evidence to determine whether a</w:t>
      </w:r>
      <w:r w:rsidR="006227A0" w:rsidRPr="009E4AA5">
        <w:t xml:space="preserve"> material misstatement exists. </w:t>
      </w:r>
      <w:r w:rsidRPr="009E4AA5">
        <w:t xml:space="preserve">If the </w:t>
      </w:r>
      <w:r w:rsidR="00A5327B" w:rsidRPr="009E4AA5">
        <w:t>firm</w:t>
      </w:r>
      <w:r w:rsidRPr="009E4AA5">
        <w:t xml:space="preserve"> had audited the prior period’s financial statements, the engagement team also follows the relevant requirements of </w:t>
      </w:r>
      <w:r w:rsidR="00A5327B" w:rsidRPr="00CB1FBD">
        <w:t>section </w:t>
      </w:r>
      <w:r w:rsidR="007757B5" w:rsidRPr="00CB1FBD">
        <w:fldChar w:fldCharType="begin"/>
      </w:r>
      <w:r w:rsidR="007757B5" w:rsidRPr="00CB1FBD">
        <w:instrText xml:space="preserve"> REF _Ref285437182 \r \h </w:instrText>
      </w:r>
      <w:r w:rsidR="00CB1FBD">
        <w:instrText xml:space="preserve"> \* MERGEFORMAT </w:instrText>
      </w:r>
      <w:r w:rsidR="007757B5" w:rsidRPr="00CB1FBD">
        <w:fldChar w:fldCharType="separate"/>
      </w:r>
      <w:r w:rsidR="007A27C5">
        <w:t>6.1</w:t>
      </w:r>
      <w:r w:rsidR="007757B5" w:rsidRPr="00CB1FBD">
        <w:fldChar w:fldCharType="end"/>
      </w:r>
      <w:r w:rsidR="006227A0" w:rsidRPr="009E4AA5">
        <w:t xml:space="preserve">. </w:t>
      </w:r>
      <w:r w:rsidRPr="009E4AA5">
        <w:t>If the prior period financial statements are amended, the engagement team determines that the comparative information agrees with the amended financial statements</w:t>
      </w:r>
      <w:r w:rsidR="003E5B20" w:rsidRPr="009E4AA5">
        <w:t>. (</w:t>
      </w:r>
      <w:r w:rsidRPr="009E4AA5">
        <w:t>ISA 710.8)</w:t>
      </w:r>
    </w:p>
    <w:p w14:paraId="628F5062" w14:textId="4DAE4E76" w:rsidR="00FC2D42" w:rsidRPr="009E4AA5" w:rsidRDefault="00FC2D42" w:rsidP="00CD1E5E">
      <w:pPr>
        <w:pStyle w:val="ProbeNormalChar"/>
      </w:pPr>
      <w:r w:rsidRPr="009E4AA5">
        <w:t xml:space="preserve">When corresponding figures are presented, </w:t>
      </w:r>
      <w:r w:rsidR="007C208D" w:rsidRPr="009E4AA5">
        <w:t>our</w:t>
      </w:r>
      <w:r w:rsidRPr="009E4AA5">
        <w:t xml:space="preserve"> opinion shall not refer to the corresponding figures except </w:t>
      </w:r>
      <w:r w:rsidR="008A03F1" w:rsidRPr="009E4AA5">
        <w:t xml:space="preserve">in the specific circumstances described </w:t>
      </w:r>
      <w:r w:rsidR="005D2B73">
        <w:t>in paragraph</w:t>
      </w:r>
      <w:r w:rsidR="003973FD">
        <w:t>s</w:t>
      </w:r>
      <w:r w:rsidR="005D2B73">
        <w:t xml:space="preserve"> </w:t>
      </w:r>
      <w:r w:rsidR="002071B3">
        <w:fldChar w:fldCharType="begin"/>
      </w:r>
      <w:r w:rsidR="002071B3">
        <w:instrText xml:space="preserve"> REF _Ref124934973 \r \h </w:instrText>
      </w:r>
      <w:r w:rsidR="002071B3">
        <w:fldChar w:fldCharType="separate"/>
      </w:r>
      <w:r w:rsidR="007A27C5">
        <w:t>5.14.4</w:t>
      </w:r>
      <w:r w:rsidR="002071B3">
        <w:fldChar w:fldCharType="end"/>
      </w:r>
      <w:r w:rsidR="002071B3">
        <w:t xml:space="preserve">, </w:t>
      </w:r>
      <w:r w:rsidR="002071B3">
        <w:fldChar w:fldCharType="begin"/>
      </w:r>
      <w:r w:rsidR="002071B3">
        <w:instrText xml:space="preserve"> REF _Ref124934986 \r \h </w:instrText>
      </w:r>
      <w:r w:rsidR="002071B3">
        <w:fldChar w:fldCharType="separate"/>
      </w:r>
      <w:r w:rsidR="007A27C5">
        <w:t>5.14.5</w:t>
      </w:r>
      <w:r w:rsidR="002071B3">
        <w:fldChar w:fldCharType="end"/>
      </w:r>
      <w:r w:rsidR="002071B3">
        <w:t xml:space="preserve"> and</w:t>
      </w:r>
      <w:r w:rsidR="00FC336D">
        <w:t xml:space="preserve"> </w:t>
      </w:r>
      <w:r w:rsidR="002071B3">
        <w:fldChar w:fldCharType="begin"/>
      </w:r>
      <w:r w:rsidR="002071B3">
        <w:instrText xml:space="preserve"> REF _Ref124934993 \r \h </w:instrText>
      </w:r>
      <w:r w:rsidR="002071B3">
        <w:fldChar w:fldCharType="separate"/>
      </w:r>
      <w:r w:rsidR="007A27C5">
        <w:t>5.14.7</w:t>
      </w:r>
      <w:r w:rsidR="002071B3">
        <w:fldChar w:fldCharType="end"/>
      </w:r>
      <w:r w:rsidR="003E5B20" w:rsidRPr="009E4AA5">
        <w:t>. (</w:t>
      </w:r>
      <w:r w:rsidRPr="009E4AA5">
        <w:t>ISA 710.10)</w:t>
      </w:r>
    </w:p>
    <w:p w14:paraId="628F5063" w14:textId="5F30D004" w:rsidR="00FC2D42" w:rsidRPr="009E4AA5" w:rsidRDefault="00FC2D42" w:rsidP="00CD1E5E">
      <w:pPr>
        <w:pStyle w:val="ProbeNormalChar"/>
      </w:pPr>
      <w:bookmarkStart w:id="189" w:name="_Ref124934973"/>
      <w:r w:rsidRPr="009E4AA5">
        <w:t xml:space="preserve">If the auditor’s report on the prior period, as previously issued, included a qualified opinion, a disclaimer of opinion, or an adverse opinion and the matter which gave rise to the modification is unresolved, the engagement team modifies the auditor’s opinion on the current </w:t>
      </w:r>
      <w:r w:rsidR="006227A0" w:rsidRPr="009E4AA5">
        <w:t xml:space="preserve">period’s financial statements. </w:t>
      </w:r>
      <w:r w:rsidRPr="009E4AA5">
        <w:t>In the Basis for Modification paragraph in the auditor’s report, the engagement team either:</w:t>
      </w:r>
      <w:bookmarkEnd w:id="189"/>
    </w:p>
    <w:p w14:paraId="628F5064" w14:textId="77777777" w:rsidR="00FC2D42" w:rsidRPr="009E4AA5" w:rsidRDefault="00FC2D42" w:rsidP="00E97B88">
      <w:pPr>
        <w:pStyle w:val="Bullet1"/>
      </w:pPr>
      <w:r w:rsidRPr="009E4AA5">
        <w:t xml:space="preserve">Refers to both the current period’s figures and the corresponding figures in the description of the matter giving rise to the modification when the effects or possible effects of the matter on the current period’s figures are material; or </w:t>
      </w:r>
    </w:p>
    <w:p w14:paraId="628F5065" w14:textId="17EFE414" w:rsidR="00FC2D42" w:rsidRPr="009E4AA5" w:rsidRDefault="00FC2D42" w:rsidP="00E97B88">
      <w:pPr>
        <w:pStyle w:val="Bullet1"/>
      </w:pPr>
      <w:r w:rsidRPr="009E4AA5">
        <w:t>In other cases, explains that the audit opinion has been modified because of the effects or possible effects of the unresolved matter on the comparability of the current period’s figures and the corresponding figures</w:t>
      </w:r>
      <w:r w:rsidR="003E5B20" w:rsidRPr="009E4AA5">
        <w:t>. (</w:t>
      </w:r>
      <w:r w:rsidRPr="009E4AA5">
        <w:t>ISA 710.11)</w:t>
      </w:r>
    </w:p>
    <w:p w14:paraId="628F5066" w14:textId="690DA349" w:rsidR="00FC2D42" w:rsidRPr="009E4AA5" w:rsidRDefault="00FC2D42" w:rsidP="00CD1E5E">
      <w:pPr>
        <w:pStyle w:val="ProbeNormalChar"/>
      </w:pPr>
      <w:bookmarkStart w:id="190" w:name="_Ref124934986"/>
      <w:r w:rsidRPr="009E4AA5">
        <w:t>If the engagement team obtains audit evidence that a material misstatement exists in the prior period financial statements on which an unmodified opinion has been previously issued, and the corresponding figures have not been properly restated or appropriate disclosures have not been made, the engagement team expresses a qualified opinion or an adverse opinion in the auditor’s report on the current period financial statements, modified with respect to the corresponding figures included therein</w:t>
      </w:r>
      <w:r w:rsidR="003E5B20" w:rsidRPr="009E4AA5">
        <w:t xml:space="preserve">. </w:t>
      </w:r>
      <w:bookmarkEnd w:id="190"/>
      <w:r w:rsidR="003E5B20" w:rsidRPr="009E4AA5">
        <w:t>(</w:t>
      </w:r>
      <w:r w:rsidRPr="009E4AA5">
        <w:t>ISA 710.12)</w:t>
      </w:r>
    </w:p>
    <w:p w14:paraId="628F5067" w14:textId="77777777" w:rsidR="00FC2D42" w:rsidRPr="009E4AA5" w:rsidRDefault="00FC2D42" w:rsidP="00CD1E5E">
      <w:pPr>
        <w:pStyle w:val="ProbeNormalChar"/>
      </w:pPr>
      <w:r w:rsidRPr="009E4AA5">
        <w:t>If the financial statements of the prior period were audited by a predecessor auditor and the engagement team is not prohibited by law or regulation from referring to the predecessor auditor’s report on the corresponding figures and decides to do so, the engagement team states in an Other Matter paragraph in the auditor’s report:</w:t>
      </w:r>
    </w:p>
    <w:p w14:paraId="628F5068" w14:textId="77777777" w:rsidR="00FC2D42" w:rsidRPr="009E4AA5" w:rsidRDefault="00FC2D42" w:rsidP="00E97B88">
      <w:pPr>
        <w:pStyle w:val="Bullet1"/>
      </w:pPr>
      <w:r w:rsidRPr="009E4AA5">
        <w:t xml:space="preserve">That the financial statements of the prior period were audited by the predecessor </w:t>
      </w:r>
      <w:proofErr w:type="gramStart"/>
      <w:r w:rsidRPr="009E4AA5">
        <w:t>auditor;</w:t>
      </w:r>
      <w:proofErr w:type="gramEnd"/>
    </w:p>
    <w:p w14:paraId="628F5069" w14:textId="77777777" w:rsidR="00FC2D42" w:rsidRPr="009E4AA5" w:rsidRDefault="00FC2D42" w:rsidP="00E97B88">
      <w:pPr>
        <w:pStyle w:val="Bullet1"/>
      </w:pPr>
      <w:r w:rsidRPr="009E4AA5">
        <w:t xml:space="preserve">The type of opinion expressed by the predecessor auditor and, if the opinion was modified, the </w:t>
      </w:r>
      <w:proofErr w:type="gramStart"/>
      <w:r w:rsidRPr="009E4AA5">
        <w:t>reasons therefore;</w:t>
      </w:r>
      <w:proofErr w:type="gramEnd"/>
      <w:r w:rsidRPr="009E4AA5">
        <w:t xml:space="preserve"> and</w:t>
      </w:r>
    </w:p>
    <w:p w14:paraId="628F506A" w14:textId="27F538B2" w:rsidR="00FC2D42" w:rsidRPr="009E4AA5" w:rsidRDefault="00FC2D42" w:rsidP="00E97B88">
      <w:pPr>
        <w:pStyle w:val="Bullet1"/>
      </w:pPr>
      <w:r w:rsidRPr="009E4AA5">
        <w:t>The date of that report</w:t>
      </w:r>
      <w:r w:rsidR="003E5B20" w:rsidRPr="009E4AA5">
        <w:t>. (</w:t>
      </w:r>
      <w:r w:rsidRPr="009E4AA5">
        <w:t>ISA 710.13)</w:t>
      </w:r>
    </w:p>
    <w:p w14:paraId="628F506B" w14:textId="058CD2E5" w:rsidR="00FC2D42" w:rsidRPr="009E4AA5" w:rsidRDefault="00FC2D42" w:rsidP="00CD1E5E">
      <w:pPr>
        <w:pStyle w:val="ProbeNormalChar"/>
      </w:pPr>
      <w:bookmarkStart w:id="191" w:name="_Ref124934993"/>
      <w:r w:rsidRPr="009E4AA5">
        <w:lastRenderedPageBreak/>
        <w:t>If the prior period financial statements were not audited, the engagement team states in an Other Matter paragraph in the auditor’s report that the corres</w:t>
      </w:r>
      <w:r w:rsidR="006227A0" w:rsidRPr="009E4AA5">
        <w:t xml:space="preserve">ponding figures are unaudited. </w:t>
      </w:r>
      <w:r w:rsidRPr="009E4AA5">
        <w:t>Such a statement does not, however, relieve the engagement team of the requirement to obtain sufficient appropriate audit evidence that the opening balances do not contain misstatements that materially affect the current period’s financial statements</w:t>
      </w:r>
      <w:r w:rsidR="003E5B20" w:rsidRPr="009E4AA5">
        <w:t xml:space="preserve">. </w:t>
      </w:r>
      <w:bookmarkEnd w:id="191"/>
      <w:r w:rsidR="003E5B20" w:rsidRPr="009E4AA5">
        <w:t>(</w:t>
      </w:r>
      <w:r w:rsidRPr="009E4AA5">
        <w:t>ISA 710.14)</w:t>
      </w:r>
    </w:p>
    <w:p w14:paraId="628F506C" w14:textId="5812B911" w:rsidR="00FC2D42" w:rsidRPr="009E4AA5" w:rsidRDefault="00FC2D42" w:rsidP="00CD1E5E">
      <w:pPr>
        <w:pStyle w:val="ProbeNormalChar"/>
      </w:pPr>
      <w:r w:rsidRPr="009E4AA5">
        <w:t>When comparative financial statements are presented, the auditor’s opinion refers to each period for which financial statements are presented and on which an audit opinion is expressed</w:t>
      </w:r>
      <w:r w:rsidR="003E5B20" w:rsidRPr="009E4AA5">
        <w:t>. (</w:t>
      </w:r>
      <w:r w:rsidRPr="009E4AA5">
        <w:t>ISA 710.15)</w:t>
      </w:r>
    </w:p>
    <w:p w14:paraId="628F506D" w14:textId="6F97B6C7" w:rsidR="00FC2D42" w:rsidRPr="009E4AA5" w:rsidRDefault="00FC2D42" w:rsidP="00CD1E5E">
      <w:pPr>
        <w:pStyle w:val="ProbeNormalChar"/>
      </w:pPr>
      <w:r w:rsidRPr="009E4AA5">
        <w:t>If the financial statements of the prior period were audited by a predecessor auditor, in addition to expressing an opinion on the current period’s financial statements, the engagement team states in an Other Matter paragraph</w:t>
      </w:r>
      <w:r w:rsidR="00180428">
        <w:t xml:space="preserve"> the following</w:t>
      </w:r>
      <w:r w:rsidR="00113832">
        <w:t xml:space="preserve"> u</w:t>
      </w:r>
      <w:r w:rsidR="00180428" w:rsidRPr="009E4AA5">
        <w:t>nless the predecessor auditor’s report on the prior period’s financial statements is reissued with the financial statements</w:t>
      </w:r>
      <w:r w:rsidRPr="009E4AA5">
        <w:t xml:space="preserve">: </w:t>
      </w:r>
    </w:p>
    <w:p w14:paraId="628F506E" w14:textId="77777777" w:rsidR="00FC2D42" w:rsidRPr="009E4AA5" w:rsidRDefault="00FC2D42" w:rsidP="00E97B88">
      <w:pPr>
        <w:pStyle w:val="Bullet1"/>
      </w:pPr>
      <w:r w:rsidRPr="009E4AA5">
        <w:t xml:space="preserve">That the financial statements of the prior period were audited by a predecessor </w:t>
      </w:r>
      <w:proofErr w:type="gramStart"/>
      <w:r w:rsidRPr="009E4AA5">
        <w:t>auditor;</w:t>
      </w:r>
      <w:proofErr w:type="gramEnd"/>
    </w:p>
    <w:p w14:paraId="628F506F" w14:textId="77777777" w:rsidR="00FC2D42" w:rsidRPr="009E4AA5" w:rsidRDefault="00FC2D42" w:rsidP="00E97B88">
      <w:pPr>
        <w:pStyle w:val="Bullet1"/>
      </w:pPr>
      <w:r w:rsidRPr="009E4AA5">
        <w:t xml:space="preserve">The type of opinion expressed by the predecessor auditor and, if the opinion was modified, the </w:t>
      </w:r>
      <w:proofErr w:type="gramStart"/>
      <w:r w:rsidRPr="009E4AA5">
        <w:t>reasons therefore;</w:t>
      </w:r>
      <w:proofErr w:type="gramEnd"/>
      <w:r w:rsidRPr="009E4AA5">
        <w:t xml:space="preserve"> and</w:t>
      </w:r>
    </w:p>
    <w:p w14:paraId="628F5070" w14:textId="5D5B6486" w:rsidR="00FC2D42" w:rsidRPr="009E4AA5" w:rsidRDefault="00FC2D42" w:rsidP="00E97B88">
      <w:pPr>
        <w:pStyle w:val="Bullet1"/>
      </w:pPr>
      <w:r w:rsidRPr="009E4AA5">
        <w:t>The date of that report</w:t>
      </w:r>
      <w:r w:rsidR="00113832">
        <w:t>. (ISA 710.17)</w:t>
      </w:r>
    </w:p>
    <w:p w14:paraId="3FB823A2" w14:textId="0CE08266" w:rsidR="006E5816" w:rsidRDefault="006E5816" w:rsidP="00CD1E5E">
      <w:pPr>
        <w:pStyle w:val="ProbeNormalChar"/>
      </w:pPr>
      <w:r w:rsidRPr="006E5816">
        <w:t xml:space="preserve">If the </w:t>
      </w:r>
      <w:r>
        <w:t>engagement team</w:t>
      </w:r>
      <w:r w:rsidRPr="006E5816">
        <w:t xml:space="preserve"> concludes that a material misstatement exists that affects the prior period financial statements on which the predecessor auditor had previously reported without modification, the </w:t>
      </w:r>
      <w:r>
        <w:t>engagement team</w:t>
      </w:r>
      <w:r w:rsidRPr="006E5816">
        <w:t xml:space="preserve"> communicate</w:t>
      </w:r>
      <w:r w:rsidR="000606C8">
        <w:t>s</w:t>
      </w:r>
      <w:r w:rsidRPr="006E5816">
        <w:t xml:space="preserve"> the misstatement with the appropriate level of management and, unless all of those charged with governance are involved in managing the entity, those charged with governance and request that the predecessor auditor be informed. If the prior period financial statements are amended, and the predecessor auditor agrees to issue a new auditor’s report on the amended financial statements of the prior period, the </w:t>
      </w:r>
      <w:r w:rsidR="00EE1243">
        <w:t>engagement team</w:t>
      </w:r>
      <w:r w:rsidRPr="006E5816">
        <w:t xml:space="preserve"> report only on the current period.</w:t>
      </w:r>
      <w:r w:rsidR="00466F23">
        <w:t xml:space="preserve"> (ISA 710.18)</w:t>
      </w:r>
    </w:p>
    <w:p w14:paraId="628F5072" w14:textId="61529C10" w:rsidR="00FC2D42" w:rsidRPr="009E4AA5" w:rsidRDefault="00FC2D42" w:rsidP="00CD1E5E">
      <w:pPr>
        <w:pStyle w:val="ProbeNormalChar"/>
      </w:pPr>
      <w:r w:rsidRPr="009E4AA5">
        <w:t>If the prior period financial statements were not audited, the engagement team states in an Other Matter paragraph that the comparative finan</w:t>
      </w:r>
      <w:r w:rsidR="006227A0" w:rsidRPr="009E4AA5">
        <w:t xml:space="preserve">cial statements are unaudited. </w:t>
      </w:r>
      <w:r w:rsidRPr="009E4AA5">
        <w:t>Such a statement does not, however, relieve the engagement team of the requirement to obtain sufficient</w:t>
      </w:r>
      <w:r w:rsidRPr="009E4AA5" w:rsidDel="00C414A0">
        <w:t xml:space="preserve"> </w:t>
      </w:r>
      <w:r w:rsidRPr="009E4AA5">
        <w:t>appropriate audit evidence that the opening balances do not contain misstatements that materially affect the current period’s financial statements</w:t>
      </w:r>
      <w:r w:rsidR="003E5B20" w:rsidRPr="009E4AA5">
        <w:t>. (</w:t>
      </w:r>
      <w:r w:rsidRPr="009E4AA5">
        <w:t>ISA 710.19)</w:t>
      </w:r>
    </w:p>
    <w:p w14:paraId="628F5073" w14:textId="77777777" w:rsidR="002A36D4" w:rsidRPr="009E4AA5" w:rsidRDefault="002A36D4" w:rsidP="00FD7844">
      <w:pPr>
        <w:pStyle w:val="Heading3"/>
        <w:rPr>
          <w:rFonts w:hint="eastAsia"/>
        </w:rPr>
      </w:pPr>
      <w:bookmarkStart w:id="192" w:name="_Toc290561087"/>
      <w:bookmarkStart w:id="193" w:name="_Ref225688690"/>
      <w:r w:rsidRPr="009E4AA5">
        <w:t>Related parties audit program</w:t>
      </w:r>
      <w:bookmarkEnd w:id="192"/>
    </w:p>
    <w:p w14:paraId="628F5074" w14:textId="3AB7B5E2" w:rsidR="004F4C5D" w:rsidRPr="009E4AA5" w:rsidRDefault="001C686D" w:rsidP="00B7426E">
      <w:pPr>
        <w:pStyle w:val="Heading2"/>
        <w:rPr>
          <w:rFonts w:hint="eastAsia"/>
        </w:rPr>
      </w:pPr>
      <w:bookmarkStart w:id="194" w:name="_Ref284250517"/>
      <w:bookmarkStart w:id="195" w:name="_Ref284250543"/>
      <w:bookmarkStart w:id="196" w:name="_Ref284250625"/>
      <w:bookmarkStart w:id="197" w:name="_Ref284250725"/>
      <w:bookmarkStart w:id="198" w:name="_Ref284250742"/>
      <w:bookmarkStart w:id="199" w:name="_Ref284250795"/>
      <w:bookmarkStart w:id="200" w:name="_Ref284251030"/>
      <w:bookmarkStart w:id="201" w:name="_Ref284251067"/>
      <w:bookmarkStart w:id="202" w:name="_Toc290561088"/>
      <w:bookmarkStart w:id="203" w:name="_Toc398052072"/>
      <w:bookmarkStart w:id="204" w:name="_Toc398053286"/>
      <w:bookmarkStart w:id="205" w:name="_Toc127347279"/>
      <w:r w:rsidRPr="009E4AA5">
        <w:t>Related parties</w:t>
      </w:r>
      <w:bookmarkEnd w:id="193"/>
      <w:bookmarkEnd w:id="194"/>
      <w:bookmarkEnd w:id="195"/>
      <w:bookmarkEnd w:id="196"/>
      <w:bookmarkEnd w:id="197"/>
      <w:bookmarkEnd w:id="198"/>
      <w:bookmarkEnd w:id="199"/>
      <w:bookmarkEnd w:id="200"/>
      <w:bookmarkEnd w:id="201"/>
      <w:bookmarkEnd w:id="202"/>
      <w:bookmarkEnd w:id="203"/>
      <w:bookmarkEnd w:id="204"/>
      <w:bookmarkEnd w:id="205"/>
      <w:r w:rsidRPr="009E4AA5">
        <w:t xml:space="preserve"> </w:t>
      </w:r>
    </w:p>
    <w:p w14:paraId="628F5075" w14:textId="77777777" w:rsidR="003E45EA" w:rsidRPr="003E45EA" w:rsidRDefault="003E45EA" w:rsidP="001C5237">
      <w:pPr>
        <w:pStyle w:val="Heading5"/>
        <w:rPr>
          <w:rFonts w:hint="eastAsia"/>
        </w:rPr>
      </w:pPr>
      <w:r w:rsidRPr="003E45EA">
        <w:t>Policy</w:t>
      </w:r>
    </w:p>
    <w:p w14:paraId="628F5076" w14:textId="3939F851" w:rsidR="00F97477" w:rsidRPr="009E4AA5" w:rsidRDefault="00F97477" w:rsidP="00CD1E5E">
      <w:pPr>
        <w:pStyle w:val="ProbeNormalChar"/>
      </w:pPr>
      <w:r w:rsidRPr="009E4AA5">
        <w:t xml:space="preserve">As part </w:t>
      </w:r>
      <w:r w:rsidR="005D6C7B" w:rsidRPr="009E4AA5">
        <w:t>of the engagement team’s response</w:t>
      </w:r>
      <w:r w:rsidRPr="009E4AA5">
        <w:t xml:space="preserve"> to assessed risks, the engagement team designs and performs further audit procedures to obtain sufficient appropriate audit evidence about the assessed risks of material misstatement associated with related party r</w:t>
      </w:r>
      <w:r w:rsidR="006227A0" w:rsidRPr="009E4AA5">
        <w:t xml:space="preserve">elationships and transactions. </w:t>
      </w:r>
      <w:r w:rsidRPr="009E4AA5">
        <w:t xml:space="preserve">These audit procedures include those required by </w:t>
      </w:r>
      <w:r w:rsidR="005D6C7B" w:rsidRPr="009E4AA5">
        <w:t>this section</w:t>
      </w:r>
      <w:r w:rsidR="006227A0" w:rsidRPr="009E4AA5">
        <w:t xml:space="preserve">. </w:t>
      </w:r>
      <w:r w:rsidR="003E5B20" w:rsidRPr="009E4AA5">
        <w:t>(</w:t>
      </w:r>
      <w:r w:rsidRPr="009E4AA5">
        <w:t>ISA 550.20)</w:t>
      </w:r>
    </w:p>
    <w:p w14:paraId="628F5077" w14:textId="310C524F" w:rsidR="00F46C6F" w:rsidRPr="009E4AA5" w:rsidRDefault="00F46C6F" w:rsidP="00CD1E5E">
      <w:pPr>
        <w:pStyle w:val="ProbeNormalChar"/>
      </w:pPr>
      <w:r w:rsidRPr="009E4AA5">
        <w:t xml:space="preserve">During the audit, the engagement team remains alert, when inspecting records or documents, for arrangements or other information that may indicate the existence of related party relationships or transactions that management has not previously identified or disclosed to the </w:t>
      </w:r>
      <w:r w:rsidR="005D6C7B" w:rsidRPr="009E4AA5">
        <w:t>engagement team</w:t>
      </w:r>
      <w:r w:rsidRPr="009E4AA5">
        <w:t>.</w:t>
      </w:r>
      <w:r w:rsidR="003A1199">
        <w:br/>
      </w:r>
      <w:r w:rsidR="003A1199">
        <w:br/>
      </w:r>
      <w:r w:rsidRPr="009E4AA5">
        <w:t xml:space="preserve">In particular, the engagement team inspects the following for indications of the existence of related party relationships or transactions that management has not previously identified or disclosed to the auditor: </w:t>
      </w:r>
    </w:p>
    <w:p w14:paraId="628F5078" w14:textId="77777777" w:rsidR="00F46C6F" w:rsidRPr="009E4AA5" w:rsidRDefault="00F46C6F" w:rsidP="00E97B88">
      <w:pPr>
        <w:pStyle w:val="Bullet1"/>
      </w:pPr>
      <w:r w:rsidRPr="009E4AA5">
        <w:t xml:space="preserve">Bank and legal confirmations obtained as part of the audit </w:t>
      </w:r>
      <w:proofErr w:type="gramStart"/>
      <w:r w:rsidRPr="009E4AA5">
        <w:t>procedures;</w:t>
      </w:r>
      <w:proofErr w:type="gramEnd"/>
      <w:r w:rsidRPr="009E4AA5">
        <w:t xml:space="preserve"> </w:t>
      </w:r>
    </w:p>
    <w:p w14:paraId="628F5079" w14:textId="77777777" w:rsidR="00F46C6F" w:rsidRPr="009E4AA5" w:rsidRDefault="00F46C6F" w:rsidP="00E97B88">
      <w:pPr>
        <w:pStyle w:val="Bullet1"/>
      </w:pPr>
      <w:r w:rsidRPr="009E4AA5">
        <w:t xml:space="preserve">Minutes of meetings of shareholders and of those charged with governance; and </w:t>
      </w:r>
    </w:p>
    <w:p w14:paraId="628F507A" w14:textId="7FF8017B" w:rsidR="00F46C6F" w:rsidRPr="009E4AA5" w:rsidRDefault="00F46C6F" w:rsidP="00E97B88">
      <w:pPr>
        <w:pStyle w:val="Bullet1"/>
      </w:pPr>
      <w:r w:rsidRPr="009E4AA5">
        <w:t>Such other records or documents as the engagement team considers necessary in the circumstances of the client</w:t>
      </w:r>
      <w:r w:rsidR="003E5B20" w:rsidRPr="009E4AA5">
        <w:t>. (</w:t>
      </w:r>
      <w:r w:rsidRPr="009E4AA5">
        <w:t>ISA 550.15)</w:t>
      </w:r>
    </w:p>
    <w:p w14:paraId="628F507B" w14:textId="77777777" w:rsidR="006B63EC" w:rsidRPr="009E4AA5" w:rsidRDefault="006B63EC" w:rsidP="00CD1E5E">
      <w:pPr>
        <w:pStyle w:val="ProbeNormalChar"/>
      </w:pPr>
      <w:r w:rsidRPr="009E4AA5">
        <w:t xml:space="preserve">If the engagement team identifies significant transactions outside the </w:t>
      </w:r>
      <w:r w:rsidR="005D6C7B" w:rsidRPr="009E4AA5">
        <w:t>client’s</w:t>
      </w:r>
      <w:r w:rsidRPr="009E4AA5">
        <w:t xml:space="preserve"> normal course of business when performing t</w:t>
      </w:r>
      <w:r w:rsidR="005D6C7B" w:rsidRPr="009E4AA5">
        <w:t>he audit procedures required by this section</w:t>
      </w:r>
      <w:r w:rsidRPr="009E4AA5">
        <w:t xml:space="preserve"> or through other audit procedures, the engagement team </w:t>
      </w:r>
      <w:r w:rsidR="009A7462" w:rsidRPr="009E4AA5">
        <w:t>enquire</w:t>
      </w:r>
      <w:r w:rsidRPr="009E4AA5">
        <w:t>s of management about:</w:t>
      </w:r>
    </w:p>
    <w:p w14:paraId="628F507C" w14:textId="77777777" w:rsidR="006B63EC" w:rsidRPr="009E4AA5" w:rsidRDefault="006B63EC" w:rsidP="00E97B88">
      <w:pPr>
        <w:pStyle w:val="Bullet1"/>
      </w:pPr>
      <w:r w:rsidRPr="009E4AA5">
        <w:t>The nature of these transactions; and</w:t>
      </w:r>
    </w:p>
    <w:p w14:paraId="628F507D" w14:textId="685DC584" w:rsidR="006B63EC" w:rsidRPr="009E4AA5" w:rsidRDefault="006B63EC" w:rsidP="00E97B88">
      <w:pPr>
        <w:pStyle w:val="Bullet1"/>
      </w:pPr>
      <w:r w:rsidRPr="009E4AA5">
        <w:t>Whether related parties could be involved</w:t>
      </w:r>
      <w:r w:rsidR="003E5B20" w:rsidRPr="009E4AA5">
        <w:t>. (</w:t>
      </w:r>
      <w:r w:rsidRPr="009E4AA5">
        <w:t>ISA 550.16)</w:t>
      </w:r>
    </w:p>
    <w:p w14:paraId="628F507E" w14:textId="706F4047" w:rsidR="00A77EBE" w:rsidRPr="009E4AA5" w:rsidRDefault="00A77EBE" w:rsidP="00CD1E5E">
      <w:pPr>
        <w:pStyle w:val="ProbeNormalChar"/>
      </w:pPr>
      <w:r w:rsidRPr="009E4AA5">
        <w:lastRenderedPageBreak/>
        <w:t>If the engagement team identifies arrangements or information that suggests the existence of related party relationships or transactions that management has not previously identified or disclosed to the auditor, the engagement team determines whether the underlying circumstances confirm the existence of those relationships or transactions. (ISA 550.21)</w:t>
      </w:r>
    </w:p>
    <w:p w14:paraId="628F507F" w14:textId="1316091A" w:rsidR="00A77EBE" w:rsidRPr="009E4AA5" w:rsidRDefault="00A77EBE" w:rsidP="00CD1E5E">
      <w:pPr>
        <w:pStyle w:val="ProbeNormalChar"/>
      </w:pPr>
      <w:r w:rsidRPr="009E4AA5">
        <w:t xml:space="preserve">If the engagement team identifies related parties or significant related party transactions that management has not previously identified or disclosed to the auditor, the engagement team: </w:t>
      </w:r>
    </w:p>
    <w:p w14:paraId="628F5080" w14:textId="77777777" w:rsidR="00A77EBE" w:rsidRPr="009E4AA5" w:rsidRDefault="00A77EBE" w:rsidP="00E97B88">
      <w:pPr>
        <w:pStyle w:val="Bullet1"/>
      </w:pPr>
      <w:r w:rsidRPr="009E4AA5">
        <w:t xml:space="preserve">Promptly communicates the relevant information to the other members of the engagement </w:t>
      </w:r>
      <w:proofErr w:type="gramStart"/>
      <w:r w:rsidRPr="009E4AA5">
        <w:t>team;</w:t>
      </w:r>
      <w:proofErr w:type="gramEnd"/>
    </w:p>
    <w:p w14:paraId="628F5081" w14:textId="77777777" w:rsidR="00A77EBE" w:rsidRPr="009E4AA5" w:rsidRDefault="00A77EBE" w:rsidP="00E97B88">
      <w:pPr>
        <w:pStyle w:val="Bullet1"/>
      </w:pPr>
      <w:r w:rsidRPr="009E4AA5">
        <w:t>Where the applicable financial reporting framework establishes related party requirements:</w:t>
      </w:r>
    </w:p>
    <w:p w14:paraId="628F5082" w14:textId="0BB02254" w:rsidR="00A77EBE" w:rsidRPr="009E4AA5" w:rsidRDefault="00A77EBE" w:rsidP="00E97B88">
      <w:pPr>
        <w:pStyle w:val="Bullet2"/>
      </w:pPr>
      <w:r w:rsidRPr="009E4AA5">
        <w:t>Request</w:t>
      </w:r>
      <w:r w:rsidR="005D6C7B" w:rsidRPr="009E4AA5">
        <w:t>s</w:t>
      </w:r>
      <w:r w:rsidRPr="009E4AA5">
        <w:t xml:space="preserve"> management to identify all transactions with the newly identified related parties for the </w:t>
      </w:r>
      <w:r w:rsidR="00C00F4A">
        <w:t>engagement team</w:t>
      </w:r>
      <w:r w:rsidRPr="009E4AA5">
        <w:t>’s further evaluation; and</w:t>
      </w:r>
    </w:p>
    <w:p w14:paraId="628F5083" w14:textId="77777777" w:rsidR="00A77EBE" w:rsidRPr="009E4AA5" w:rsidRDefault="005D6C7B" w:rsidP="00E97B88">
      <w:pPr>
        <w:pStyle w:val="Bullet2"/>
      </w:pPr>
      <w:r w:rsidRPr="009E4AA5">
        <w:t>E</w:t>
      </w:r>
      <w:r w:rsidR="00A77EBE" w:rsidRPr="009E4AA5">
        <w:t>nquire</w:t>
      </w:r>
      <w:r w:rsidRPr="009E4AA5">
        <w:t>s</w:t>
      </w:r>
      <w:r w:rsidR="00A77EBE" w:rsidRPr="009E4AA5">
        <w:t xml:space="preserve"> as to why the </w:t>
      </w:r>
      <w:r w:rsidRPr="009E4AA5">
        <w:t>client’s</w:t>
      </w:r>
      <w:r w:rsidR="00A77EBE" w:rsidRPr="009E4AA5">
        <w:t xml:space="preserve"> controls over related party relationships and transactions failed to enable the identification or disclosure of the related party</w:t>
      </w:r>
      <w:r w:rsidR="00A55CF4" w:rsidRPr="009E4AA5">
        <w:t xml:space="preserve"> relationships or transactions.</w:t>
      </w:r>
    </w:p>
    <w:p w14:paraId="628F5084" w14:textId="77777777" w:rsidR="00A77EBE" w:rsidRPr="009E4AA5" w:rsidRDefault="00A77EBE" w:rsidP="00E97B88">
      <w:pPr>
        <w:pStyle w:val="Bullet1"/>
      </w:pPr>
      <w:r w:rsidRPr="009E4AA5">
        <w:t xml:space="preserve">Performs appropriate substantive audit procedures relating to such newly identified related parties or significant related </w:t>
      </w:r>
      <w:proofErr w:type="gramStart"/>
      <w:r w:rsidRPr="009E4AA5">
        <w:t>party</w:t>
      </w:r>
      <w:proofErr w:type="gramEnd"/>
      <w:r w:rsidRPr="009E4AA5">
        <w:t xml:space="preserve"> </w:t>
      </w:r>
      <w:proofErr w:type="gramStart"/>
      <w:r w:rsidRPr="009E4AA5">
        <w:t>transactions;</w:t>
      </w:r>
      <w:proofErr w:type="gramEnd"/>
    </w:p>
    <w:p w14:paraId="628F5085" w14:textId="77777777" w:rsidR="00A77EBE" w:rsidRPr="009E4AA5" w:rsidRDefault="00A77EBE" w:rsidP="00E97B88">
      <w:pPr>
        <w:pStyle w:val="Bullet1"/>
      </w:pPr>
      <w:r w:rsidRPr="009E4AA5">
        <w:t>Reconsiders the risk that other related parties or significant related party transactions may exist that management has not previously identified or disclosed to the engagement team, and performs additional audit procedures as necessary; and</w:t>
      </w:r>
    </w:p>
    <w:p w14:paraId="628F5087" w14:textId="7701D023" w:rsidR="006E3B1B" w:rsidRPr="004939D7" w:rsidRDefault="00A77EBE" w:rsidP="004939D7">
      <w:pPr>
        <w:pStyle w:val="Bullet1"/>
      </w:pPr>
      <w:r w:rsidRPr="009E4AA5">
        <w:t>If the non-disclosure by management appears intentional (and therefore indicative of a risk of material misstatement due to fraud), evaluate</w:t>
      </w:r>
      <w:r w:rsidR="005D6C7B" w:rsidRPr="009E4AA5">
        <w:t>s</w:t>
      </w:r>
      <w:r w:rsidRPr="009E4AA5">
        <w:t xml:space="preserve"> the implications for the audit</w:t>
      </w:r>
      <w:r w:rsidR="003E5B20" w:rsidRPr="009E4AA5">
        <w:t>. (</w:t>
      </w:r>
      <w:r w:rsidRPr="009E4AA5">
        <w:t>ISA 550.22)</w:t>
      </w:r>
    </w:p>
    <w:p w14:paraId="628F5088" w14:textId="77777777" w:rsidR="00A77EBE" w:rsidRPr="009E4AA5" w:rsidRDefault="00A77EBE" w:rsidP="00CD1E5E">
      <w:pPr>
        <w:pStyle w:val="ProbeNormalChar"/>
      </w:pPr>
      <w:r w:rsidRPr="009E4AA5">
        <w:t xml:space="preserve">For identified significant related party transactions outside the </w:t>
      </w:r>
      <w:r w:rsidR="005D6C7B" w:rsidRPr="009E4AA5">
        <w:t>client’s</w:t>
      </w:r>
      <w:r w:rsidRPr="009E4AA5">
        <w:t xml:space="preserve"> normal course of business, the engagement team: </w:t>
      </w:r>
    </w:p>
    <w:p w14:paraId="628F5089" w14:textId="77777777" w:rsidR="00A77EBE" w:rsidRPr="009E4AA5" w:rsidRDefault="00A77EBE" w:rsidP="00E97B88">
      <w:pPr>
        <w:pStyle w:val="Bullet1"/>
      </w:pPr>
      <w:r w:rsidRPr="009E4AA5">
        <w:t>Inspects the underlying contracts or agreements, if any, and evaluate whether:</w:t>
      </w:r>
    </w:p>
    <w:p w14:paraId="628F508A" w14:textId="77777777" w:rsidR="00A77EBE" w:rsidRPr="009E4AA5" w:rsidRDefault="00A77EBE" w:rsidP="00E97B88">
      <w:pPr>
        <w:pStyle w:val="Bullet2"/>
      </w:pPr>
      <w:r w:rsidRPr="009E4AA5">
        <w:t xml:space="preserve">The business rationale (or lack thereof) of the transactions suggests that they may have been entered into to engage in fraudulent financial reporting or to conceal misappropriation of </w:t>
      </w:r>
      <w:proofErr w:type="gramStart"/>
      <w:r w:rsidRPr="009E4AA5">
        <w:t>assets;</w:t>
      </w:r>
      <w:proofErr w:type="gramEnd"/>
    </w:p>
    <w:p w14:paraId="628F508B" w14:textId="77777777" w:rsidR="00A77EBE" w:rsidRPr="009E4AA5" w:rsidRDefault="00A77EBE" w:rsidP="00E97B88">
      <w:pPr>
        <w:pStyle w:val="Bullet2"/>
      </w:pPr>
      <w:r w:rsidRPr="009E4AA5">
        <w:t>The terms of the transactions are consistent with management’s explanations; and</w:t>
      </w:r>
    </w:p>
    <w:p w14:paraId="628F508C" w14:textId="77777777" w:rsidR="00A77EBE" w:rsidRPr="009E4AA5" w:rsidRDefault="00A77EBE" w:rsidP="00E97B88">
      <w:pPr>
        <w:pStyle w:val="Bullet2"/>
      </w:pPr>
      <w:r w:rsidRPr="009E4AA5">
        <w:t xml:space="preserve">The transactions have been appropriately accounted for and disclosed in accordance with the applicable financial reporting framework; and </w:t>
      </w:r>
    </w:p>
    <w:p w14:paraId="628F508D" w14:textId="1B9AC1BB" w:rsidR="00A77EBE" w:rsidRPr="009E4AA5" w:rsidRDefault="00A77EBE" w:rsidP="00E97B88">
      <w:pPr>
        <w:pStyle w:val="Bullet1"/>
      </w:pPr>
      <w:r w:rsidRPr="009E4AA5">
        <w:t>Obtains audit evidence that the transactions have been appropriately authorised and approved</w:t>
      </w:r>
      <w:r w:rsidR="003E5B20" w:rsidRPr="009E4AA5">
        <w:t>. (</w:t>
      </w:r>
      <w:r w:rsidR="008427F3" w:rsidRPr="009E4AA5">
        <w:t>ISA 550.23)</w:t>
      </w:r>
    </w:p>
    <w:p w14:paraId="628F508E" w14:textId="1B06F5E2" w:rsidR="008427F3" w:rsidRPr="009E4AA5" w:rsidRDefault="008427F3" w:rsidP="00CD1E5E">
      <w:pPr>
        <w:pStyle w:val="ProbeNormalChar"/>
      </w:pPr>
      <w:r w:rsidRPr="009E4AA5">
        <w:t>If management has made an assertion in the financial statements to the effect that a related party transaction was conducted on terms equivalent to those prevailing in an arm’s length transaction, the engagement team obtains sufficient appropriate audit evidence about the assertion</w:t>
      </w:r>
      <w:r w:rsidR="003E5B20" w:rsidRPr="009E4AA5">
        <w:t>. (</w:t>
      </w:r>
      <w:r w:rsidRPr="009E4AA5">
        <w:t>ISA 550.24)</w:t>
      </w:r>
    </w:p>
    <w:p w14:paraId="628F508F" w14:textId="7513957F" w:rsidR="0046719D" w:rsidRPr="009E4AA5" w:rsidRDefault="006E3B1B" w:rsidP="00CD1E5E">
      <w:pPr>
        <w:pStyle w:val="ProbeNormalChar"/>
      </w:pPr>
      <w:r w:rsidRPr="009E4AA5">
        <w:rPr>
          <w:rFonts w:cs="Tahoma"/>
          <w:noProof/>
          <w:lang w:eastAsia="en-ZA" w:bidi="ar-SA"/>
        </w:rPr>
        <w:lastRenderedPageBreak/>
        <w:drawing>
          <wp:anchor distT="0" distB="0" distL="114300" distR="114300" simplePos="0" relativeHeight="251658248" behindDoc="0" locked="0" layoutInCell="1" allowOverlap="1" wp14:anchorId="628F550E" wp14:editId="306CB18E">
            <wp:simplePos x="0" y="0"/>
            <wp:positionH relativeFrom="margin">
              <wp:align>center</wp:align>
            </wp:positionH>
            <wp:positionV relativeFrom="paragraph">
              <wp:posOffset>508635</wp:posOffset>
            </wp:positionV>
            <wp:extent cx="4373245" cy="2476500"/>
            <wp:effectExtent l="0" t="0" r="27305" b="19050"/>
            <wp:wrapTopAndBottom/>
            <wp:docPr id="24" name="Diagram 1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14:sizeRelH relativeFrom="margin">
              <wp14:pctWidth>0</wp14:pctWidth>
            </wp14:sizeRelH>
            <wp14:sizeRelV relativeFrom="margin">
              <wp14:pctHeight>0</wp14:pctHeight>
            </wp14:sizeRelV>
          </wp:anchor>
        </w:drawing>
      </w:r>
      <w:r w:rsidR="0046719D" w:rsidRPr="009E4AA5">
        <w:t>The engagement team includes in the audit documentation the names of the identified related parties and the nature of the related party relationships</w:t>
      </w:r>
      <w:r w:rsidR="003E5B20" w:rsidRPr="009E4AA5">
        <w:t>. (</w:t>
      </w:r>
      <w:r w:rsidR="0046719D" w:rsidRPr="009E4AA5">
        <w:t>ISA 550.28)</w:t>
      </w:r>
    </w:p>
    <w:p w14:paraId="628F5091" w14:textId="282131CA" w:rsidR="006E3B1B" w:rsidRPr="004939D7" w:rsidRDefault="00304A63" w:rsidP="004939D7">
      <w:pPr>
        <w:pStyle w:val="FigureTable"/>
      </w:pPr>
      <w:r>
        <w:t>Figure 5-13</w:t>
      </w:r>
      <w:r w:rsidRPr="003E45EA">
        <w:t>:</w:t>
      </w:r>
      <w:r w:rsidRPr="009E4AA5">
        <w:t xml:space="preserve"> </w:t>
      </w:r>
      <w:r w:rsidR="004E245D" w:rsidRPr="009E4AA5">
        <w:t>Transactions outside the ordinary course of business</w:t>
      </w:r>
      <w:bookmarkStart w:id="206" w:name="_Toc290561089"/>
    </w:p>
    <w:p w14:paraId="628F5092" w14:textId="77777777" w:rsidR="001C686D" w:rsidRPr="009E4AA5" w:rsidRDefault="00644C84" w:rsidP="00FD7844">
      <w:pPr>
        <w:pStyle w:val="Heading3"/>
        <w:rPr>
          <w:rFonts w:hint="eastAsia"/>
        </w:rPr>
      </w:pPr>
      <w:r w:rsidRPr="009E4AA5">
        <w:t>Financial statement preparation</w:t>
      </w:r>
      <w:bookmarkEnd w:id="206"/>
    </w:p>
    <w:p w14:paraId="628F5093" w14:textId="607024F9" w:rsidR="00644C84" w:rsidRPr="009E4AA5" w:rsidRDefault="00644C84" w:rsidP="00B7426E">
      <w:pPr>
        <w:pStyle w:val="Heading2"/>
        <w:rPr>
          <w:rFonts w:hint="eastAsia"/>
        </w:rPr>
      </w:pPr>
      <w:bookmarkStart w:id="207" w:name="_Ref238295528"/>
      <w:bookmarkStart w:id="208" w:name="_Ref238295586"/>
      <w:bookmarkStart w:id="209" w:name="_Ref238979922"/>
      <w:bookmarkStart w:id="210" w:name="_Ref238979925"/>
      <w:bookmarkStart w:id="211" w:name="_Ref238979932"/>
      <w:bookmarkStart w:id="212" w:name="_Ref238979935"/>
      <w:bookmarkStart w:id="213" w:name="_Ref239048797"/>
      <w:bookmarkStart w:id="214" w:name="_Toc290561090"/>
      <w:bookmarkStart w:id="215" w:name="_Toc398052073"/>
      <w:bookmarkStart w:id="216" w:name="_Toc398053287"/>
      <w:bookmarkStart w:id="217" w:name="_Toc127347280"/>
      <w:r w:rsidRPr="009E4AA5">
        <w:t>Adequacy of presentation and disclosure</w:t>
      </w:r>
      <w:bookmarkEnd w:id="207"/>
      <w:bookmarkEnd w:id="208"/>
      <w:bookmarkEnd w:id="209"/>
      <w:bookmarkEnd w:id="210"/>
      <w:bookmarkEnd w:id="211"/>
      <w:bookmarkEnd w:id="212"/>
      <w:bookmarkEnd w:id="213"/>
      <w:bookmarkEnd w:id="214"/>
      <w:bookmarkEnd w:id="215"/>
      <w:bookmarkEnd w:id="216"/>
      <w:bookmarkEnd w:id="217"/>
      <w:r w:rsidRPr="009E4AA5">
        <w:t xml:space="preserve"> </w:t>
      </w:r>
    </w:p>
    <w:p w14:paraId="628F5094" w14:textId="77777777" w:rsidR="003E45EA" w:rsidRPr="003E45EA" w:rsidRDefault="003E45EA" w:rsidP="001C5237">
      <w:pPr>
        <w:pStyle w:val="Heading5"/>
        <w:rPr>
          <w:rFonts w:hint="eastAsia"/>
        </w:rPr>
      </w:pPr>
      <w:r w:rsidRPr="003E45EA">
        <w:t>Policy</w:t>
      </w:r>
    </w:p>
    <w:p w14:paraId="628F5095" w14:textId="0B5B2466" w:rsidR="00644C84" w:rsidRPr="009E4AA5" w:rsidRDefault="00644C84" w:rsidP="00CD1E5E">
      <w:pPr>
        <w:pStyle w:val="ProbeNormalChar"/>
      </w:pPr>
      <w:r w:rsidRPr="009E4AA5">
        <w:t>The engagement team performs audit procedures to evaluate whether the overall presentation of the financial statements, including the related disclosures, is in accordance with the applicable financial reporting framework. (ISA 330.24)</w:t>
      </w:r>
    </w:p>
    <w:p w14:paraId="628F5096" w14:textId="429008E3" w:rsidR="00644C84" w:rsidRPr="009E4AA5" w:rsidRDefault="00644C84" w:rsidP="00CD1E5E">
      <w:pPr>
        <w:pStyle w:val="ProbeNormalChar"/>
      </w:pPr>
      <w:r w:rsidRPr="009E4AA5">
        <w:t xml:space="preserve">The engagement team evaluates whether the financial statements are prepared, in all material respects, in accordance with the requirements of the applicable </w:t>
      </w:r>
      <w:r w:rsidR="006227A0" w:rsidRPr="009E4AA5">
        <w:t xml:space="preserve">financial reporting framework. </w:t>
      </w:r>
      <w:r w:rsidRPr="009E4AA5">
        <w:t>This evaluation includes consideration of the qualitative aspects of the entity’s accounting practices, including indicators of possible bias in management’s judgments</w:t>
      </w:r>
      <w:r w:rsidR="003E5B20" w:rsidRPr="009E4AA5">
        <w:t>. (</w:t>
      </w:r>
      <w:r w:rsidRPr="009E4AA5">
        <w:t>ISA 700.12)</w:t>
      </w:r>
    </w:p>
    <w:p w14:paraId="628F5097" w14:textId="77777777" w:rsidR="00644C84" w:rsidRPr="009E4AA5" w:rsidRDefault="00644C84" w:rsidP="00CD1E5E">
      <w:pPr>
        <w:pStyle w:val="ProbeNormalChar"/>
      </w:pPr>
      <w:r w:rsidRPr="009E4AA5">
        <w:t>In particular, the engagement team evaluates whether, in view of the requirements of the applicable financial reporting framework:</w:t>
      </w:r>
    </w:p>
    <w:p w14:paraId="628F5098" w14:textId="77777777" w:rsidR="00644C84" w:rsidRPr="009E4AA5" w:rsidRDefault="00644C84" w:rsidP="00E97B88">
      <w:pPr>
        <w:pStyle w:val="Bullet1"/>
      </w:pPr>
      <w:r w:rsidRPr="009E4AA5">
        <w:t xml:space="preserve">The financial statements adequately disclose the significant accounting policies selected and </w:t>
      </w:r>
      <w:proofErr w:type="gramStart"/>
      <w:r w:rsidRPr="009E4AA5">
        <w:t>applied;</w:t>
      </w:r>
      <w:proofErr w:type="gramEnd"/>
    </w:p>
    <w:p w14:paraId="628F5099" w14:textId="77777777" w:rsidR="00644C84" w:rsidRPr="009E4AA5" w:rsidRDefault="00644C84" w:rsidP="00E97B88">
      <w:pPr>
        <w:pStyle w:val="Bullet1"/>
      </w:pPr>
      <w:r w:rsidRPr="009E4AA5">
        <w:t xml:space="preserve">The accounting policies selected and applied are consistent with the applicable financial reporting framework and are </w:t>
      </w:r>
      <w:proofErr w:type="gramStart"/>
      <w:r w:rsidRPr="009E4AA5">
        <w:t>appropriate;</w:t>
      </w:r>
      <w:proofErr w:type="gramEnd"/>
      <w:r w:rsidRPr="009E4AA5">
        <w:t xml:space="preserve"> </w:t>
      </w:r>
    </w:p>
    <w:p w14:paraId="628F509A" w14:textId="77777777" w:rsidR="00644C84" w:rsidRPr="009E4AA5" w:rsidRDefault="00644C84" w:rsidP="00E97B88">
      <w:pPr>
        <w:pStyle w:val="Bullet1"/>
      </w:pPr>
      <w:r w:rsidRPr="009E4AA5">
        <w:t xml:space="preserve">The accounting estimates made by management are </w:t>
      </w:r>
      <w:proofErr w:type="gramStart"/>
      <w:r w:rsidRPr="009E4AA5">
        <w:t>reasonable;</w:t>
      </w:r>
      <w:proofErr w:type="gramEnd"/>
      <w:r w:rsidRPr="009E4AA5">
        <w:t xml:space="preserve"> </w:t>
      </w:r>
    </w:p>
    <w:p w14:paraId="1348921C" w14:textId="0A721255" w:rsidR="00B510D1" w:rsidRDefault="00644C84" w:rsidP="00E97B88">
      <w:pPr>
        <w:pStyle w:val="Bullet1"/>
      </w:pPr>
      <w:r w:rsidRPr="009E4AA5">
        <w:t>The information presented in the financial statements is relevant, reliable, comparable and understandable</w:t>
      </w:r>
      <w:r w:rsidR="00B510D1">
        <w:t>.</w:t>
      </w:r>
      <w:r w:rsidR="006F0F38">
        <w:t xml:space="preserve"> In making this evaluation, the engagement </w:t>
      </w:r>
      <w:r w:rsidR="00897CE3">
        <w:t xml:space="preserve">team </w:t>
      </w:r>
      <w:r w:rsidR="006F0F38">
        <w:t>considers</w:t>
      </w:r>
      <w:r w:rsidR="00AB6866">
        <w:t xml:space="preserve"> whether</w:t>
      </w:r>
      <w:r w:rsidR="006F0F38">
        <w:t>:</w:t>
      </w:r>
    </w:p>
    <w:p w14:paraId="3896D7ED" w14:textId="689790FF" w:rsidR="00D86EF9" w:rsidRDefault="00D86EF9" w:rsidP="00E97B88">
      <w:pPr>
        <w:pStyle w:val="Bullet2"/>
      </w:pPr>
      <w:r w:rsidRPr="00D86EF9">
        <w:t>The information that should have been included has been included, and whether such information is appropriately classified, aggregated or disaggregated, and characteri</w:t>
      </w:r>
      <w:r w:rsidR="00C00F4A">
        <w:t>s</w:t>
      </w:r>
      <w:r w:rsidRPr="00D86EF9">
        <w:t>ed.</w:t>
      </w:r>
    </w:p>
    <w:p w14:paraId="628F509B" w14:textId="5F1CD6BA" w:rsidR="00644C84" w:rsidRPr="009E4AA5" w:rsidRDefault="00D86EF9" w:rsidP="00E97B88">
      <w:pPr>
        <w:pStyle w:val="Bullet2"/>
      </w:pPr>
      <w:r w:rsidRPr="00D86EF9">
        <w:t>The overall presentation of the financial statements has been undermined by including information that is not relevant or that obscures a proper understanding of the matters disclosed.</w:t>
      </w:r>
    </w:p>
    <w:p w14:paraId="628F509C" w14:textId="77777777" w:rsidR="00644C84" w:rsidRPr="009E4AA5" w:rsidRDefault="00644C84" w:rsidP="00E97B88">
      <w:pPr>
        <w:pStyle w:val="Bullet1"/>
      </w:pPr>
      <w:r w:rsidRPr="009E4AA5">
        <w:t>The financial statements provide adequate disclosures to enable the intended users to understand the effect of material transactions and events on the information conveyed in the financial statements; and</w:t>
      </w:r>
    </w:p>
    <w:p w14:paraId="628F509D" w14:textId="2AB1D045" w:rsidR="00644C84" w:rsidRPr="009E4AA5" w:rsidRDefault="00644C84" w:rsidP="00E97B88">
      <w:pPr>
        <w:pStyle w:val="Bullet1"/>
      </w:pPr>
      <w:r w:rsidRPr="009E4AA5">
        <w:t>The terminology used in the financial statements, including the title of each financial statement, is appropriate</w:t>
      </w:r>
      <w:r w:rsidR="003E5B20" w:rsidRPr="009E4AA5">
        <w:t>. (</w:t>
      </w:r>
      <w:r w:rsidRPr="009E4AA5">
        <w:t>ISA 700.13)</w:t>
      </w:r>
    </w:p>
    <w:p w14:paraId="628F509E" w14:textId="77777777" w:rsidR="00644C84" w:rsidRPr="009E4AA5" w:rsidRDefault="00644C84" w:rsidP="00CD1E5E">
      <w:pPr>
        <w:pStyle w:val="ProbeNormalChar"/>
      </w:pPr>
      <w:r w:rsidRPr="009E4AA5">
        <w:lastRenderedPageBreak/>
        <w:t>When the financial statements are prepared in accordance with a fair presentation framework, the evaluation also include</w:t>
      </w:r>
      <w:r w:rsidR="00CA3776" w:rsidRPr="009E4AA5">
        <w:t>s</w:t>
      </w:r>
      <w:r w:rsidRPr="009E4AA5">
        <w:t xml:space="preserve"> whether the financial stateme</w:t>
      </w:r>
      <w:r w:rsidR="006227A0" w:rsidRPr="009E4AA5">
        <w:t xml:space="preserve">nts achieve fair presentation. </w:t>
      </w:r>
      <w:r w:rsidRPr="009E4AA5">
        <w:t xml:space="preserve">The </w:t>
      </w:r>
      <w:r w:rsidR="00CA3776" w:rsidRPr="009E4AA5">
        <w:t>engagement team’s</w:t>
      </w:r>
      <w:r w:rsidRPr="009E4AA5">
        <w:t xml:space="preserve"> evaluation as to whether the financial statements achieve fair presentation includes consideration of: </w:t>
      </w:r>
    </w:p>
    <w:p w14:paraId="628F509F" w14:textId="77777777" w:rsidR="00644C84" w:rsidRPr="009E4AA5" w:rsidRDefault="00644C84" w:rsidP="00E97B88">
      <w:pPr>
        <w:pStyle w:val="Bullet1"/>
      </w:pPr>
      <w:r w:rsidRPr="009E4AA5">
        <w:t>The overall presentation, structure and content of the financial statements; and</w:t>
      </w:r>
    </w:p>
    <w:p w14:paraId="628F50A0" w14:textId="028FBED0" w:rsidR="00644C84" w:rsidRPr="009E4AA5" w:rsidRDefault="00644C84" w:rsidP="00E97B88">
      <w:pPr>
        <w:pStyle w:val="Bullet1"/>
      </w:pPr>
      <w:r w:rsidRPr="009E4AA5">
        <w:t>Whether the financial statements, including the related notes, represent the underlying transactions and events in a manner that achieves fair presentation</w:t>
      </w:r>
      <w:r w:rsidR="003E5B20" w:rsidRPr="009E4AA5">
        <w:t>. (</w:t>
      </w:r>
      <w:r w:rsidRPr="009E4AA5">
        <w:t>ISA 700.14)</w:t>
      </w:r>
    </w:p>
    <w:p w14:paraId="628F50A1" w14:textId="5F97D993" w:rsidR="00644C84" w:rsidRPr="009E4AA5" w:rsidRDefault="00644C84" w:rsidP="00CD1E5E">
      <w:pPr>
        <w:pStyle w:val="ProbeNormalChar"/>
      </w:pPr>
      <w:r w:rsidRPr="009E4AA5">
        <w:t>The engagement team evaluates whether the financial statements adequately refer to or describe the applicable financial reporting framework</w:t>
      </w:r>
      <w:r w:rsidR="003E5B20" w:rsidRPr="009E4AA5">
        <w:t>. (</w:t>
      </w:r>
      <w:r w:rsidRPr="009E4AA5">
        <w:t>ISA 700.15)</w:t>
      </w:r>
    </w:p>
    <w:p w14:paraId="628F50A2" w14:textId="5F82B618" w:rsidR="00644C84" w:rsidRPr="009E4AA5" w:rsidRDefault="00BC2DB6" w:rsidP="00CD1E5E">
      <w:pPr>
        <w:pStyle w:val="ProbeNormalChar"/>
      </w:pPr>
      <w:r w:rsidRPr="009E4AA5">
        <w:t>The firm’s approach</w:t>
      </w:r>
      <w:r w:rsidR="00644C84" w:rsidRPr="009E4AA5">
        <w:t xml:space="preserve"> requires the engagement team to evaluate whether the financial statements adequately refer to or describe the applicable</w:t>
      </w:r>
      <w:r w:rsidR="00A55CF4" w:rsidRPr="009E4AA5">
        <w:t xml:space="preserve"> financial reporting framework. </w:t>
      </w:r>
      <w:r w:rsidR="00644C84" w:rsidRPr="009E4AA5">
        <w:t>In the case of financial statements prepared in accordance with the provisions of a contract, the engagement team evaluates whether the financial statements adequately describe any significant interpretations of the contract on which the financial statements are based</w:t>
      </w:r>
      <w:r w:rsidR="003E5B20" w:rsidRPr="009E4AA5">
        <w:t>. (</w:t>
      </w:r>
      <w:r w:rsidR="00644C84" w:rsidRPr="009E4AA5">
        <w:t>ISA 800.12)</w:t>
      </w:r>
    </w:p>
    <w:p w14:paraId="628F50A3" w14:textId="77777777" w:rsidR="001341EB" w:rsidRDefault="001341EB">
      <w:pPr>
        <w:spacing w:before="100" w:after="200" w:line="276" w:lineRule="auto"/>
        <w:rPr>
          <w:rFonts w:cs="Tahoma"/>
        </w:rPr>
      </w:pPr>
      <w:bookmarkStart w:id="218" w:name="_Ref273697278"/>
      <w:bookmarkStart w:id="219" w:name="_Ref273697285"/>
      <w:bookmarkStart w:id="220" w:name="_Toc88313462"/>
      <w:bookmarkStart w:id="221" w:name="_Toc149444644"/>
      <w:bookmarkStart w:id="222" w:name="_Toc175807586"/>
      <w:bookmarkStart w:id="223" w:name="_Toc175041883"/>
      <w:r>
        <w:rPr>
          <w:rFonts w:cs="Tahoma"/>
        </w:rPr>
        <w:br w:type="page"/>
      </w:r>
      <w:bookmarkEnd w:id="218"/>
      <w:bookmarkEnd w:id="219"/>
      <w:bookmarkEnd w:id="220"/>
      <w:bookmarkEnd w:id="221"/>
      <w:bookmarkEnd w:id="222"/>
      <w:bookmarkEnd w:id="223"/>
    </w:p>
    <w:sectPr w:rsidR="001341EB" w:rsidSect="00B91C64">
      <w:type w:val="continuous"/>
      <w:pgSz w:w="11907" w:h="16840" w:code="9"/>
      <w:pgMar w:top="1440" w:right="992" w:bottom="1440" w:left="992" w:header="720" w:footer="8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A6AC0" w14:textId="77777777" w:rsidR="00232C62" w:rsidRDefault="00232C62" w:rsidP="00BD355F">
      <w:r>
        <w:separator/>
      </w:r>
    </w:p>
  </w:endnote>
  <w:endnote w:type="continuationSeparator" w:id="0">
    <w:p w14:paraId="060B355E" w14:textId="77777777" w:rsidR="00232C62" w:rsidRDefault="00232C62" w:rsidP="00BD355F">
      <w:r>
        <w:continuationSeparator/>
      </w:r>
    </w:p>
  </w:endnote>
  <w:endnote w:type="continuationNotice" w:id="1">
    <w:p w14:paraId="7D9DAE0D" w14:textId="77777777" w:rsidR="00232C62" w:rsidRDefault="00232C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witz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Brush Script MT">
    <w:panose1 w:val="030608020404060703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00000007" w:usb1="00000000" w:usb2="00000000" w:usb3="00000000" w:csb0="00000093" w:csb1="00000000"/>
  </w:font>
  <w:font w:name="Pastiche Grotesqu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FB845" w14:textId="77777777" w:rsidR="00232C62" w:rsidRDefault="00232C62" w:rsidP="00BD355F">
      <w:r>
        <w:separator/>
      </w:r>
    </w:p>
  </w:footnote>
  <w:footnote w:type="continuationSeparator" w:id="0">
    <w:p w14:paraId="42FEAEB1" w14:textId="77777777" w:rsidR="00232C62" w:rsidRDefault="00232C62" w:rsidP="00BD355F">
      <w:r>
        <w:continuationSeparator/>
      </w:r>
    </w:p>
  </w:footnote>
  <w:footnote w:type="continuationNotice" w:id="1">
    <w:p w14:paraId="44D8A00F" w14:textId="77777777" w:rsidR="00232C62" w:rsidRDefault="00232C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ascii="Symbol" w:hAnsi="Symbol" w:hint="default"/>
        <w:color w:val="042051" w:themeColor="accent1" w:themeShade="80"/>
      </w:rPr>
    </w:lvl>
    <w:lvl w:ilvl="1" w:tplc="5636ECAC">
      <w:start w:val="1"/>
      <w:numFmt w:val="bullet"/>
      <w:lvlText w:val="o"/>
      <w:lvlJc w:val="left"/>
      <w:pPr>
        <w:ind w:left="6455" w:hanging="360"/>
      </w:pPr>
      <w:rPr>
        <w:rFonts w:ascii="Courier New" w:hAnsi="Courier New" w:cs="Courier New" w:hint="default"/>
      </w:rPr>
    </w:lvl>
    <w:lvl w:ilvl="2" w:tplc="6E2021F0">
      <w:start w:val="1"/>
      <w:numFmt w:val="bullet"/>
      <w:lvlText w:val=""/>
      <w:lvlJc w:val="left"/>
      <w:pPr>
        <w:ind w:left="2880" w:hanging="360"/>
      </w:pPr>
      <w:rPr>
        <w:rFonts w:ascii="Wingdings" w:hAnsi="Wingdings" w:hint="default"/>
      </w:rPr>
    </w:lvl>
    <w:lvl w:ilvl="3" w:tplc="AA24A698">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ascii="Symbol" w:hAnsi="Symbol" w:hint="default"/>
        <w:color w:val="4BC7A9"/>
      </w:rPr>
    </w:lvl>
    <w:lvl w:ilvl="1">
      <w:start w:val="1"/>
      <w:numFmt w:val="bullet"/>
      <w:lvlText w:val="­"/>
      <w:lvlJc w:val="left"/>
      <w:pPr>
        <w:tabs>
          <w:tab w:val="num" w:pos="851"/>
        </w:tabs>
        <w:ind w:left="850" w:hanging="425"/>
      </w:pPr>
      <w:rPr>
        <w:rFonts w:ascii="Courier New" w:hAnsi="Courier New" w:hint="default"/>
        <w:color w:val="4BC7A9"/>
      </w:rPr>
    </w:lvl>
    <w:lvl w:ilvl="2">
      <w:start w:val="1"/>
      <w:numFmt w:val="bullet"/>
      <w:lvlText w:val=""/>
      <w:lvlJc w:val="left"/>
      <w:pPr>
        <w:ind w:left="1134" w:hanging="284"/>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cs="Times New Roman"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4482"/>
        </w:tabs>
        <w:ind w:left="3969" w:hanging="567"/>
      </w:pPr>
      <w:rPr>
        <w:rFonts w:cs="Times New Roman" w:hint="default"/>
      </w:rPr>
    </w:lvl>
    <w:lvl w:ilvl="5">
      <w:start w:val="1"/>
      <w:numFmt w:val="decimal"/>
      <w:lvlText w:val="%1.%2.%3.%4.%5.%6"/>
      <w:lvlJc w:val="left"/>
      <w:pPr>
        <w:tabs>
          <w:tab w:val="num" w:pos="5049"/>
        </w:tabs>
        <w:ind w:left="4536" w:hanging="567"/>
      </w:pPr>
      <w:rPr>
        <w:rFonts w:cs="Times New Roman" w:hint="default"/>
      </w:rPr>
    </w:lvl>
    <w:lvl w:ilvl="6">
      <w:start w:val="1"/>
      <w:numFmt w:val="decimal"/>
      <w:lvlText w:val="%1.%2.%3.%4.%5.%6.%7"/>
      <w:lvlJc w:val="left"/>
      <w:pPr>
        <w:tabs>
          <w:tab w:val="num" w:pos="1865"/>
        </w:tabs>
        <w:ind w:left="1865" w:hanging="1298"/>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49"/>
        </w:tabs>
        <w:ind w:left="2149" w:hanging="1582"/>
      </w:pPr>
      <w:rPr>
        <w:rFonts w:cs="Times New Roman" w:hint="default"/>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ascii="Wingdings" w:hAnsi="Wingdings" w:hint="default"/>
        <w:color w:val="B2211C" w:themeColor="accent2"/>
      </w:rPr>
    </w:lvl>
    <w:lvl w:ilvl="1" w:tplc="085AA5C8">
      <w:start w:val="1"/>
      <w:numFmt w:val="bullet"/>
      <w:lvlText w:val="­"/>
      <w:lvlJc w:val="left"/>
      <w:pPr>
        <w:ind w:left="2160" w:hanging="360"/>
      </w:pPr>
      <w:rPr>
        <w:rFonts w:ascii="Tahoma" w:hAnsi="Tahoma" w:hint="default"/>
        <w:sz w:val="18"/>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BF1413AA"/>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4"/>
      </w:rPr>
    </w:lvl>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 w:ilvl="3">
      <w:start w:val="1"/>
      <w:numFmt w:val="decimal"/>
      <w:lvlText w:val="%1.%2.%3.%4."/>
      <w:lvlJc w:val="left"/>
      <w:pPr>
        <w:tabs>
          <w:tab w:val="num" w:pos="360"/>
        </w:tabs>
        <w:ind w:left="357" w:hanging="357"/>
      </w:pPr>
      <w:rPr>
        <w:rFonts w:cs="Times New Roman" w:hint="default"/>
      </w:rPr>
    </w:lvl>
    <w:lvl w:ilvl="4">
      <w:start w:val="1"/>
      <w:numFmt w:val="decimal"/>
      <w:lvlText w:val="%1.%2.%3.%4.%5."/>
      <w:lvlJc w:val="left"/>
      <w:pPr>
        <w:tabs>
          <w:tab w:val="num" w:pos="360"/>
        </w:tabs>
        <w:ind w:left="357" w:hanging="357"/>
      </w:pPr>
      <w:rPr>
        <w:rFonts w:cs="Times New Roman" w:hint="default"/>
      </w:rPr>
    </w:lvl>
    <w:lvl w:ilvl="5">
      <w:start w:val="1"/>
      <w:numFmt w:val="decimal"/>
      <w:lvlText w:val="%1.%2.%3.%4.%5.%6."/>
      <w:lvlJc w:val="left"/>
      <w:pPr>
        <w:tabs>
          <w:tab w:val="num" w:pos="360"/>
        </w:tabs>
        <w:ind w:left="357" w:hanging="357"/>
      </w:pPr>
      <w:rPr>
        <w:rFonts w:cs="Times New Roman" w:hint="default"/>
      </w:rPr>
    </w:lvl>
    <w:lvl w:ilvl="6">
      <w:start w:val="1"/>
      <w:numFmt w:val="decimal"/>
      <w:lvlText w:val="%1.%2.%3.%4.%5.%6.%7."/>
      <w:lvlJc w:val="left"/>
      <w:pPr>
        <w:tabs>
          <w:tab w:val="num" w:pos="360"/>
        </w:tabs>
        <w:ind w:left="357" w:hanging="357"/>
      </w:pPr>
      <w:rPr>
        <w:rFonts w:cs="Times New Roman" w:hint="default"/>
      </w:rPr>
    </w:lvl>
    <w:lvl w:ilvl="7">
      <w:start w:val="1"/>
      <w:numFmt w:val="decimal"/>
      <w:lvlText w:val="%1.%2.%3.%4.%5.%6.%7.%8."/>
      <w:lvlJc w:val="left"/>
      <w:pPr>
        <w:tabs>
          <w:tab w:val="num" w:pos="360"/>
        </w:tabs>
        <w:ind w:left="357" w:hanging="357"/>
      </w:pPr>
      <w:rPr>
        <w:rFonts w:cs="Times New Roman" w:hint="default"/>
      </w:rPr>
    </w:lvl>
    <w:lvl w:ilvl="8">
      <w:start w:val="1"/>
      <w:numFmt w:val="decimal"/>
      <w:lvlText w:val="%1.%2.%3.%4.%5.%6.%7.%8.%9."/>
      <w:lvlJc w:val="left"/>
      <w:pPr>
        <w:tabs>
          <w:tab w:val="num" w:pos="360"/>
        </w:tabs>
        <w:ind w:left="357" w:hanging="357"/>
      </w:pPr>
      <w:rPr>
        <w:rFonts w:cs="Times New Roman" w:hint="default"/>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ascii="Wingdings" w:hAnsi="Wingdings" w:hint="default"/>
        <w:color w:val="B2211C" w:themeColor="accent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ascii="Wingdings" w:hAnsi="Wingdings" w:hint="default"/>
      </w:rPr>
    </w:lvl>
    <w:lvl w:ilvl="1" w:tplc="04070019">
      <w:start w:val="1"/>
      <w:numFmt w:val="bullet"/>
      <w:lvlText w:val=""/>
      <w:lvlJc w:val="left"/>
      <w:pPr>
        <w:tabs>
          <w:tab w:val="num" w:pos="2291"/>
        </w:tabs>
        <w:ind w:left="2291" w:hanging="360"/>
      </w:pPr>
      <w:rPr>
        <w:rFonts w:ascii="Symbol" w:hAnsi="Symbol" w:hint="default"/>
      </w:rPr>
    </w:lvl>
    <w:lvl w:ilvl="2" w:tplc="0407001B">
      <w:start w:val="1"/>
      <w:numFmt w:val="bullet"/>
      <w:lvlText w:val=""/>
      <w:lvlJc w:val="left"/>
      <w:pPr>
        <w:tabs>
          <w:tab w:val="num" w:pos="3011"/>
        </w:tabs>
        <w:ind w:left="3011" w:hanging="360"/>
      </w:pPr>
      <w:rPr>
        <w:rFonts w:ascii="Wingdings" w:hAnsi="Wingdings" w:hint="default"/>
      </w:rPr>
    </w:lvl>
    <w:lvl w:ilvl="3" w:tplc="0407000F">
      <w:start w:val="1"/>
      <w:numFmt w:val="bullet"/>
      <w:lvlText w:val=""/>
      <w:lvlJc w:val="left"/>
      <w:pPr>
        <w:tabs>
          <w:tab w:val="num" w:pos="3731"/>
        </w:tabs>
        <w:ind w:left="3731" w:hanging="360"/>
      </w:pPr>
      <w:rPr>
        <w:rFonts w:ascii="Symbol" w:hAnsi="Symbol" w:hint="default"/>
      </w:rPr>
    </w:lvl>
    <w:lvl w:ilvl="4" w:tplc="04070019">
      <w:start w:val="1"/>
      <w:numFmt w:val="bullet"/>
      <w:lvlText w:val="o"/>
      <w:lvlJc w:val="left"/>
      <w:pPr>
        <w:tabs>
          <w:tab w:val="num" w:pos="4451"/>
        </w:tabs>
        <w:ind w:left="4451" w:hanging="360"/>
      </w:pPr>
      <w:rPr>
        <w:rFonts w:ascii="Courier New" w:hAnsi="Courier New" w:hint="default"/>
      </w:rPr>
    </w:lvl>
    <w:lvl w:ilvl="5" w:tplc="0407001B">
      <w:start w:val="1"/>
      <w:numFmt w:val="bullet"/>
      <w:lvlText w:val=""/>
      <w:lvlJc w:val="left"/>
      <w:pPr>
        <w:tabs>
          <w:tab w:val="num" w:pos="5171"/>
        </w:tabs>
        <w:ind w:left="5171" w:hanging="360"/>
      </w:pPr>
      <w:rPr>
        <w:rFonts w:ascii="Wingdings" w:hAnsi="Wingdings" w:hint="default"/>
      </w:rPr>
    </w:lvl>
    <w:lvl w:ilvl="6" w:tplc="0407000F">
      <w:start w:val="1"/>
      <w:numFmt w:val="bullet"/>
      <w:lvlText w:val=""/>
      <w:lvlJc w:val="left"/>
      <w:pPr>
        <w:tabs>
          <w:tab w:val="num" w:pos="5891"/>
        </w:tabs>
        <w:ind w:left="5891" w:hanging="360"/>
      </w:pPr>
      <w:rPr>
        <w:rFonts w:ascii="Symbol" w:hAnsi="Symbol" w:hint="default"/>
      </w:rPr>
    </w:lvl>
    <w:lvl w:ilvl="7" w:tplc="04070019">
      <w:start w:val="1"/>
      <w:numFmt w:val="bullet"/>
      <w:lvlText w:val="o"/>
      <w:lvlJc w:val="left"/>
      <w:pPr>
        <w:tabs>
          <w:tab w:val="num" w:pos="6611"/>
        </w:tabs>
        <w:ind w:left="6611" w:hanging="360"/>
      </w:pPr>
      <w:rPr>
        <w:rFonts w:ascii="Courier New" w:hAnsi="Courier New" w:hint="default"/>
      </w:rPr>
    </w:lvl>
    <w:lvl w:ilvl="8" w:tplc="0407001B">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ascii="Times New Roman" w:cs="Times New Roman" w:hint="default"/>
        <w:color w:val="auto"/>
        <w:sz w:val="24"/>
        <w:szCs w:val="24"/>
      </w:rPr>
    </w:lvl>
    <w:lvl w:ilvl="1" w:tplc="08090019">
      <w:start w:val="1"/>
      <w:numFmt w:val="bullet"/>
      <w:lvlText w:val="-"/>
      <w:lvlJc w:val="left"/>
      <w:pPr>
        <w:tabs>
          <w:tab w:val="num" w:pos="1440"/>
        </w:tabs>
        <w:ind w:left="1440" w:hanging="360"/>
      </w:pPr>
      <w:rPr>
        <w:rFonts w:ascii="Times New Roman" w:hAnsi="Times New Roman" w:cs="Times New Roman" w:hint="default"/>
      </w:rPr>
    </w:lvl>
    <w:lvl w:ilvl="2" w:tplc="BC361DCA">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ascii="Arial Narrow" w:hAnsi="Arial Narrow" w:cs="Arial Narrow" w:hint="default"/>
        <w:b/>
        <w:bCs/>
        <w:i w:val="0"/>
        <w:iCs w:val="0"/>
        <w:caps w:val="0"/>
        <w:u w:val="single"/>
      </w:rPr>
    </w:lvl>
    <w:lvl w:ilvl="1">
      <w:start w:val="1"/>
      <w:numFmt w:val="decimal"/>
      <w:lvlText w:val="%1.%2"/>
      <w:lvlJc w:val="left"/>
      <w:pPr>
        <w:tabs>
          <w:tab w:val="num" w:pos="1418"/>
        </w:tabs>
        <w:ind w:left="851"/>
      </w:pPr>
      <w:rPr>
        <w:rFonts w:cs="Times New Roman" w:hint="default"/>
        <w:b/>
        <w:bCs/>
        <w:i w:val="0"/>
        <w:iCs w:val="0"/>
      </w:rPr>
    </w:lvl>
    <w:lvl w:ilvl="2">
      <w:start w:val="1"/>
      <w:numFmt w:val="decimal"/>
      <w:lvlText w:val="%1.%3.%2"/>
      <w:lvlJc w:val="left"/>
      <w:pPr>
        <w:tabs>
          <w:tab w:val="num" w:pos="2552"/>
        </w:tabs>
        <w:ind w:left="907"/>
      </w:pPr>
      <w:rPr>
        <w:rFonts w:ascii="Arial Narrow" w:hAnsi="Arial Narrow" w:cs="Arial Narrow" w:hint="default"/>
        <w:b/>
        <w:bCs/>
        <w:sz w:val="24"/>
        <w:szCs w:val="24"/>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ascii="Times New Roman" w:hAnsi="Times New Roman" w:cs="Times New Roman" w:hint="default"/>
        <w:color w:val="auto"/>
        <w:sz w:val="24"/>
        <w:szCs w:val="24"/>
      </w:rPr>
    </w:lvl>
    <w:lvl w:ilvl="1" w:tplc="62C0BFC0">
      <w:start w:val="1"/>
      <w:numFmt w:val="bullet"/>
      <w:lvlText w:val="o"/>
      <w:lvlJc w:val="left"/>
      <w:pPr>
        <w:tabs>
          <w:tab w:val="num" w:pos="1440"/>
        </w:tabs>
        <w:ind w:left="1440" w:hanging="360"/>
      </w:pPr>
      <w:rPr>
        <w:rFonts w:ascii="Courier New" w:hAnsi="Courier New" w:hint="default"/>
      </w:rPr>
    </w:lvl>
    <w:lvl w:ilvl="2" w:tplc="49105234"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ascii="Arial Narrow" w:hAnsi="Arial Narrow" w:hint="default"/>
        <w:color w:val="auto"/>
        <w:sz w:val="22"/>
        <w:szCs w:val="22"/>
      </w:rPr>
    </w:lvl>
    <w:lvl w:ilvl="1">
      <w:start w:val="1"/>
      <w:numFmt w:val="lowerLetter"/>
      <w:lvlText w:val="(%2)"/>
      <w:lvlJc w:val="left"/>
      <w:pPr>
        <w:tabs>
          <w:tab w:val="num" w:pos="1134"/>
        </w:tabs>
        <w:ind w:left="1134" w:hanging="567"/>
      </w:pPr>
      <w:rPr>
        <w:rFonts w:ascii="Arial Narrow" w:hAnsi="Arial Narrow" w:hint="default"/>
        <w:color w:val="auto"/>
        <w:sz w:val="22"/>
        <w:szCs w:val="22"/>
      </w:rPr>
    </w:lvl>
    <w:lvl w:ilvl="2">
      <w:start w:val="1"/>
      <w:numFmt w:val="lowerRoman"/>
      <w:lvlText w:val="(%3)"/>
      <w:lvlJc w:val="left"/>
      <w:pPr>
        <w:tabs>
          <w:tab w:val="num" w:pos="1701"/>
        </w:tabs>
        <w:ind w:left="1701" w:hanging="567"/>
      </w:pPr>
      <w:rPr>
        <w:rFonts w:ascii="Arial Narrow" w:hAnsi="Arial Narrow" w:hint="default"/>
        <w:color w:val="auto"/>
        <w:sz w:val="22"/>
        <w:szCs w:val="22"/>
      </w:rPr>
    </w:lvl>
    <w:lvl w:ilvl="3">
      <w:start w:val="1"/>
      <w:numFmt w:val="lowerLetter"/>
      <w:lvlText w:val="%4."/>
      <w:lvlJc w:val="left"/>
      <w:pPr>
        <w:tabs>
          <w:tab w:val="num" w:pos="2268"/>
        </w:tabs>
        <w:ind w:left="2268" w:hanging="567"/>
      </w:pPr>
      <w:rPr>
        <w:rFonts w:ascii="Arial Narrow" w:hAnsi="Arial Narrow" w:hint="default"/>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ascii="Arial Narrow" w:hAnsi="Arial Narrow" w:cs="Times New Roman" w:hint="default"/>
        <w:b/>
        <w:bCs w:val="0"/>
        <w:i w:val="0"/>
        <w:iCs/>
        <w:caps w:val="0"/>
        <w:u w:val="single"/>
      </w:rPr>
    </w:lvl>
    <w:lvl w:ilvl="1">
      <w:start w:val="1"/>
      <w:numFmt w:val="decimal"/>
      <w:lvlText w:val="%1.%2"/>
      <w:lvlJc w:val="left"/>
      <w:pPr>
        <w:tabs>
          <w:tab w:val="num" w:pos="1418"/>
        </w:tabs>
        <w:ind w:left="851"/>
      </w:pPr>
      <w:rPr>
        <w:rFonts w:cs="Times New Roman" w:hint="default"/>
        <w:b/>
        <w:i w:val="0"/>
        <w:color w:val="auto"/>
      </w:rPr>
    </w:lvl>
    <w:lvl w:ilvl="2">
      <w:start w:val="1"/>
      <w:numFmt w:val="decimalZero"/>
      <w:lvlText w:val="%1.%2.%3"/>
      <w:lvlJc w:val="left"/>
      <w:pPr>
        <w:tabs>
          <w:tab w:val="num" w:pos="2552"/>
        </w:tabs>
        <w:ind w:left="1702"/>
      </w:pPr>
      <w:rPr>
        <w:rFonts w:cs="Times New Roman" w:hint="default"/>
        <w:b/>
        <w:i w:val="0"/>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ascii="Symbol" w:hAnsi="Symbol" w:hint="default"/>
        <w:color w:val="7DAAF8" w:themeColor="accent1" w:themeTint="66"/>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cs="Times New Roman" w:hint="default"/>
      </w:rPr>
    </w:lvl>
    <w:lvl w:ilvl="1">
      <w:start w:val="1"/>
      <w:numFmt w:val="lowerLetter"/>
      <w:lvlText w:val="(%2)"/>
      <w:lvlJc w:val="left"/>
      <w:pPr>
        <w:tabs>
          <w:tab w:val="num" w:pos="567"/>
        </w:tabs>
        <w:ind w:left="567" w:hanging="283"/>
      </w:pPr>
      <w:rPr>
        <w:rFonts w:cs="Times New Roman" w:hint="default"/>
      </w:rPr>
    </w:lvl>
    <w:lvl w:ilvl="2">
      <w:start w:val="1"/>
      <w:numFmt w:val="decimal"/>
      <w:lvlText w:val="%1.%2.%3"/>
      <w:lvlJc w:val="left"/>
      <w:pPr>
        <w:tabs>
          <w:tab w:val="num" w:pos="2268"/>
        </w:tabs>
        <w:ind w:left="2268" w:hanging="1134"/>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ascii="Arial" w:hAnsi="Arial" w:cs="Times New Roman" w:hint="default"/>
        <w:b/>
        <w:bCs/>
        <w:sz w:val="24"/>
        <w:szCs w:val="24"/>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righ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right"/>
      <w:pPr>
        <w:tabs>
          <w:tab w:val="num" w:pos="6120"/>
        </w:tabs>
        <w:ind w:left="6120" w:hanging="180"/>
      </w:pPr>
      <w:rPr>
        <w:rFonts w:cs="Times New Roman" w:hint="default"/>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ascii="Berlin Sans FB" w:hAnsi="Berlin Sans FB" w:hint="default"/>
        <w:color w:val="215868"/>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ascii="Arial Narrow" w:hAnsi="Arial Narrow" w:cs="Arial Narrow" w:hint="default"/>
        <w:b/>
        <w:bCs/>
        <w:i w:val="0"/>
        <w:iCs w:val="0"/>
        <w:caps w:val="0"/>
        <w:u w:val="single"/>
      </w:rPr>
    </w:lvl>
    <w:lvl w:ilvl="1">
      <w:start w:val="1"/>
      <w:numFmt w:val="decimal"/>
      <w:lvlText w:val="%1.%2"/>
      <w:lvlJc w:val="left"/>
      <w:pPr>
        <w:tabs>
          <w:tab w:val="num" w:pos="567"/>
        </w:tabs>
        <w:ind w:left="0" w:firstLine="0"/>
      </w:pPr>
      <w:rPr>
        <w:rFonts w:cs="Times New Roman" w:hint="default"/>
        <w:b/>
        <w:bCs/>
        <w:i w:val="0"/>
        <w:iCs w:val="0"/>
      </w:rPr>
    </w:lvl>
    <w:lvl w:ilvl="2">
      <w:start w:val="1"/>
      <w:numFmt w:val="decimal"/>
      <w:lvlText w:val="%1.%2.%3"/>
      <w:lvlJc w:val="left"/>
      <w:pPr>
        <w:tabs>
          <w:tab w:val="num" w:pos="851"/>
        </w:tabs>
        <w:ind w:left="0" w:firstLine="0"/>
      </w:pPr>
      <w:rPr>
        <w:rFonts w:ascii="Tahoma" w:hAnsi="Tahoma" w:cs="Tahoma" w:hint="default"/>
        <w:b w:val="0"/>
        <w:bCs/>
        <w:i w:val="0"/>
        <w:iCs w:val="0"/>
        <w:sz w:val="22"/>
        <w:szCs w:val="22"/>
      </w:rPr>
    </w:lvl>
    <w:lvl w:ilvl="3">
      <w:start w:val="1"/>
      <w:numFmt w:val="decimal"/>
      <w:lvlText w:val="%4."/>
      <w:lvlJc w:val="left"/>
      <w:pPr>
        <w:tabs>
          <w:tab w:val="num" w:pos="293"/>
        </w:tabs>
        <w:ind w:left="293" w:hanging="851"/>
      </w:pPr>
      <w:rPr>
        <w:rFonts w:cs="Times New Roman" w:hint="default"/>
      </w:rPr>
    </w:lvl>
    <w:lvl w:ilvl="4">
      <w:start w:val="1"/>
      <w:numFmt w:val="lowerLetter"/>
      <w:lvlText w:val="(%5)"/>
      <w:lvlJc w:val="left"/>
      <w:pPr>
        <w:tabs>
          <w:tab w:val="num" w:pos="293"/>
        </w:tabs>
        <w:ind w:left="293" w:hanging="851"/>
      </w:pPr>
      <w:rPr>
        <w:rFonts w:cs="Times New Roman" w:hint="default"/>
      </w:rPr>
    </w:lvl>
    <w:lvl w:ilvl="5">
      <w:start w:val="1"/>
      <w:numFmt w:val="lowerRoman"/>
      <w:lvlText w:val="(%6)"/>
      <w:lvlJc w:val="left"/>
      <w:pPr>
        <w:tabs>
          <w:tab w:val="num" w:pos="293"/>
        </w:tabs>
        <w:ind w:left="293" w:hanging="851"/>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ascii="Symbol" w:hAnsi="Symbol" w:hint="default"/>
        <w:color w:val="3C7FF5" w:themeColor="accent1" w:themeTint="99"/>
      </w:rPr>
    </w:lvl>
    <w:lvl w:ilvl="1" w:tplc="1C090003" w:tentative="1">
      <w:start w:val="1"/>
      <w:numFmt w:val="bullet"/>
      <w:lvlText w:val="o"/>
      <w:lvlJc w:val="left"/>
      <w:pPr>
        <w:ind w:left="2730" w:hanging="360"/>
      </w:pPr>
      <w:rPr>
        <w:rFonts w:ascii="Courier New" w:hAnsi="Courier New" w:cs="Courier New" w:hint="default"/>
      </w:rPr>
    </w:lvl>
    <w:lvl w:ilvl="2" w:tplc="1C090005" w:tentative="1">
      <w:start w:val="1"/>
      <w:numFmt w:val="bullet"/>
      <w:lvlText w:val=""/>
      <w:lvlJc w:val="left"/>
      <w:pPr>
        <w:ind w:left="3450" w:hanging="360"/>
      </w:pPr>
      <w:rPr>
        <w:rFonts w:ascii="Wingdings" w:hAnsi="Wingdings" w:hint="default"/>
      </w:rPr>
    </w:lvl>
    <w:lvl w:ilvl="3" w:tplc="1C090001" w:tentative="1">
      <w:start w:val="1"/>
      <w:numFmt w:val="bullet"/>
      <w:lvlText w:val=""/>
      <w:lvlJc w:val="left"/>
      <w:pPr>
        <w:ind w:left="4170" w:hanging="360"/>
      </w:pPr>
      <w:rPr>
        <w:rFonts w:ascii="Symbol" w:hAnsi="Symbol" w:hint="default"/>
      </w:rPr>
    </w:lvl>
    <w:lvl w:ilvl="4" w:tplc="1C090003" w:tentative="1">
      <w:start w:val="1"/>
      <w:numFmt w:val="bullet"/>
      <w:lvlText w:val="o"/>
      <w:lvlJc w:val="left"/>
      <w:pPr>
        <w:ind w:left="4890" w:hanging="360"/>
      </w:pPr>
      <w:rPr>
        <w:rFonts w:ascii="Courier New" w:hAnsi="Courier New" w:cs="Courier New" w:hint="default"/>
      </w:rPr>
    </w:lvl>
    <w:lvl w:ilvl="5" w:tplc="1C090005" w:tentative="1">
      <w:start w:val="1"/>
      <w:numFmt w:val="bullet"/>
      <w:lvlText w:val=""/>
      <w:lvlJc w:val="left"/>
      <w:pPr>
        <w:ind w:left="5610" w:hanging="360"/>
      </w:pPr>
      <w:rPr>
        <w:rFonts w:ascii="Wingdings" w:hAnsi="Wingdings" w:hint="default"/>
      </w:rPr>
    </w:lvl>
    <w:lvl w:ilvl="6" w:tplc="1C090001" w:tentative="1">
      <w:start w:val="1"/>
      <w:numFmt w:val="bullet"/>
      <w:lvlText w:val=""/>
      <w:lvlJc w:val="left"/>
      <w:pPr>
        <w:ind w:left="6330" w:hanging="360"/>
      </w:pPr>
      <w:rPr>
        <w:rFonts w:ascii="Symbol" w:hAnsi="Symbol" w:hint="default"/>
      </w:rPr>
    </w:lvl>
    <w:lvl w:ilvl="7" w:tplc="1C090003" w:tentative="1">
      <w:start w:val="1"/>
      <w:numFmt w:val="bullet"/>
      <w:lvlText w:val="o"/>
      <w:lvlJc w:val="left"/>
      <w:pPr>
        <w:ind w:left="7050" w:hanging="360"/>
      </w:pPr>
      <w:rPr>
        <w:rFonts w:ascii="Courier New" w:hAnsi="Courier New" w:cs="Courier New" w:hint="default"/>
      </w:rPr>
    </w:lvl>
    <w:lvl w:ilvl="8" w:tplc="1C090005" w:tentative="1">
      <w:start w:val="1"/>
      <w:numFmt w:val="bullet"/>
      <w:lvlText w:val=""/>
      <w:lvlJc w:val="left"/>
      <w:pPr>
        <w:ind w:left="7770" w:hanging="360"/>
      </w:pPr>
      <w:rPr>
        <w:rFonts w:ascii="Wingdings" w:hAnsi="Wingdings" w:hint="default"/>
      </w:rPr>
    </w:lvl>
  </w:abstractNum>
  <w:abstractNum w:abstractNumId="30" w15:restartNumberingAfterBreak="0">
    <w:nsid w:val="60876748"/>
    <w:multiLevelType w:val="multilevel"/>
    <w:tmpl w:val="1C09001D"/>
    <w:lvl w:ilvl="0">
      <w:start w:val="1"/>
      <w:numFmt w:val="bullet"/>
      <w:lvlText w:val=""/>
      <w:lvlJc w:val="left"/>
      <w:pPr>
        <w:ind w:left="360" w:hanging="360"/>
      </w:pPr>
      <w:rPr>
        <w:rFonts w:ascii="Wingdings" w:hAnsi="Wingdings" w:hint="default"/>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ascii="Symbol" w:hAnsi="Symbol" w:hint="default"/>
        <w:color w:val="062F79" w:themeColor="accent1" w:themeShade="BF"/>
        <w:sz w:val="18"/>
      </w:rPr>
    </w:lvl>
    <w:lvl w:ilvl="1" w:tplc="1FB82198">
      <w:start w:val="1"/>
      <w:numFmt w:val="bullet"/>
      <w:pStyle w:val="Bullet2"/>
      <w:lvlText w:val="o"/>
      <w:lvlJc w:val="left"/>
      <w:pPr>
        <w:ind w:left="1636"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ascii="Wingdings" w:hAnsi="Wingdings" w:hint="default"/>
        <w:color w:val="B2211C" w:themeColor="accent2"/>
      </w:rPr>
    </w:lvl>
    <w:lvl w:ilvl="1">
      <w:start w:val="1"/>
      <w:numFmt w:val="bullet"/>
      <w:lvlText w:val="─"/>
      <w:lvlJc w:val="left"/>
      <w:pPr>
        <w:tabs>
          <w:tab w:val="num" w:pos="1134"/>
        </w:tabs>
        <w:ind w:left="1134" w:hanging="567"/>
      </w:pPr>
      <w:rPr>
        <w:rFonts w:ascii="Times New Roman" w:hAnsi="Times New Roman" w:hint="default"/>
        <w:color w:val="006666"/>
        <w:sz w:val="20"/>
      </w:rPr>
    </w:lvl>
    <w:lvl w:ilvl="2">
      <w:start w:val="1"/>
      <w:numFmt w:val="bullet"/>
      <w:pStyle w:val="Bulletlistlevel3"/>
      <w:lvlText w:val=""/>
      <w:lvlJc w:val="left"/>
      <w:pPr>
        <w:tabs>
          <w:tab w:val="num" w:pos="1701"/>
        </w:tabs>
        <w:ind w:left="1701" w:hanging="567"/>
      </w:pPr>
      <w:rPr>
        <w:rFonts w:ascii="Wingdings" w:hAnsi="Wingdings" w:hint="default"/>
        <w:color w:val="006666"/>
      </w:rPr>
    </w:lvl>
    <w:lvl w:ilvl="3">
      <w:start w:val="1"/>
      <w:numFmt w:val="bullet"/>
      <w:lvlText w:val="▫"/>
      <w:lvlJc w:val="left"/>
      <w:pPr>
        <w:tabs>
          <w:tab w:val="num" w:pos="3260"/>
        </w:tabs>
        <w:ind w:left="3260" w:hanging="567"/>
      </w:pPr>
      <w:rPr>
        <w:rFonts w:ascii="Tahoma" w:hAnsi="Tahoma" w:hint="default"/>
      </w:rPr>
    </w:lvl>
    <w:lvl w:ilvl="4">
      <w:start w:val="1"/>
      <w:numFmt w:val="bullet"/>
      <w:lvlText w:val="▫"/>
      <w:lvlJc w:val="left"/>
      <w:pPr>
        <w:tabs>
          <w:tab w:val="num" w:pos="3337"/>
        </w:tabs>
        <w:ind w:left="3260" w:hanging="283"/>
      </w:pPr>
      <w:rPr>
        <w:rFonts w:ascii="Tahoma" w:hAnsi="Tahoma" w:hint="default"/>
      </w:rPr>
    </w:lvl>
    <w:lvl w:ilvl="5">
      <w:start w:val="1"/>
      <w:numFmt w:val="lowerRoman"/>
      <w:lvlText w:val="(%6)"/>
      <w:lvlJc w:val="left"/>
      <w:pPr>
        <w:tabs>
          <w:tab w:val="num" w:pos="3512"/>
        </w:tabs>
        <w:ind w:left="3152" w:hanging="360"/>
      </w:pPr>
      <w:rPr>
        <w:rFonts w:cs="Times New Roman" w:hint="default"/>
      </w:rPr>
    </w:lvl>
    <w:lvl w:ilvl="6">
      <w:start w:val="1"/>
      <w:numFmt w:val="decimal"/>
      <w:pStyle w:val="Questionlevel1"/>
      <w:lvlText w:val="%7."/>
      <w:lvlJc w:val="left"/>
      <w:pPr>
        <w:tabs>
          <w:tab w:val="num" w:pos="3512"/>
        </w:tabs>
        <w:ind w:left="3512" w:hanging="360"/>
      </w:pPr>
      <w:rPr>
        <w:rFonts w:cs="Times New Roman" w:hint="default"/>
      </w:rPr>
    </w:lvl>
    <w:lvl w:ilvl="7">
      <w:start w:val="1"/>
      <w:numFmt w:val="lowerLetter"/>
      <w:lvlRestart w:val="0"/>
      <w:lvlText w:val="(%8)"/>
      <w:lvlJc w:val="left"/>
      <w:pPr>
        <w:tabs>
          <w:tab w:val="num" w:pos="1134"/>
        </w:tabs>
        <w:ind w:left="1134" w:hanging="567"/>
      </w:pPr>
      <w:rPr>
        <w:rFonts w:cs="Times New Roman" w:hint="default"/>
      </w:rPr>
    </w:lvl>
    <w:lvl w:ilvl="8">
      <w:start w:val="1"/>
      <w:numFmt w:val="lowerRoman"/>
      <w:lvlText w:val="%9."/>
      <w:lvlJc w:val="left"/>
      <w:pPr>
        <w:tabs>
          <w:tab w:val="num" w:pos="4592"/>
        </w:tabs>
        <w:ind w:left="4232" w:hanging="360"/>
      </w:pPr>
      <w:rPr>
        <w:rFonts w:cs="Times New Roman" w:hint="default"/>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ascii="Symbol" w:hAnsi="Symbol" w:hint="default"/>
        <w:color w:val="BED4FB" w:themeColor="accent1" w:themeTint="33"/>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ascii="Wingdings" w:hAnsi="Wingdings" w:hint="default"/>
        <w:sz w:val="24"/>
      </w:rPr>
    </w:lvl>
    <w:lvl w:ilvl="1" w:tplc="A9E439A6">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Switzer" w:hAnsi="Switzer" w:cs="Times New Roman" w:hint="default"/>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ascii="Switzer" w:hAnsi="Switzer"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43" w16cid:durableId="1344674509">
    <w:abstractNumId w:val="29"/>
  </w:num>
  <w:num w:numId="44" w16cid:durableId="1867016480">
    <w:abstractNumId w:val="23"/>
  </w:num>
  <w:num w:numId="45" w16cid:durableId="853543334">
    <w:abstractNumId w:val="3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8BD"/>
    <w:rsid w:val="00032C63"/>
    <w:rsid w:val="00033A7F"/>
    <w:rsid w:val="00033DC9"/>
    <w:rsid w:val="000343C9"/>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902"/>
    <w:rsid w:val="00050AB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D1D"/>
    <w:rsid w:val="00066233"/>
    <w:rsid w:val="0006699F"/>
    <w:rsid w:val="00066F47"/>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15BC"/>
    <w:rsid w:val="000C1749"/>
    <w:rsid w:val="000C1D0B"/>
    <w:rsid w:val="000C25E5"/>
    <w:rsid w:val="000C2B60"/>
    <w:rsid w:val="000C2D01"/>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4A5B"/>
    <w:rsid w:val="000F4AA8"/>
    <w:rsid w:val="000F4BE8"/>
    <w:rsid w:val="000F562D"/>
    <w:rsid w:val="000F56D9"/>
    <w:rsid w:val="000F56DA"/>
    <w:rsid w:val="000F5EE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2C2"/>
    <w:rsid w:val="00124319"/>
    <w:rsid w:val="001244F6"/>
    <w:rsid w:val="00124979"/>
    <w:rsid w:val="00124E41"/>
    <w:rsid w:val="00125324"/>
    <w:rsid w:val="001254FE"/>
    <w:rsid w:val="00125568"/>
    <w:rsid w:val="001255ED"/>
    <w:rsid w:val="00125D38"/>
    <w:rsid w:val="00125D5C"/>
    <w:rsid w:val="00126A9A"/>
    <w:rsid w:val="00127145"/>
    <w:rsid w:val="00127295"/>
    <w:rsid w:val="00127649"/>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4CD"/>
    <w:rsid w:val="001517CF"/>
    <w:rsid w:val="0015195B"/>
    <w:rsid w:val="00151C2F"/>
    <w:rsid w:val="00151D71"/>
    <w:rsid w:val="00152489"/>
    <w:rsid w:val="001526B8"/>
    <w:rsid w:val="00152E51"/>
    <w:rsid w:val="00152F13"/>
    <w:rsid w:val="001533CE"/>
    <w:rsid w:val="001535D8"/>
    <w:rsid w:val="001535E4"/>
    <w:rsid w:val="0015370C"/>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323"/>
    <w:rsid w:val="001B60DF"/>
    <w:rsid w:val="001B61A7"/>
    <w:rsid w:val="001B62F4"/>
    <w:rsid w:val="001B6691"/>
    <w:rsid w:val="001B78AC"/>
    <w:rsid w:val="001B7E03"/>
    <w:rsid w:val="001C02E9"/>
    <w:rsid w:val="001C051D"/>
    <w:rsid w:val="001C0815"/>
    <w:rsid w:val="001C10B2"/>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B1F"/>
    <w:rsid w:val="001D2705"/>
    <w:rsid w:val="001D3FC5"/>
    <w:rsid w:val="001D4277"/>
    <w:rsid w:val="001D42E8"/>
    <w:rsid w:val="001D484E"/>
    <w:rsid w:val="001D4BD4"/>
    <w:rsid w:val="001D4E81"/>
    <w:rsid w:val="001D516E"/>
    <w:rsid w:val="001D59F1"/>
    <w:rsid w:val="001D5DDE"/>
    <w:rsid w:val="001D5FAF"/>
    <w:rsid w:val="001D6294"/>
    <w:rsid w:val="001D631F"/>
    <w:rsid w:val="001D654E"/>
    <w:rsid w:val="001D72DD"/>
    <w:rsid w:val="001D73A6"/>
    <w:rsid w:val="001D79CE"/>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642"/>
    <w:rsid w:val="001E4B85"/>
    <w:rsid w:val="001E5D9E"/>
    <w:rsid w:val="001E7B96"/>
    <w:rsid w:val="001F0151"/>
    <w:rsid w:val="001F055B"/>
    <w:rsid w:val="001F0CA9"/>
    <w:rsid w:val="001F1022"/>
    <w:rsid w:val="001F178A"/>
    <w:rsid w:val="001F1940"/>
    <w:rsid w:val="001F1A58"/>
    <w:rsid w:val="001F201E"/>
    <w:rsid w:val="001F30D3"/>
    <w:rsid w:val="001F31B5"/>
    <w:rsid w:val="001F3848"/>
    <w:rsid w:val="001F39C4"/>
    <w:rsid w:val="001F3CA6"/>
    <w:rsid w:val="001F4193"/>
    <w:rsid w:val="001F42DF"/>
    <w:rsid w:val="001F44E1"/>
    <w:rsid w:val="001F4607"/>
    <w:rsid w:val="001F49B3"/>
    <w:rsid w:val="001F4E14"/>
    <w:rsid w:val="001F54E4"/>
    <w:rsid w:val="001F5686"/>
    <w:rsid w:val="001F56FB"/>
    <w:rsid w:val="001F5E1F"/>
    <w:rsid w:val="001F5EED"/>
    <w:rsid w:val="001F72B3"/>
    <w:rsid w:val="001F739A"/>
    <w:rsid w:val="001F7725"/>
    <w:rsid w:val="001F7C66"/>
    <w:rsid w:val="002000AB"/>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62"/>
    <w:rsid w:val="00232C9E"/>
    <w:rsid w:val="00232D64"/>
    <w:rsid w:val="002336FD"/>
    <w:rsid w:val="00233F92"/>
    <w:rsid w:val="00234118"/>
    <w:rsid w:val="00234256"/>
    <w:rsid w:val="0023489B"/>
    <w:rsid w:val="00234A66"/>
    <w:rsid w:val="00234DC1"/>
    <w:rsid w:val="002359E4"/>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D26"/>
    <w:rsid w:val="00277043"/>
    <w:rsid w:val="0027762C"/>
    <w:rsid w:val="00277B98"/>
    <w:rsid w:val="00277D07"/>
    <w:rsid w:val="00277E9D"/>
    <w:rsid w:val="00280C70"/>
    <w:rsid w:val="00280F65"/>
    <w:rsid w:val="002816C9"/>
    <w:rsid w:val="00281AA0"/>
    <w:rsid w:val="00281B9A"/>
    <w:rsid w:val="00281BF7"/>
    <w:rsid w:val="002821BD"/>
    <w:rsid w:val="00282277"/>
    <w:rsid w:val="0028230D"/>
    <w:rsid w:val="00282798"/>
    <w:rsid w:val="002837BB"/>
    <w:rsid w:val="00283EBA"/>
    <w:rsid w:val="00284335"/>
    <w:rsid w:val="00284619"/>
    <w:rsid w:val="00284D95"/>
    <w:rsid w:val="0028558C"/>
    <w:rsid w:val="002856CB"/>
    <w:rsid w:val="00285C82"/>
    <w:rsid w:val="00285C8F"/>
    <w:rsid w:val="00285F34"/>
    <w:rsid w:val="0028604B"/>
    <w:rsid w:val="00286512"/>
    <w:rsid w:val="002865C9"/>
    <w:rsid w:val="00286756"/>
    <w:rsid w:val="00286A5B"/>
    <w:rsid w:val="00287196"/>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A90"/>
    <w:rsid w:val="002A3ABD"/>
    <w:rsid w:val="002A3CE4"/>
    <w:rsid w:val="002A3DF7"/>
    <w:rsid w:val="002A401F"/>
    <w:rsid w:val="002A41E8"/>
    <w:rsid w:val="002A4289"/>
    <w:rsid w:val="002A44B9"/>
    <w:rsid w:val="002A458D"/>
    <w:rsid w:val="002A482C"/>
    <w:rsid w:val="002A4C70"/>
    <w:rsid w:val="002A51D4"/>
    <w:rsid w:val="002A532E"/>
    <w:rsid w:val="002A5359"/>
    <w:rsid w:val="002A5784"/>
    <w:rsid w:val="002A5E8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FD9"/>
    <w:rsid w:val="0030709B"/>
    <w:rsid w:val="0030724D"/>
    <w:rsid w:val="00307A28"/>
    <w:rsid w:val="003104C0"/>
    <w:rsid w:val="003111CB"/>
    <w:rsid w:val="003112A5"/>
    <w:rsid w:val="003115E4"/>
    <w:rsid w:val="00311896"/>
    <w:rsid w:val="003119BD"/>
    <w:rsid w:val="00311A84"/>
    <w:rsid w:val="00312508"/>
    <w:rsid w:val="00312827"/>
    <w:rsid w:val="00312BC0"/>
    <w:rsid w:val="00313105"/>
    <w:rsid w:val="0031332B"/>
    <w:rsid w:val="00313B64"/>
    <w:rsid w:val="00313F36"/>
    <w:rsid w:val="00314459"/>
    <w:rsid w:val="00314556"/>
    <w:rsid w:val="00314564"/>
    <w:rsid w:val="00314FB3"/>
    <w:rsid w:val="00315526"/>
    <w:rsid w:val="003156C9"/>
    <w:rsid w:val="00315985"/>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B8E"/>
    <w:rsid w:val="003402C3"/>
    <w:rsid w:val="0034040D"/>
    <w:rsid w:val="00340781"/>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70088"/>
    <w:rsid w:val="00370B95"/>
    <w:rsid w:val="00370C8F"/>
    <w:rsid w:val="0037177A"/>
    <w:rsid w:val="00371D36"/>
    <w:rsid w:val="00372048"/>
    <w:rsid w:val="00372751"/>
    <w:rsid w:val="003729AC"/>
    <w:rsid w:val="00373DF8"/>
    <w:rsid w:val="00374050"/>
    <w:rsid w:val="00374119"/>
    <w:rsid w:val="0037436B"/>
    <w:rsid w:val="00375024"/>
    <w:rsid w:val="00375651"/>
    <w:rsid w:val="003765EA"/>
    <w:rsid w:val="00376900"/>
    <w:rsid w:val="00376F53"/>
    <w:rsid w:val="00376FDA"/>
    <w:rsid w:val="00377FBE"/>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849"/>
    <w:rsid w:val="003865F0"/>
    <w:rsid w:val="003869F0"/>
    <w:rsid w:val="0038728F"/>
    <w:rsid w:val="00387662"/>
    <w:rsid w:val="00387724"/>
    <w:rsid w:val="00390500"/>
    <w:rsid w:val="00390893"/>
    <w:rsid w:val="0039147F"/>
    <w:rsid w:val="0039152A"/>
    <w:rsid w:val="0039194D"/>
    <w:rsid w:val="00391A69"/>
    <w:rsid w:val="00391FC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268"/>
    <w:rsid w:val="003D2460"/>
    <w:rsid w:val="003D2B2A"/>
    <w:rsid w:val="003D2BE5"/>
    <w:rsid w:val="003D2E7C"/>
    <w:rsid w:val="003D2FCB"/>
    <w:rsid w:val="003D30C9"/>
    <w:rsid w:val="003D3BFF"/>
    <w:rsid w:val="003D40F9"/>
    <w:rsid w:val="003D4522"/>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7DC"/>
    <w:rsid w:val="003F5F63"/>
    <w:rsid w:val="003F60B4"/>
    <w:rsid w:val="003F624A"/>
    <w:rsid w:val="003F66EB"/>
    <w:rsid w:val="003F6BBC"/>
    <w:rsid w:val="003F6E7B"/>
    <w:rsid w:val="003F6EA1"/>
    <w:rsid w:val="003F737F"/>
    <w:rsid w:val="003F7585"/>
    <w:rsid w:val="003F7CB3"/>
    <w:rsid w:val="003F7E71"/>
    <w:rsid w:val="0040018F"/>
    <w:rsid w:val="00401792"/>
    <w:rsid w:val="0040188E"/>
    <w:rsid w:val="00401D79"/>
    <w:rsid w:val="00401FCF"/>
    <w:rsid w:val="004021F7"/>
    <w:rsid w:val="00402340"/>
    <w:rsid w:val="00402760"/>
    <w:rsid w:val="0040322B"/>
    <w:rsid w:val="004043B9"/>
    <w:rsid w:val="004055C9"/>
    <w:rsid w:val="00405D74"/>
    <w:rsid w:val="0040629F"/>
    <w:rsid w:val="004069A9"/>
    <w:rsid w:val="004071B2"/>
    <w:rsid w:val="004071F5"/>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350"/>
    <w:rsid w:val="00423474"/>
    <w:rsid w:val="004234A0"/>
    <w:rsid w:val="00423B0B"/>
    <w:rsid w:val="00423D04"/>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3E4"/>
    <w:rsid w:val="0044444E"/>
    <w:rsid w:val="00444523"/>
    <w:rsid w:val="004448B4"/>
    <w:rsid w:val="00444917"/>
    <w:rsid w:val="00444A33"/>
    <w:rsid w:val="00444AFF"/>
    <w:rsid w:val="00444DF3"/>
    <w:rsid w:val="00444E04"/>
    <w:rsid w:val="00444F89"/>
    <w:rsid w:val="00445493"/>
    <w:rsid w:val="004455E2"/>
    <w:rsid w:val="004456D3"/>
    <w:rsid w:val="00445E32"/>
    <w:rsid w:val="00445FFE"/>
    <w:rsid w:val="00446888"/>
    <w:rsid w:val="00446B73"/>
    <w:rsid w:val="00447700"/>
    <w:rsid w:val="00447F8C"/>
    <w:rsid w:val="0045033B"/>
    <w:rsid w:val="0045061D"/>
    <w:rsid w:val="004507DF"/>
    <w:rsid w:val="004510C8"/>
    <w:rsid w:val="004515D0"/>
    <w:rsid w:val="00451786"/>
    <w:rsid w:val="00451846"/>
    <w:rsid w:val="00452E64"/>
    <w:rsid w:val="00453057"/>
    <w:rsid w:val="00453369"/>
    <w:rsid w:val="004539BE"/>
    <w:rsid w:val="00453BCE"/>
    <w:rsid w:val="00453C0B"/>
    <w:rsid w:val="00453ECF"/>
    <w:rsid w:val="00454A6F"/>
    <w:rsid w:val="00454BDA"/>
    <w:rsid w:val="00454F74"/>
    <w:rsid w:val="00455A5E"/>
    <w:rsid w:val="00455F15"/>
    <w:rsid w:val="00456326"/>
    <w:rsid w:val="00456ADD"/>
    <w:rsid w:val="00456DCA"/>
    <w:rsid w:val="004571F3"/>
    <w:rsid w:val="004572C4"/>
    <w:rsid w:val="00457608"/>
    <w:rsid w:val="00457879"/>
    <w:rsid w:val="00457CCB"/>
    <w:rsid w:val="00460063"/>
    <w:rsid w:val="0046025A"/>
    <w:rsid w:val="00460412"/>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48D"/>
    <w:rsid w:val="00490518"/>
    <w:rsid w:val="00490E03"/>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64B2"/>
    <w:rsid w:val="0049654B"/>
    <w:rsid w:val="00496E80"/>
    <w:rsid w:val="00497BE8"/>
    <w:rsid w:val="004A00A4"/>
    <w:rsid w:val="004A0266"/>
    <w:rsid w:val="004A0D79"/>
    <w:rsid w:val="004A1650"/>
    <w:rsid w:val="004A1EFD"/>
    <w:rsid w:val="004A1F81"/>
    <w:rsid w:val="004A2407"/>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7193"/>
    <w:rsid w:val="004F7E2A"/>
    <w:rsid w:val="004F7F40"/>
    <w:rsid w:val="00500E6D"/>
    <w:rsid w:val="00500FB4"/>
    <w:rsid w:val="005019FF"/>
    <w:rsid w:val="00501D86"/>
    <w:rsid w:val="0050275B"/>
    <w:rsid w:val="0050354F"/>
    <w:rsid w:val="00503BA7"/>
    <w:rsid w:val="00504007"/>
    <w:rsid w:val="00504753"/>
    <w:rsid w:val="00505176"/>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10F6"/>
    <w:rsid w:val="00511440"/>
    <w:rsid w:val="00511566"/>
    <w:rsid w:val="00511812"/>
    <w:rsid w:val="005118C2"/>
    <w:rsid w:val="00512160"/>
    <w:rsid w:val="005127C5"/>
    <w:rsid w:val="00513123"/>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7210"/>
    <w:rsid w:val="00527A66"/>
    <w:rsid w:val="00527BC8"/>
    <w:rsid w:val="00527EF0"/>
    <w:rsid w:val="005305B6"/>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A64"/>
    <w:rsid w:val="00584230"/>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691C"/>
    <w:rsid w:val="00596F9F"/>
    <w:rsid w:val="005971A7"/>
    <w:rsid w:val="005A04D2"/>
    <w:rsid w:val="005A04F0"/>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6FE"/>
    <w:rsid w:val="005F4E9F"/>
    <w:rsid w:val="005F5059"/>
    <w:rsid w:val="005F509A"/>
    <w:rsid w:val="005F5C32"/>
    <w:rsid w:val="005F5D37"/>
    <w:rsid w:val="005F5F6A"/>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4101"/>
    <w:rsid w:val="00614550"/>
    <w:rsid w:val="0061464A"/>
    <w:rsid w:val="00614682"/>
    <w:rsid w:val="006146F7"/>
    <w:rsid w:val="00614A44"/>
    <w:rsid w:val="00614D6A"/>
    <w:rsid w:val="00614F0A"/>
    <w:rsid w:val="00615C14"/>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30D36"/>
    <w:rsid w:val="00630D72"/>
    <w:rsid w:val="006317FE"/>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601F"/>
    <w:rsid w:val="0063660C"/>
    <w:rsid w:val="006367B3"/>
    <w:rsid w:val="00636823"/>
    <w:rsid w:val="00637290"/>
    <w:rsid w:val="006374C1"/>
    <w:rsid w:val="0063799A"/>
    <w:rsid w:val="00637DEA"/>
    <w:rsid w:val="00637E39"/>
    <w:rsid w:val="006401A1"/>
    <w:rsid w:val="006406A9"/>
    <w:rsid w:val="00640927"/>
    <w:rsid w:val="00640A5B"/>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ED6"/>
    <w:rsid w:val="006B706D"/>
    <w:rsid w:val="006B7C5C"/>
    <w:rsid w:val="006B7E20"/>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48"/>
    <w:rsid w:val="006C665E"/>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403"/>
    <w:rsid w:val="006F6088"/>
    <w:rsid w:val="006F6657"/>
    <w:rsid w:val="006F666E"/>
    <w:rsid w:val="006F6980"/>
    <w:rsid w:val="006F6B4D"/>
    <w:rsid w:val="006F711C"/>
    <w:rsid w:val="006F7154"/>
    <w:rsid w:val="006F74F4"/>
    <w:rsid w:val="006F7872"/>
    <w:rsid w:val="00700032"/>
    <w:rsid w:val="00700520"/>
    <w:rsid w:val="007009D3"/>
    <w:rsid w:val="00700D0E"/>
    <w:rsid w:val="0070104B"/>
    <w:rsid w:val="00701DFF"/>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197"/>
    <w:rsid w:val="0072366E"/>
    <w:rsid w:val="00723A33"/>
    <w:rsid w:val="00723F14"/>
    <w:rsid w:val="00724A50"/>
    <w:rsid w:val="0072501F"/>
    <w:rsid w:val="0072502A"/>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98B"/>
    <w:rsid w:val="00756C7A"/>
    <w:rsid w:val="00756DDC"/>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D1B"/>
    <w:rsid w:val="00781FC2"/>
    <w:rsid w:val="007821D4"/>
    <w:rsid w:val="0078235C"/>
    <w:rsid w:val="00782804"/>
    <w:rsid w:val="00782C67"/>
    <w:rsid w:val="00782CF4"/>
    <w:rsid w:val="00782F4C"/>
    <w:rsid w:val="0078307A"/>
    <w:rsid w:val="007833AE"/>
    <w:rsid w:val="007833E8"/>
    <w:rsid w:val="007838E7"/>
    <w:rsid w:val="00783CF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4B"/>
    <w:rsid w:val="007B65C5"/>
    <w:rsid w:val="007B70E3"/>
    <w:rsid w:val="007B7349"/>
    <w:rsid w:val="007B757D"/>
    <w:rsid w:val="007B7693"/>
    <w:rsid w:val="007C011A"/>
    <w:rsid w:val="007C0296"/>
    <w:rsid w:val="007C0428"/>
    <w:rsid w:val="007C0501"/>
    <w:rsid w:val="007C089E"/>
    <w:rsid w:val="007C0DA5"/>
    <w:rsid w:val="007C10AE"/>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CB"/>
    <w:rsid w:val="007E3824"/>
    <w:rsid w:val="007E3E02"/>
    <w:rsid w:val="007E44B5"/>
    <w:rsid w:val="007E462A"/>
    <w:rsid w:val="007E475B"/>
    <w:rsid w:val="007E4B80"/>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195"/>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CCB"/>
    <w:rsid w:val="00881F04"/>
    <w:rsid w:val="008824B6"/>
    <w:rsid w:val="00882A68"/>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A2E"/>
    <w:rsid w:val="008E3A48"/>
    <w:rsid w:val="008E4039"/>
    <w:rsid w:val="008E40F5"/>
    <w:rsid w:val="008E442D"/>
    <w:rsid w:val="008E446A"/>
    <w:rsid w:val="008E4E04"/>
    <w:rsid w:val="008E54F8"/>
    <w:rsid w:val="008E56DF"/>
    <w:rsid w:val="008E5726"/>
    <w:rsid w:val="008E5C77"/>
    <w:rsid w:val="008E5D51"/>
    <w:rsid w:val="008E5F7B"/>
    <w:rsid w:val="008E61D2"/>
    <w:rsid w:val="008E67C9"/>
    <w:rsid w:val="008E6AC0"/>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269D"/>
    <w:rsid w:val="00902B73"/>
    <w:rsid w:val="009034A4"/>
    <w:rsid w:val="0090366C"/>
    <w:rsid w:val="00904314"/>
    <w:rsid w:val="009044EE"/>
    <w:rsid w:val="00904700"/>
    <w:rsid w:val="00904AE5"/>
    <w:rsid w:val="00904DC6"/>
    <w:rsid w:val="00904E14"/>
    <w:rsid w:val="009050EC"/>
    <w:rsid w:val="009057AF"/>
    <w:rsid w:val="0090611F"/>
    <w:rsid w:val="0090654F"/>
    <w:rsid w:val="00907579"/>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96D"/>
    <w:rsid w:val="00917263"/>
    <w:rsid w:val="009174C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C57"/>
    <w:rsid w:val="009430CA"/>
    <w:rsid w:val="00943D05"/>
    <w:rsid w:val="00943E72"/>
    <w:rsid w:val="0094406C"/>
    <w:rsid w:val="009447BA"/>
    <w:rsid w:val="00944E38"/>
    <w:rsid w:val="00945C54"/>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F61"/>
    <w:rsid w:val="00953BE8"/>
    <w:rsid w:val="00953C07"/>
    <w:rsid w:val="00953C7D"/>
    <w:rsid w:val="00953D94"/>
    <w:rsid w:val="009540B1"/>
    <w:rsid w:val="009547D2"/>
    <w:rsid w:val="00954B85"/>
    <w:rsid w:val="00954CA0"/>
    <w:rsid w:val="00955233"/>
    <w:rsid w:val="00955D80"/>
    <w:rsid w:val="00955F7B"/>
    <w:rsid w:val="00956B8C"/>
    <w:rsid w:val="00956BBD"/>
    <w:rsid w:val="00956F66"/>
    <w:rsid w:val="0095708F"/>
    <w:rsid w:val="0095716A"/>
    <w:rsid w:val="009576BD"/>
    <w:rsid w:val="00957C0F"/>
    <w:rsid w:val="00957CD7"/>
    <w:rsid w:val="00957E46"/>
    <w:rsid w:val="0096190D"/>
    <w:rsid w:val="00961A9C"/>
    <w:rsid w:val="00961CB2"/>
    <w:rsid w:val="00961D9F"/>
    <w:rsid w:val="0096258B"/>
    <w:rsid w:val="00962728"/>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751"/>
    <w:rsid w:val="009867AA"/>
    <w:rsid w:val="009869A5"/>
    <w:rsid w:val="00986E7A"/>
    <w:rsid w:val="00987003"/>
    <w:rsid w:val="0098713C"/>
    <w:rsid w:val="009874FF"/>
    <w:rsid w:val="0099029A"/>
    <w:rsid w:val="0099047B"/>
    <w:rsid w:val="00990568"/>
    <w:rsid w:val="0099068B"/>
    <w:rsid w:val="00990837"/>
    <w:rsid w:val="00991113"/>
    <w:rsid w:val="009913E7"/>
    <w:rsid w:val="0099148E"/>
    <w:rsid w:val="00991D1A"/>
    <w:rsid w:val="009925E5"/>
    <w:rsid w:val="00992DBC"/>
    <w:rsid w:val="00992F12"/>
    <w:rsid w:val="009935D8"/>
    <w:rsid w:val="00993819"/>
    <w:rsid w:val="0099398E"/>
    <w:rsid w:val="00993DC5"/>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51D0"/>
    <w:rsid w:val="009B5204"/>
    <w:rsid w:val="009B5F5F"/>
    <w:rsid w:val="009B6604"/>
    <w:rsid w:val="009B7141"/>
    <w:rsid w:val="009B71A1"/>
    <w:rsid w:val="009B752F"/>
    <w:rsid w:val="009B758A"/>
    <w:rsid w:val="009B77DD"/>
    <w:rsid w:val="009B7E1A"/>
    <w:rsid w:val="009C0357"/>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1550"/>
    <w:rsid w:val="009E18B2"/>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94C"/>
    <w:rsid w:val="009F5B45"/>
    <w:rsid w:val="009F5C83"/>
    <w:rsid w:val="009F5E1E"/>
    <w:rsid w:val="009F65D1"/>
    <w:rsid w:val="009F693A"/>
    <w:rsid w:val="009F69A0"/>
    <w:rsid w:val="009F6AA3"/>
    <w:rsid w:val="009F6C55"/>
    <w:rsid w:val="009F6D9B"/>
    <w:rsid w:val="009F6DD1"/>
    <w:rsid w:val="009F7059"/>
    <w:rsid w:val="00A000E3"/>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8"/>
    <w:rsid w:val="00A078DA"/>
    <w:rsid w:val="00A07D33"/>
    <w:rsid w:val="00A07DD5"/>
    <w:rsid w:val="00A103AA"/>
    <w:rsid w:val="00A10F1B"/>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490"/>
    <w:rsid w:val="00A76C51"/>
    <w:rsid w:val="00A76FB6"/>
    <w:rsid w:val="00A76FF8"/>
    <w:rsid w:val="00A77020"/>
    <w:rsid w:val="00A7713D"/>
    <w:rsid w:val="00A77325"/>
    <w:rsid w:val="00A7747D"/>
    <w:rsid w:val="00A77EBE"/>
    <w:rsid w:val="00A80782"/>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2396"/>
    <w:rsid w:val="00AE27BA"/>
    <w:rsid w:val="00AE2DED"/>
    <w:rsid w:val="00AE341A"/>
    <w:rsid w:val="00AE34BD"/>
    <w:rsid w:val="00AE37D4"/>
    <w:rsid w:val="00AE38C3"/>
    <w:rsid w:val="00AE3C37"/>
    <w:rsid w:val="00AE4315"/>
    <w:rsid w:val="00AE4400"/>
    <w:rsid w:val="00AE511C"/>
    <w:rsid w:val="00AE572A"/>
    <w:rsid w:val="00AE59C5"/>
    <w:rsid w:val="00AE5C5D"/>
    <w:rsid w:val="00AE5F93"/>
    <w:rsid w:val="00AE6373"/>
    <w:rsid w:val="00AE6C68"/>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CC8"/>
    <w:rsid w:val="00AF602B"/>
    <w:rsid w:val="00AF6ADD"/>
    <w:rsid w:val="00AF6E9F"/>
    <w:rsid w:val="00AF702B"/>
    <w:rsid w:val="00AF71FA"/>
    <w:rsid w:val="00AF7618"/>
    <w:rsid w:val="00AF7C68"/>
    <w:rsid w:val="00AF7F62"/>
    <w:rsid w:val="00B0036B"/>
    <w:rsid w:val="00B0047D"/>
    <w:rsid w:val="00B00604"/>
    <w:rsid w:val="00B00B8F"/>
    <w:rsid w:val="00B0144A"/>
    <w:rsid w:val="00B01501"/>
    <w:rsid w:val="00B016FB"/>
    <w:rsid w:val="00B01C08"/>
    <w:rsid w:val="00B022B8"/>
    <w:rsid w:val="00B025CD"/>
    <w:rsid w:val="00B026B9"/>
    <w:rsid w:val="00B02EF5"/>
    <w:rsid w:val="00B0308B"/>
    <w:rsid w:val="00B031DA"/>
    <w:rsid w:val="00B03F32"/>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B5D"/>
    <w:rsid w:val="00B15D2C"/>
    <w:rsid w:val="00B15E3A"/>
    <w:rsid w:val="00B160D0"/>
    <w:rsid w:val="00B16445"/>
    <w:rsid w:val="00B1680A"/>
    <w:rsid w:val="00B16818"/>
    <w:rsid w:val="00B16D89"/>
    <w:rsid w:val="00B16DA3"/>
    <w:rsid w:val="00B16F17"/>
    <w:rsid w:val="00B1780C"/>
    <w:rsid w:val="00B17E8B"/>
    <w:rsid w:val="00B20040"/>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F3C"/>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127"/>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50A6"/>
    <w:rsid w:val="00BB5568"/>
    <w:rsid w:val="00BB5E7B"/>
    <w:rsid w:val="00BB613A"/>
    <w:rsid w:val="00BB6AFA"/>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A17"/>
    <w:rsid w:val="00BE3043"/>
    <w:rsid w:val="00BE377D"/>
    <w:rsid w:val="00BE3BDB"/>
    <w:rsid w:val="00BE49E8"/>
    <w:rsid w:val="00BE4EF8"/>
    <w:rsid w:val="00BE5092"/>
    <w:rsid w:val="00BE598E"/>
    <w:rsid w:val="00BE5C42"/>
    <w:rsid w:val="00BE5CD1"/>
    <w:rsid w:val="00BE5D19"/>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F3D"/>
    <w:rsid w:val="00C84DFE"/>
    <w:rsid w:val="00C85722"/>
    <w:rsid w:val="00C85870"/>
    <w:rsid w:val="00C859E8"/>
    <w:rsid w:val="00C85AEB"/>
    <w:rsid w:val="00C85D7E"/>
    <w:rsid w:val="00C860EF"/>
    <w:rsid w:val="00C8637F"/>
    <w:rsid w:val="00C87297"/>
    <w:rsid w:val="00C874DC"/>
    <w:rsid w:val="00C877C1"/>
    <w:rsid w:val="00C87B95"/>
    <w:rsid w:val="00C87EBE"/>
    <w:rsid w:val="00C902B2"/>
    <w:rsid w:val="00C90453"/>
    <w:rsid w:val="00C9077D"/>
    <w:rsid w:val="00C908B5"/>
    <w:rsid w:val="00C90A28"/>
    <w:rsid w:val="00C915B4"/>
    <w:rsid w:val="00C915F6"/>
    <w:rsid w:val="00C91643"/>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4271"/>
    <w:rsid w:val="00CB42D2"/>
    <w:rsid w:val="00CB49AB"/>
    <w:rsid w:val="00CB4E83"/>
    <w:rsid w:val="00CB5826"/>
    <w:rsid w:val="00CB5E83"/>
    <w:rsid w:val="00CB73FE"/>
    <w:rsid w:val="00CB7494"/>
    <w:rsid w:val="00CB75EC"/>
    <w:rsid w:val="00CB7BF7"/>
    <w:rsid w:val="00CB7EE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90B"/>
    <w:rsid w:val="00D170DB"/>
    <w:rsid w:val="00D17723"/>
    <w:rsid w:val="00D177E9"/>
    <w:rsid w:val="00D17A1A"/>
    <w:rsid w:val="00D17BD7"/>
    <w:rsid w:val="00D20559"/>
    <w:rsid w:val="00D209DF"/>
    <w:rsid w:val="00D2139B"/>
    <w:rsid w:val="00D216CE"/>
    <w:rsid w:val="00D21D2D"/>
    <w:rsid w:val="00D21FC4"/>
    <w:rsid w:val="00D229D4"/>
    <w:rsid w:val="00D22CDA"/>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B83"/>
    <w:rsid w:val="00D761D8"/>
    <w:rsid w:val="00D76223"/>
    <w:rsid w:val="00D763D7"/>
    <w:rsid w:val="00D775AC"/>
    <w:rsid w:val="00D77A0C"/>
    <w:rsid w:val="00D77F54"/>
    <w:rsid w:val="00D77FD4"/>
    <w:rsid w:val="00D8033E"/>
    <w:rsid w:val="00D8054E"/>
    <w:rsid w:val="00D81204"/>
    <w:rsid w:val="00D81512"/>
    <w:rsid w:val="00D81DCD"/>
    <w:rsid w:val="00D821B4"/>
    <w:rsid w:val="00D82C25"/>
    <w:rsid w:val="00D82EEF"/>
    <w:rsid w:val="00D83043"/>
    <w:rsid w:val="00D832F8"/>
    <w:rsid w:val="00D834AA"/>
    <w:rsid w:val="00D835CD"/>
    <w:rsid w:val="00D83A30"/>
    <w:rsid w:val="00D83EE9"/>
    <w:rsid w:val="00D83FF9"/>
    <w:rsid w:val="00D84662"/>
    <w:rsid w:val="00D848BC"/>
    <w:rsid w:val="00D84979"/>
    <w:rsid w:val="00D84A2F"/>
    <w:rsid w:val="00D84F9B"/>
    <w:rsid w:val="00D85603"/>
    <w:rsid w:val="00D85F94"/>
    <w:rsid w:val="00D86074"/>
    <w:rsid w:val="00D863D9"/>
    <w:rsid w:val="00D868B7"/>
    <w:rsid w:val="00D86EF9"/>
    <w:rsid w:val="00D86FA2"/>
    <w:rsid w:val="00D87AA4"/>
    <w:rsid w:val="00D87B36"/>
    <w:rsid w:val="00D87C6B"/>
    <w:rsid w:val="00D900B3"/>
    <w:rsid w:val="00D900ED"/>
    <w:rsid w:val="00D900F9"/>
    <w:rsid w:val="00D90C74"/>
    <w:rsid w:val="00D90EA9"/>
    <w:rsid w:val="00D91297"/>
    <w:rsid w:val="00D91F5E"/>
    <w:rsid w:val="00D92617"/>
    <w:rsid w:val="00D926EF"/>
    <w:rsid w:val="00D926FF"/>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655D"/>
    <w:rsid w:val="00D96978"/>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49EC"/>
    <w:rsid w:val="00DC50D9"/>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69F"/>
    <w:rsid w:val="00DD16C4"/>
    <w:rsid w:val="00DD1811"/>
    <w:rsid w:val="00DD1E12"/>
    <w:rsid w:val="00DD1FC2"/>
    <w:rsid w:val="00DD2143"/>
    <w:rsid w:val="00DD215D"/>
    <w:rsid w:val="00DD2786"/>
    <w:rsid w:val="00DD3229"/>
    <w:rsid w:val="00DD3731"/>
    <w:rsid w:val="00DD3D91"/>
    <w:rsid w:val="00DD3DCD"/>
    <w:rsid w:val="00DD4107"/>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57E"/>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75D2"/>
    <w:rsid w:val="00EC0458"/>
    <w:rsid w:val="00EC146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6B2"/>
    <w:rsid w:val="00F066EE"/>
    <w:rsid w:val="00F06D9B"/>
    <w:rsid w:val="00F07201"/>
    <w:rsid w:val="00F07435"/>
    <w:rsid w:val="00F075ED"/>
    <w:rsid w:val="00F102D7"/>
    <w:rsid w:val="00F10D99"/>
    <w:rsid w:val="00F110D2"/>
    <w:rsid w:val="00F11234"/>
    <w:rsid w:val="00F11C1D"/>
    <w:rsid w:val="00F11C46"/>
    <w:rsid w:val="00F11E1E"/>
    <w:rsid w:val="00F12515"/>
    <w:rsid w:val="00F12590"/>
    <w:rsid w:val="00F1360F"/>
    <w:rsid w:val="00F13632"/>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F62"/>
    <w:rsid w:val="00F22328"/>
    <w:rsid w:val="00F22337"/>
    <w:rsid w:val="00F22E43"/>
    <w:rsid w:val="00F22F7F"/>
    <w:rsid w:val="00F23A03"/>
    <w:rsid w:val="00F23BE6"/>
    <w:rsid w:val="00F23CF7"/>
    <w:rsid w:val="00F23D39"/>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11D5"/>
    <w:rsid w:val="00F41678"/>
    <w:rsid w:val="00F418E7"/>
    <w:rsid w:val="00F4190D"/>
    <w:rsid w:val="00F41964"/>
    <w:rsid w:val="00F42048"/>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C1"/>
    <w:rsid w:val="00F72E71"/>
    <w:rsid w:val="00F731C4"/>
    <w:rsid w:val="00F73361"/>
    <w:rsid w:val="00F741BB"/>
    <w:rsid w:val="00F744EF"/>
    <w:rsid w:val="00F74B41"/>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36D"/>
    <w:rsid w:val="00FC3FFD"/>
    <w:rsid w:val="00FC4204"/>
    <w:rsid w:val="00FC445D"/>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F56"/>
    <w:rsid w:val="00FF6002"/>
    <w:rsid w:val="00FF61B6"/>
    <w:rsid w:val="00FF652A"/>
    <w:rsid w:val="00FF6973"/>
    <w:rsid w:val="00FF6F46"/>
    <w:rsid w:val="00FF6F80"/>
    <w:rsid w:val="00FF7013"/>
    <w:rsid w:val="00FF7787"/>
    <w:rsid w:val="00FF7A30"/>
    <w:rsid w:val="00FF7D62"/>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F4B61"/>
  <w14:discardImageEditingData/>
  <w14:defaultImageDpi w14:val="150"/>
  <w15:docId w15:val="{086FB423-51DE-4019-96E8-E9820390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99"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46D"/>
    <w:pPr>
      <w:spacing w:before="0" w:after="160" w:line="259" w:lineRule="auto"/>
    </w:pPr>
    <w:rPr>
      <w:rFonts w:ascii="Switzer" w:eastAsiaTheme="minorHAnsi" w:hAnsi="Switzer"/>
      <w:szCs w:val="22"/>
      <w:lang w:val="en-ZA"/>
    </w:rPr>
  </w:style>
  <w:style w:type="paragraph" w:styleId="Heading1">
    <w:name w:val="heading 1"/>
    <w:basedOn w:val="Normal"/>
    <w:next w:val="Normal"/>
    <w:link w:val="Heading1Char"/>
    <w:autoRedefine/>
    <w:uiPriority w:val="99"/>
    <w:qFormat/>
    <w:rsid w:val="003402C3"/>
    <w:pPr>
      <w:keepNext/>
      <w:keepLines/>
      <w:pBdr>
        <w:bottom w:val="single" w:sz="4" w:space="1" w:color="0840A3" w:themeColor="accent1"/>
      </w:pBdr>
      <w:spacing w:before="400" w:after="40"/>
      <w:outlineLvl w:val="0"/>
    </w:pPr>
    <w:rPr>
      <w:rFonts w:eastAsiaTheme="majorEastAsia" w:cs="Tahoma"/>
      <w:color w:val="0840A3" w:themeColor="accent1"/>
      <w:sz w:val="28"/>
      <w:szCs w:val="32"/>
    </w:rPr>
  </w:style>
  <w:style w:type="paragraph" w:styleId="Heading2">
    <w:name w:val="heading 2"/>
    <w:basedOn w:val="Chapter"/>
    <w:link w:val="Heading2Char"/>
    <w:autoRedefine/>
    <w:uiPriority w:val="9"/>
    <w:unhideWhenUsed/>
    <w:qFormat/>
    <w:rsid w:val="00E97E21"/>
    <w:pPr>
      <w:numPr>
        <w:ilvl w:val="1"/>
      </w:numPr>
      <w:pBdr>
        <w:bottom w:val="none" w:sz="0" w:space="0" w:color="auto"/>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FD7844"/>
    <w:pPr>
      <w:keepNext/>
      <w:keepLines/>
      <w:pBdr>
        <w:top w:val="single" w:sz="8" w:space="1" w:color="0840A3" w:themeColor="accent1"/>
        <w:left w:val="single" w:sz="8" w:space="0" w:color="0840A3" w:themeColor="accent1"/>
        <w:bottom w:val="single" w:sz="8" w:space="1" w:color="0840A3" w:themeColor="accent1"/>
        <w:right w:val="single" w:sz="8" w:space="0" w:color="0840A3" w:themeColor="accent1"/>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eastAsiaTheme="majorEastAsia" w:cs="Tahom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02C3"/>
    <w:rPr>
      <w:rFonts w:ascii="Switzer" w:eastAsiaTheme="majorEastAsia" w:hAnsi="Switzer" w:cs="Tahoma"/>
      <w:color w:val="0840A3" w:themeColor="accent1"/>
      <w:sz w:val="28"/>
      <w:szCs w:val="32"/>
      <w:lang w:val="en-ZA"/>
    </w:rPr>
  </w:style>
  <w:style w:type="paragraph" w:customStyle="1" w:styleId="Chapter">
    <w:name w:val="Chapter"/>
    <w:basedOn w:val="Heading1"/>
    <w:link w:val="ChapterChar"/>
    <w:qFormat/>
    <w:rsid w:val="0053546D"/>
    <w:pPr>
      <w:numPr>
        <w:numId w:val="38"/>
      </w:numPr>
      <w:spacing w:before="0"/>
    </w:pPr>
    <w:rPr>
      <w:color w:val="0840A3"/>
    </w:rPr>
  </w:style>
  <w:style w:type="character" w:customStyle="1" w:styleId="ChapterChar">
    <w:name w:val="Chapter Char"/>
    <w:basedOn w:val="Heading1Char"/>
    <w:link w:val="Chapter"/>
    <w:rsid w:val="0053546D"/>
    <w:rPr>
      <w:rFonts w:ascii="Switzer" w:eastAsiaTheme="majorEastAsia" w:hAnsi="Switzer" w:cs="Tahoma"/>
      <w:color w:val="0840A3"/>
      <w:sz w:val="28"/>
      <w:szCs w:val="32"/>
      <w:lang w:val="en-ZA"/>
    </w:rPr>
  </w:style>
  <w:style w:type="character" w:customStyle="1" w:styleId="Heading2Char">
    <w:name w:val="Heading 2 Char"/>
    <w:basedOn w:val="DefaultParagraphFont"/>
    <w:link w:val="Heading2"/>
    <w:uiPriority w:val="9"/>
    <w:locked/>
    <w:rsid w:val="00B7426E"/>
    <w:rPr>
      <w:rFonts w:ascii="Switzer" w:eastAsiaTheme="majorEastAsia" w:hAnsi="Switzer" w:cstheme="majorBidi"/>
      <w:color w:val="0840A3"/>
      <w:sz w:val="24"/>
      <w:szCs w:val="28"/>
      <w:u w:val="single"/>
      <w:lang w:val="en-ZA"/>
    </w:rPr>
  </w:style>
  <w:style w:type="character" w:customStyle="1" w:styleId="Heading3Char">
    <w:name w:val="Heading 3 Char"/>
    <w:basedOn w:val="DefaultParagraphFont"/>
    <w:link w:val="Heading3"/>
    <w:uiPriority w:val="99"/>
    <w:rsid w:val="00FD7844"/>
    <w:rPr>
      <w:rFonts w:ascii="Switzer" w:eastAsiaTheme="majorEastAsia" w:hAnsi="Switzer" w:cstheme="majorBidi"/>
      <w:caps/>
      <w:color w:val="595959" w:themeColor="text1" w:themeTint="A6"/>
      <w:spacing w:val="10"/>
      <w:sz w:val="22"/>
      <w:szCs w:val="22"/>
      <w:lang w:val="en-ZA" w:bidi="he-IL"/>
    </w:rPr>
  </w:style>
  <w:style w:type="character" w:customStyle="1" w:styleId="Heading4Char">
    <w:name w:val="Heading 4 Char"/>
    <w:basedOn w:val="DefaultParagraphFont"/>
    <w:link w:val="Heading4"/>
    <w:uiPriority w:val="9"/>
    <w:locked/>
    <w:rsid w:val="0053546D"/>
    <w:rPr>
      <w:rFonts w:ascii="Switzer" w:eastAsiaTheme="majorEastAsia" w:hAnsi="Switzer" w:cs="Tahoma"/>
      <w:color w:val="0840A3"/>
      <w:sz w:val="28"/>
      <w:szCs w:val="28"/>
      <w:lang w:val="en-ZA"/>
    </w:rPr>
  </w:style>
  <w:style w:type="character" w:customStyle="1" w:styleId="Heading5Char">
    <w:name w:val="Heading 5 Char"/>
    <w:basedOn w:val="DefaultParagraphFont"/>
    <w:link w:val="Heading5"/>
    <w:uiPriority w:val="9"/>
    <w:locked/>
    <w:rsid w:val="00347109"/>
    <w:rPr>
      <w:rFonts w:ascii="Tahoma" w:eastAsiaTheme="majorEastAsia" w:hAnsi="Tahoma" w:cstheme="majorBidi"/>
      <w:iCs/>
      <w:sz w:val="22"/>
      <w:szCs w:val="22"/>
      <w:u w:val="single"/>
      <w:lang w:val="en-ZA"/>
    </w:rPr>
  </w:style>
  <w:style w:type="character" w:customStyle="1" w:styleId="Heading6Char">
    <w:name w:val="Heading 6 Char"/>
    <w:basedOn w:val="DefaultParagraphFont"/>
    <w:link w:val="Heading6"/>
    <w:uiPriority w:val="9"/>
    <w:locked/>
    <w:rsid w:val="00C85722"/>
    <w:rPr>
      <w:rFonts w:ascii="Switzer" w:eastAsiaTheme="majorEastAsia" w:hAnsi="Switzer" w:cstheme="majorBidi"/>
      <w:color w:val="0840A3"/>
      <w:sz w:val="28"/>
      <w:szCs w:val="22"/>
      <w:lang w:val="en-ZA"/>
    </w:rPr>
  </w:style>
  <w:style w:type="character" w:customStyle="1" w:styleId="Heading7Char">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customStyle="1" w:styleId="Heading8Char">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customStyle="1" w:styleId="Heading9Char">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customStyle="1" w:styleId="Heading3Char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customStyle="1" w:styleId="Bulletlist">
    <w:name w:val="Bullet list"/>
    <w:basedOn w:val="ProbeNormal"/>
    <w:link w:val="BulletlistChar"/>
    <w:rsid w:val="00347109"/>
    <w:pPr>
      <w:numPr>
        <w:numId w:val="2"/>
      </w:numPr>
      <w:tabs>
        <w:tab w:val="right" w:pos="9781"/>
      </w:tabs>
      <w:jc w:val="both"/>
    </w:pPr>
  </w:style>
  <w:style w:type="paragraph" w:customStyle="1" w:styleId="ProbeNormal">
    <w:name w:val="Probe Normal"/>
    <w:basedOn w:val="Normal"/>
    <w:link w:val="ProbeNormalChar1"/>
    <w:uiPriority w:val="99"/>
    <w:rsid w:val="00347109"/>
    <w:pPr>
      <w:tabs>
        <w:tab w:val="left" w:pos="1134"/>
        <w:tab w:val="num" w:pos="1701"/>
        <w:tab w:val="right" w:pos="9072"/>
      </w:tabs>
      <w:ind w:left="6"/>
    </w:pPr>
  </w:style>
  <w:style w:type="character" w:customStyle="1" w:styleId="ProbeNormalChar1">
    <w:name w:val="Probe Normal Char1"/>
    <w:basedOn w:val="DefaultParagraphFont"/>
    <w:link w:val="ProbeNormal"/>
    <w:uiPriority w:val="99"/>
    <w:rsid w:val="00347109"/>
    <w:rPr>
      <w:rFonts w:eastAsiaTheme="minorHAnsi"/>
      <w:sz w:val="22"/>
      <w:szCs w:val="22"/>
      <w:lang w:val="en-ZA"/>
    </w:rPr>
  </w:style>
  <w:style w:type="character" w:customStyle="1" w:styleId="BulletlistChar">
    <w:name w:val="Bullet list Char"/>
    <w:basedOn w:val="DefaultParagraphFont"/>
    <w:link w:val="Bulletlist"/>
    <w:locked/>
    <w:rsid w:val="00347109"/>
    <w:rPr>
      <w:rFonts w:eastAsiaTheme="minorHAnsi"/>
      <w:sz w:val="22"/>
      <w:szCs w:val="22"/>
      <w:lang w:val="en-ZA"/>
    </w:rPr>
  </w:style>
  <w:style w:type="character" w:customStyle="1" w:styleId="BodyTextIndentChar">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customStyle="1" w:styleId="BodyTextIndent2Char">
    <w:name w:val="Body Text Indent 2 Char"/>
    <w:basedOn w:val="DefaultParagraphFont"/>
    <w:link w:val="BodyTextIndent2"/>
    <w:uiPriority w:val="99"/>
    <w:locked/>
    <w:rsid w:val="00347109"/>
    <w:rPr>
      <w:rFonts w:ascii="Korinna BT" w:eastAsiaTheme="minorHAnsi" w:hAnsi="Korinna BT" w:cs="Korinna BT"/>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customStyle="1" w:styleId="BodyTextIndent3Char">
    <w:name w:val="Body Text Indent 3 Char"/>
    <w:basedOn w:val="DefaultParagraphFont"/>
    <w:link w:val="BodyTextIndent3"/>
    <w:uiPriority w:val="99"/>
    <w:locked/>
    <w:rsid w:val="00347109"/>
    <w:rPr>
      <w:rFonts w:eastAsiaTheme="minorHAnsi"/>
      <w:sz w:val="22"/>
      <w:szCs w:val="22"/>
      <w:lang w:val="en-ZA"/>
    </w:rPr>
  </w:style>
  <w:style w:type="paragraph" w:customStyle="1" w:styleId="Casestudy">
    <w:name w:val="Case study"/>
    <w:basedOn w:val="Normal"/>
    <w:next w:val="Normal"/>
    <w:uiPriority w:val="99"/>
    <w:rsid w:val="00347109"/>
    <w:pPr>
      <w:keepNext/>
      <w:widowControl w:val="0"/>
      <w:pBdr>
        <w:top w:val="single" w:sz="12" w:space="1" w:color="008080"/>
        <w:left w:val="single" w:sz="12" w:space="4" w:color="008080"/>
        <w:bottom w:val="single" w:sz="12" w:space="1" w:color="008080"/>
        <w:right w:val="single" w:sz="12" w:space="4" w:color="008080"/>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customStyle="1" w:styleId="FooterChar">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customStyle="1" w:styleId="FootnoteTextChar">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customStyle="1" w:styleId="HeaderChar">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customStyle="1" w:styleId="NormalDblSpc">
    <w:name w:val="Normal Dbl Spc"/>
    <w:basedOn w:val="Normal"/>
    <w:uiPriority w:val="99"/>
    <w:rsid w:val="00347109"/>
    <w:pPr>
      <w:spacing w:line="480" w:lineRule="auto"/>
    </w:pPr>
  </w:style>
  <w:style w:type="paragraph" w:customStyle="1" w:styleId="NumListCharChar">
    <w:name w:val="NumList Char Char"/>
    <w:basedOn w:val="Normal"/>
    <w:link w:val="NumListCharCharChar"/>
    <w:uiPriority w:val="99"/>
    <w:rsid w:val="00347109"/>
    <w:rPr>
      <w:rFonts w:ascii="Arial" w:hAnsi="Arial" w:cs="Arial"/>
      <w:lang w:val="en-GB"/>
    </w:rPr>
  </w:style>
  <w:style w:type="character" w:customStyle="1" w:styleId="NumListCharCharChar">
    <w:name w:val="NumList Char Char Char"/>
    <w:basedOn w:val="DefaultParagraphFont"/>
    <w:link w:val="NumListCharChar"/>
    <w:uiPriority w:val="99"/>
    <w:locked/>
    <w:rsid w:val="00347109"/>
    <w:rPr>
      <w:rFonts w:ascii="Arial" w:eastAsiaTheme="minorHAnsi" w:hAnsi="Arial" w:cs="Arial"/>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CD2EFA"/>
    <w:pPr>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customStyle="1" w:styleId="PrincipleChar">
    <w:name w:val="Principle Char"/>
    <w:basedOn w:val="Normal"/>
    <w:link w:val="PrincipleCharChar"/>
    <w:uiPriority w:val="99"/>
    <w:rsid w:val="00347109"/>
    <w:pPr>
      <w:keepLines/>
      <w:numPr>
        <w:numId w:val="7"/>
      </w:numPr>
      <w:ind w:right="567"/>
    </w:pPr>
    <w:rPr>
      <w:b/>
      <w:bCs/>
      <w:i/>
      <w:iCs/>
      <w:lang w:val="en-GB"/>
    </w:rPr>
  </w:style>
  <w:style w:type="character" w:customStyle="1" w:styleId="PrincipleCharChar">
    <w:name w:val="Principle Char Char"/>
    <w:basedOn w:val="DefaultParagraphFont"/>
    <w:link w:val="PrincipleChar"/>
    <w:uiPriority w:val="99"/>
    <w:locked/>
    <w:rsid w:val="00347109"/>
    <w:rPr>
      <w:rFonts w:eastAsiaTheme="minorHAnsi"/>
      <w:b/>
      <w:bCs/>
      <w:i/>
      <w:iCs/>
      <w:sz w:val="22"/>
      <w:szCs w:val="22"/>
      <w:lang w:val="en-GB"/>
    </w:rPr>
  </w:style>
  <w:style w:type="paragraph" w:customStyle="1" w:styleId="2Col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12-SkipBlSpBef">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customStyle="1" w:styleId="2Col7-SkipBlank">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NoteJump">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NoteJumpNoSkip">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RefNoteJump">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4Col2-DblSpace">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customStyle="1" w:styleId="4Col8-NoSkip">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customStyle="1" w:styleId="Alignment">
    <w:name w:val="Alignment"/>
    <w:uiPriority w:val="99"/>
    <w:rsid w:val="00347109"/>
    <w:pPr>
      <w:widowControl w:val="0"/>
      <w:autoSpaceDE w:val="0"/>
      <w:autoSpaceDN w:val="0"/>
      <w:adjustRightInd w:val="0"/>
    </w:pPr>
    <w:rPr>
      <w:rFonts w:eastAsia="PMingLiU"/>
      <w:sz w:val="24"/>
      <w:lang w:eastAsia="zh-TW"/>
    </w:rPr>
  </w:style>
  <w:style w:type="paragraph" w:customStyle="1" w:styleId="AuditInfo">
    <w:name w:val="Audit Info"/>
    <w:uiPriority w:val="99"/>
    <w:rsid w:val="00347109"/>
    <w:pPr>
      <w:widowControl w:val="0"/>
      <w:tabs>
        <w:tab w:val="right" w:pos="2834"/>
        <w:tab w:val="left" w:pos="3118"/>
      </w:tabs>
      <w:autoSpaceDE w:val="0"/>
      <w:autoSpaceDN w:val="0"/>
      <w:adjustRightInd w:val="0"/>
      <w:spacing w:before="28" w:after="28"/>
    </w:pPr>
    <w:rPr>
      <w:rFonts w:ascii="Arial" w:eastAsia="PMingLiU" w:hAnsi="Arial" w:cs="Arial"/>
      <w:b/>
      <w:bCs/>
      <w:color w:val="3030FF"/>
      <w:sz w:val="16"/>
      <w:szCs w:val="16"/>
      <w:lang w:eastAsia="zh-TW"/>
    </w:rPr>
  </w:style>
  <w:style w:type="paragraph" w:customStyle="1" w:styleId="AU-Footer">
    <w:name w:val="AU-Footer"/>
    <w:uiPriority w:val="99"/>
    <w:rsid w:val="00347109"/>
    <w:pPr>
      <w:widowControl w:val="0"/>
      <w:autoSpaceDE w:val="0"/>
      <w:autoSpaceDN w:val="0"/>
      <w:adjustRightInd w:val="0"/>
      <w:jc w:val="center"/>
    </w:pPr>
    <w:rPr>
      <w:rFonts w:eastAsia="PMingLiU"/>
      <w:b/>
      <w:bCs/>
      <w:szCs w:val="22"/>
      <w:lang w:eastAsia="zh-TW"/>
    </w:rPr>
  </w:style>
  <w:style w:type="paragraph" w:customStyle="1" w:styleId="AU-Sign">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customStyle="1" w:styleId="AU-SignSpB">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customStyle="1" w:styleId="AU-TxtFirst">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AU-TxtSpB">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AU-TxtSpBBld">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customStyle="1" w:styleId="BalloonTextChar">
    <w:name w:val="Balloon Text Char"/>
    <w:basedOn w:val="DefaultParagraphFont"/>
    <w:link w:val="BalloonText"/>
    <w:uiPriority w:val="99"/>
    <w:semiHidden/>
    <w:locked/>
    <w:rsid w:val="00347109"/>
    <w:rPr>
      <w:rFonts w:eastAsiaTheme="minorHAnsi" w:cs="Tahoma"/>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customStyle="1" w:styleId="BodyTextChar1">
    <w:name w:val="Body Text Char1"/>
    <w:basedOn w:val="DefaultParagraphFont"/>
    <w:link w:val="BodyText"/>
    <w:uiPriority w:val="99"/>
    <w:locked/>
    <w:rsid w:val="00347109"/>
    <w:rPr>
      <w:rFonts w:eastAsiaTheme="minorHAnsi"/>
      <w:b/>
      <w:bCs/>
      <w:sz w:val="40"/>
      <w:szCs w:val="40"/>
      <w:lang w:val="en-ZA"/>
    </w:rPr>
  </w:style>
  <w:style w:type="character" w:customStyle="1" w:styleId="BodyTextChar">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customStyle="1" w:styleId="BodyText2Char">
    <w:name w:val="Body Text 2 Char"/>
    <w:basedOn w:val="DefaultParagraphFont"/>
    <w:link w:val="BodyText2"/>
    <w:uiPriority w:val="99"/>
    <w:locked/>
    <w:rsid w:val="00347109"/>
    <w:rPr>
      <w:rFonts w:eastAsiaTheme="minorHAnsi"/>
      <w:sz w:val="22"/>
      <w:szCs w:val="22"/>
      <w:lang w:val="en-ZA"/>
    </w:rPr>
  </w:style>
  <w:style w:type="paragraph" w:customStyle="1" w:styleId="BodyTxt1">
    <w:name w:val="Body Txt1"/>
    <w:uiPriority w:val="99"/>
    <w:rsid w:val="00347109"/>
    <w:pPr>
      <w:widowControl w:val="0"/>
      <w:autoSpaceDE w:val="0"/>
      <w:autoSpaceDN w:val="0"/>
      <w:adjustRightInd w:val="0"/>
      <w:jc w:val="both"/>
    </w:pPr>
    <w:rPr>
      <w:rFonts w:eastAsia="PMingLiU"/>
      <w:szCs w:val="22"/>
      <w:lang w:eastAsia="zh-TW"/>
    </w:rPr>
  </w:style>
  <w:style w:type="paragraph" w:customStyle="1" w:styleId="BodyTxt5-SpBef">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BodyTxt6-SpBefBold">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odyTxt10-SpBef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BS-2ColSingle">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BS-2ColSpB005">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customStyle="1" w:styleId="BS-2ColSpB024">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2ColSpB024Ns">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S-Exa2">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3">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BS-TxtSpB">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customStyle="1" w:styleId="CF-2ColSpB005">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05Ns">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24">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2ColSpB024Ns">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Double">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customStyle="1" w:styleId="CF-Exa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CF-Exa2">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CF-Single">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customStyle="1" w:styleId="CF-TxtSpBANs">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customStyle="1" w:styleId="CF-TxtSpBNs">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customStyle="1" w:styleId="Checkboxparasub">
    <w:name w:val="Checkbox para sub"/>
    <w:uiPriority w:val="99"/>
    <w:rsid w:val="00347109"/>
    <w:pPr>
      <w:widowControl w:val="0"/>
      <w:autoSpaceDE w:val="0"/>
      <w:autoSpaceDN w:val="0"/>
      <w:adjustRightInd w:val="0"/>
      <w:spacing w:after="56"/>
      <w:ind w:left="719" w:hanging="436"/>
    </w:pPr>
    <w:rPr>
      <w:rFonts w:ascii="Arial" w:eastAsia="PMingLiU" w:hAnsi="Arial" w:cs="Arial"/>
      <w:color w:val="008000"/>
      <w:sz w:val="18"/>
      <w:szCs w:val="18"/>
      <w:lang w:eastAsia="zh-TW"/>
    </w:rPr>
  </w:style>
  <w:style w:type="paragraph" w:customStyle="1" w:styleId="ControlHeading">
    <w:name w:val="ControlHeading"/>
    <w:uiPriority w:val="99"/>
    <w:rsid w:val="00347109"/>
    <w:pPr>
      <w:widowControl w:val="0"/>
      <w:tabs>
        <w:tab w:val="left" w:pos="2381"/>
        <w:tab w:val="left" w:pos="6236"/>
      </w:tabs>
      <w:autoSpaceDE w:val="0"/>
      <w:autoSpaceDN w:val="0"/>
      <w:adjustRightInd w:val="0"/>
      <w:spacing w:before="56"/>
    </w:pPr>
    <w:rPr>
      <w:rFonts w:ascii="Arial" w:eastAsia="PMingLiU" w:hAnsi="Arial" w:cs="Arial"/>
      <w:sz w:val="16"/>
      <w:szCs w:val="16"/>
      <w:lang w:eastAsia="zh-TW"/>
    </w:rPr>
  </w:style>
  <w:style w:type="paragraph" w:customStyle="1" w:styleId="ControlHeading2">
    <w:name w:val="ControlHeading2"/>
    <w:uiPriority w:val="99"/>
    <w:rsid w:val="00347109"/>
    <w:pPr>
      <w:widowControl w:val="0"/>
      <w:tabs>
        <w:tab w:val="left" w:pos="3401"/>
        <w:tab w:val="right" w:pos="7199"/>
      </w:tabs>
      <w:autoSpaceDE w:val="0"/>
      <w:autoSpaceDN w:val="0"/>
      <w:adjustRightInd w:val="0"/>
      <w:spacing w:before="255" w:after="56"/>
    </w:pPr>
    <w:rPr>
      <w:rFonts w:ascii="Arial" w:eastAsia="PMingLiU" w:hAnsi="Arial" w:cs="Arial"/>
      <w:b/>
      <w:bCs/>
      <w:sz w:val="16"/>
      <w:szCs w:val="16"/>
      <w:lang w:eastAsia="zh-TW"/>
    </w:rPr>
  </w:style>
  <w:style w:type="paragraph" w:customStyle="1" w:styleId="ControlHeadingRI">
    <w:name w:val="ControlHeadingRI"/>
    <w:uiPriority w:val="99"/>
    <w:rsid w:val="00347109"/>
    <w:pPr>
      <w:widowControl w:val="0"/>
      <w:tabs>
        <w:tab w:val="left" w:pos="2381"/>
        <w:tab w:val="left" w:pos="6236"/>
      </w:tabs>
      <w:autoSpaceDE w:val="0"/>
      <w:autoSpaceDN w:val="0"/>
      <w:adjustRightInd w:val="0"/>
      <w:spacing w:before="56"/>
      <w:ind w:right="6236"/>
    </w:pPr>
    <w:rPr>
      <w:rFonts w:ascii="Arial" w:eastAsia="PMingLiU" w:hAnsi="Arial" w:cs="Arial"/>
      <w:sz w:val="16"/>
      <w:szCs w:val="16"/>
      <w:lang w:eastAsia="zh-TW"/>
    </w:rPr>
  </w:style>
  <w:style w:type="paragraph" w:customStyle="1" w:styleId="ControlsExample">
    <w:name w:val="ControlsExample"/>
    <w:uiPriority w:val="99"/>
    <w:rsid w:val="00347109"/>
    <w:pPr>
      <w:widowControl w:val="0"/>
      <w:tabs>
        <w:tab w:val="left" w:pos="2381"/>
        <w:tab w:val="left" w:pos="5385"/>
      </w:tabs>
      <w:autoSpaceDE w:val="0"/>
      <w:autoSpaceDN w:val="0"/>
      <w:adjustRightInd w:val="0"/>
      <w:spacing w:before="56"/>
    </w:pPr>
    <w:rPr>
      <w:rFonts w:ascii="Arial" w:eastAsia="PMingLiU" w:hAnsi="Arial" w:cs="Arial"/>
      <w:sz w:val="16"/>
      <w:szCs w:val="16"/>
      <w:lang w:eastAsia="zh-TW"/>
    </w:rPr>
  </w:style>
  <w:style w:type="paragraph" w:customStyle="1" w:styleId="ControlsHide">
    <w:name w:val="ControlsHide"/>
    <w:uiPriority w:val="99"/>
    <w:rsid w:val="00347109"/>
    <w:pPr>
      <w:widowControl w:val="0"/>
      <w:autoSpaceDE w:val="0"/>
      <w:autoSpaceDN w:val="0"/>
      <w:adjustRightInd w:val="0"/>
    </w:pPr>
    <w:rPr>
      <w:rFonts w:eastAsia="PMingLiU"/>
      <w:sz w:val="24"/>
      <w:lang w:eastAsia="zh-TW"/>
    </w:rPr>
  </w:style>
  <w:style w:type="paragraph" w:customStyle="1" w:styleId="ControlsStyles">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eastAsia="PMingLiU" w:hAnsi="Arial" w:cs="Arial"/>
      <w:sz w:val="16"/>
      <w:szCs w:val="16"/>
      <w:lang w:eastAsia="zh-TW"/>
    </w:rPr>
  </w:style>
  <w:style w:type="paragraph" w:customStyle="1" w:styleId="ControlsSubHeading">
    <w:name w:val="ControlsSubHeading"/>
    <w:uiPriority w:val="99"/>
    <w:rsid w:val="00347109"/>
    <w:pPr>
      <w:widowControl w:val="0"/>
      <w:tabs>
        <w:tab w:val="left" w:pos="170"/>
      </w:tabs>
      <w:autoSpaceDE w:val="0"/>
      <w:autoSpaceDN w:val="0"/>
      <w:adjustRightInd w:val="0"/>
      <w:spacing w:before="28"/>
    </w:pPr>
    <w:rPr>
      <w:rFonts w:ascii="Arial" w:eastAsia="PMingLiU" w:hAnsi="Arial" w:cs="Arial"/>
      <w:i/>
      <w:iCs/>
      <w:sz w:val="16"/>
      <w:szCs w:val="16"/>
      <w:lang w:eastAsia="zh-TW"/>
    </w:rPr>
  </w:style>
  <w:style w:type="paragraph" w:customStyle="1" w:styleId="ControlsSubSubHD">
    <w:name w:val="ControlsSubSubHD"/>
    <w:uiPriority w:val="99"/>
    <w:rsid w:val="00347109"/>
    <w:pPr>
      <w:widowControl w:val="0"/>
      <w:tabs>
        <w:tab w:val="left" w:pos="396"/>
      </w:tabs>
      <w:autoSpaceDE w:val="0"/>
      <w:autoSpaceDN w:val="0"/>
      <w:adjustRightInd w:val="0"/>
      <w:spacing w:before="28"/>
    </w:pPr>
    <w:rPr>
      <w:rFonts w:ascii="Arial" w:eastAsia="PMingLiU" w:hAnsi="Arial" w:cs="Arial"/>
      <w:i/>
      <w:iCs/>
      <w:sz w:val="16"/>
      <w:szCs w:val="16"/>
      <w:lang w:eastAsia="zh-TW"/>
    </w:rPr>
  </w:style>
  <w:style w:type="paragraph" w:customStyle="1" w:styleId="ControlText">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eastAsia="PMingLiU" w:hAnsi="Arial" w:cs="Arial"/>
      <w:sz w:val="16"/>
      <w:szCs w:val="16"/>
      <w:lang w:eastAsia="zh-TW"/>
    </w:rPr>
  </w:style>
  <w:style w:type="paragraph" w:customStyle="1" w:styleId="CV-EXA1">
    <w:name w:val="CV-EXA1"/>
    <w:uiPriority w:val="99"/>
    <w:rsid w:val="00347109"/>
    <w:pPr>
      <w:widowControl w:val="0"/>
      <w:autoSpaceDE w:val="0"/>
      <w:autoSpaceDN w:val="0"/>
      <w:adjustRightInd w:val="0"/>
      <w:jc w:val="center"/>
    </w:pPr>
    <w:rPr>
      <w:rFonts w:eastAsia="PMingLiU"/>
      <w:b/>
      <w:bCs/>
      <w:szCs w:val="22"/>
      <w:lang w:eastAsia="zh-TW"/>
    </w:rPr>
  </w:style>
  <w:style w:type="paragraph" w:customStyle="1" w:styleId="CV-EXA2">
    <w:name w:val="CV-EXA2"/>
    <w:uiPriority w:val="99"/>
    <w:rsid w:val="00347109"/>
    <w:pPr>
      <w:widowControl w:val="0"/>
      <w:autoSpaceDE w:val="0"/>
      <w:autoSpaceDN w:val="0"/>
      <w:adjustRightInd w:val="0"/>
      <w:jc w:val="center"/>
    </w:pPr>
    <w:rPr>
      <w:rFonts w:eastAsia="PMingLiU"/>
      <w:b/>
      <w:bCs/>
      <w:szCs w:val="22"/>
      <w:lang w:eastAsia="zh-TW"/>
    </w:rPr>
  </w:style>
  <w:style w:type="paragraph" w:customStyle="1" w:styleId="CV-H1">
    <w:name w:val="CV-H1"/>
    <w:uiPriority w:val="99"/>
    <w:rsid w:val="00347109"/>
    <w:pPr>
      <w:widowControl w:val="0"/>
      <w:autoSpaceDE w:val="0"/>
      <w:autoSpaceDN w:val="0"/>
      <w:adjustRightInd w:val="0"/>
      <w:jc w:val="center"/>
    </w:pPr>
    <w:rPr>
      <w:rFonts w:eastAsia="PMingLiU"/>
      <w:b/>
      <w:bCs/>
      <w:szCs w:val="22"/>
      <w:lang w:eastAsia="zh-TW"/>
    </w:rPr>
  </w:style>
  <w:style w:type="paragraph" w:customStyle="1" w:styleId="CV-H2">
    <w:name w:val="CV-H2"/>
    <w:uiPriority w:val="99"/>
    <w:rsid w:val="00347109"/>
    <w:pPr>
      <w:widowControl w:val="0"/>
      <w:autoSpaceDE w:val="0"/>
      <w:autoSpaceDN w:val="0"/>
      <w:adjustRightInd w:val="0"/>
      <w:jc w:val="center"/>
    </w:pPr>
    <w:rPr>
      <w:rFonts w:eastAsia="PMingLiU"/>
      <w:b/>
      <w:bCs/>
      <w:szCs w:val="22"/>
      <w:lang w:eastAsia="zh-TW"/>
    </w:rPr>
  </w:style>
  <w:style w:type="paragraph" w:customStyle="1" w:styleId="DI-2ColSingle">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DI-2ColSpB005">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DI-2ColSpB024">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2ColSpB024Ns">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DI-Exa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Exa2">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customStyle="1" w:styleId="DI-Exa3">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customStyle="1" w:styleId="DirrepDisplayButton">
    <w:name w:val="DirrepDisplayButton"/>
    <w:uiPriority w:val="99"/>
    <w:rsid w:val="00347109"/>
    <w:pPr>
      <w:widowControl w:val="0"/>
      <w:tabs>
        <w:tab w:val="left" w:pos="453"/>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DirsRepSpBef04M">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customStyle="1" w:styleId="Display-2Col">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eastAsia="PMingLiU" w:hAnsi="Arial" w:cs="Arial"/>
      <w:color w:val="008000"/>
      <w:sz w:val="18"/>
      <w:szCs w:val="18"/>
      <w:lang w:eastAsia="zh-TW"/>
    </w:rPr>
  </w:style>
  <w:style w:type="paragraph" w:customStyle="1" w:styleId="DisplayButton">
    <w:name w:val="DisplayButton"/>
    <w:uiPriority w:val="99"/>
    <w:rsid w:val="00347109"/>
    <w:pPr>
      <w:widowControl w:val="0"/>
      <w:tabs>
        <w:tab w:val="right" w:pos="1700"/>
        <w:tab w:val="left" w:pos="1984"/>
      </w:tabs>
      <w:autoSpaceDE w:val="0"/>
      <w:autoSpaceDN w:val="0"/>
      <w:adjustRightInd w:val="0"/>
      <w:ind w:left="1984" w:hanging="1984"/>
    </w:pPr>
    <w:rPr>
      <w:rFonts w:ascii="Arial" w:eastAsia="PMingLiU" w:hAnsi="Arial" w:cs="Arial"/>
      <w:sz w:val="18"/>
      <w:szCs w:val="18"/>
      <w:lang w:eastAsia="zh-TW"/>
    </w:rPr>
  </w:style>
  <w:style w:type="paragraph" w:customStyle="1" w:styleId="Displaybutton2">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eastAsia="PMingLiU" w:hAnsi="Arial" w:cs="Arial"/>
      <w:sz w:val="16"/>
      <w:szCs w:val="16"/>
      <w:lang w:eastAsia="zh-TW"/>
    </w:rPr>
  </w:style>
  <w:style w:type="paragraph" w:customStyle="1" w:styleId="Display-Guidance">
    <w:name w:val="Display-Guidance"/>
    <w:next w:val="Normal"/>
    <w:uiPriority w:val="99"/>
    <w:rsid w:val="00347109"/>
    <w:pPr>
      <w:widowControl w:val="0"/>
      <w:autoSpaceDE w:val="0"/>
      <w:autoSpaceDN w:val="0"/>
      <w:adjustRightInd w:val="0"/>
      <w:spacing w:after="56"/>
      <w:ind w:left="719" w:hanging="719"/>
    </w:pPr>
    <w:rPr>
      <w:rFonts w:ascii="Arial" w:eastAsia="PMingLiU" w:hAnsi="Arial" w:cs="Arial"/>
      <w:color w:val="008000"/>
      <w:sz w:val="18"/>
      <w:szCs w:val="18"/>
      <w:lang w:eastAsia="zh-TW"/>
    </w:rPr>
  </w:style>
  <w:style w:type="paragraph" w:customStyle="1" w:styleId="DisplayInternet">
    <w:name w:val="DisplayInternet"/>
    <w:uiPriority w:val="99"/>
    <w:rsid w:val="00347109"/>
    <w:pPr>
      <w:widowControl w:val="0"/>
      <w:autoSpaceDE w:val="0"/>
      <w:autoSpaceDN w:val="0"/>
      <w:adjustRightInd w:val="0"/>
      <w:spacing w:before="56"/>
      <w:ind w:right="113"/>
    </w:pPr>
    <w:rPr>
      <w:rFonts w:ascii="Arial" w:eastAsia="PMingLiU" w:hAnsi="Arial" w:cs="Arial"/>
      <w:color w:val="3030FF"/>
      <w:sz w:val="16"/>
      <w:szCs w:val="16"/>
      <w:lang w:eastAsia="zh-TW"/>
    </w:rPr>
  </w:style>
  <w:style w:type="paragraph" w:customStyle="1" w:styleId="DisplayInternetBdIta">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customStyle="1" w:styleId="DisplayInternetBold">
    <w:name w:val="DisplayInternetBold"/>
    <w:uiPriority w:val="99"/>
    <w:rsid w:val="00347109"/>
    <w:pPr>
      <w:widowControl w:val="0"/>
      <w:autoSpaceDE w:val="0"/>
      <w:autoSpaceDN w:val="0"/>
      <w:adjustRightInd w:val="0"/>
      <w:spacing w:before="56"/>
      <w:ind w:right="113"/>
    </w:pPr>
    <w:rPr>
      <w:rFonts w:ascii="Arial" w:eastAsia="PMingLiU" w:hAnsi="Arial" w:cs="Arial"/>
      <w:b/>
      <w:bCs/>
      <w:color w:val="3030FF"/>
      <w:sz w:val="18"/>
      <w:szCs w:val="18"/>
      <w:lang w:eastAsia="zh-TW"/>
    </w:rPr>
  </w:style>
  <w:style w:type="paragraph" w:customStyle="1" w:styleId="DisplayInternetHd">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customStyle="1" w:styleId="DisplayInternetHdIta">
    <w:name w:val="DisplayInternetHdIta"/>
    <w:uiPriority w:val="99"/>
    <w:rsid w:val="00347109"/>
    <w:pPr>
      <w:widowControl w:val="0"/>
      <w:autoSpaceDE w:val="0"/>
      <w:autoSpaceDN w:val="0"/>
      <w:adjustRightInd w:val="0"/>
      <w:spacing w:before="56"/>
      <w:ind w:right="113"/>
    </w:pPr>
    <w:rPr>
      <w:rFonts w:ascii="Arial" w:eastAsia="PMingLiU" w:hAnsi="Arial" w:cs="Arial"/>
      <w:i/>
      <w:iCs/>
      <w:color w:val="3030FF"/>
      <w:sz w:val="18"/>
      <w:szCs w:val="18"/>
      <w:lang w:eastAsia="zh-TW"/>
    </w:rPr>
  </w:style>
  <w:style w:type="paragraph" w:customStyle="1" w:styleId="DisplayInternetInd">
    <w:name w:val="DisplayInternetInd"/>
    <w:uiPriority w:val="99"/>
    <w:rsid w:val="00347109"/>
    <w:pPr>
      <w:widowControl w:val="0"/>
      <w:autoSpaceDE w:val="0"/>
      <w:autoSpaceDN w:val="0"/>
      <w:adjustRightInd w:val="0"/>
      <w:spacing w:before="56"/>
      <w:ind w:left="737" w:right="113" w:hanging="737"/>
    </w:pPr>
    <w:rPr>
      <w:rFonts w:ascii="Arial" w:eastAsia="PMingLiU" w:hAnsi="Arial" w:cs="Arial"/>
      <w:color w:val="3030FF"/>
      <w:sz w:val="16"/>
      <w:szCs w:val="16"/>
      <w:lang w:eastAsia="zh-TW"/>
    </w:rPr>
  </w:style>
  <w:style w:type="paragraph" w:customStyle="1" w:styleId="Display-Intro">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eastAsia="PMingLiU" w:hAnsi="Arial" w:cs="Arial"/>
      <w:sz w:val="18"/>
      <w:szCs w:val="18"/>
      <w:lang w:eastAsia="zh-TW"/>
    </w:rPr>
  </w:style>
  <w:style w:type="paragraph" w:customStyle="1" w:styleId="DisplayOnly">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customStyle="1" w:styleId="DocumentMapChar">
    <w:name w:val="Document Map Char"/>
    <w:basedOn w:val="DefaultParagraphFont"/>
    <w:link w:val="DocumentMap"/>
    <w:uiPriority w:val="99"/>
    <w:semiHidden/>
    <w:locked/>
    <w:rsid w:val="00347109"/>
    <w:rPr>
      <w:rFonts w:eastAsiaTheme="minorHAnsi" w:cs="Tahoma"/>
      <w:sz w:val="22"/>
      <w:szCs w:val="22"/>
      <w:shd w:val="clear" w:color="auto" w:fill="000080"/>
      <w:lang w:val="en-ZA"/>
    </w:rPr>
  </w:style>
  <w:style w:type="paragraph" w:customStyle="1" w:styleId="DR-1Col">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customStyle="1" w:styleId="DR-1ColSingle">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customStyle="1" w:styleId="DR-2ColSpB005">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customStyle="1" w:styleId="DR-Controls">
    <w:name w:val="DR-Controls"/>
    <w:uiPriority w:val="99"/>
    <w:rsid w:val="00347109"/>
    <w:pPr>
      <w:widowControl w:val="0"/>
      <w:autoSpaceDE w:val="0"/>
      <w:autoSpaceDN w:val="0"/>
      <w:adjustRightInd w:val="0"/>
    </w:pPr>
    <w:rPr>
      <w:rFonts w:eastAsia="PMingLiU"/>
      <w:szCs w:val="22"/>
      <w:lang w:eastAsia="zh-TW"/>
    </w:rPr>
  </w:style>
  <w:style w:type="paragraph" w:customStyle="1" w:styleId="DR-EXA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DR-Exa2">
    <w:name w:val="DR-Exa2"/>
    <w:uiPriority w:val="99"/>
    <w:rsid w:val="00347109"/>
    <w:pPr>
      <w:widowControl w:val="0"/>
      <w:autoSpaceDE w:val="0"/>
      <w:autoSpaceDN w:val="0"/>
      <w:adjustRightInd w:val="0"/>
      <w:ind w:left="430"/>
    </w:pPr>
    <w:rPr>
      <w:rFonts w:eastAsia="PMingLiU"/>
      <w:szCs w:val="22"/>
      <w:lang w:eastAsia="zh-TW"/>
    </w:rPr>
  </w:style>
  <w:style w:type="paragraph" w:customStyle="1" w:styleId="DR-H1SpBTb1SnBld">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DR-Sign1">
    <w:name w:val="DR-Sign1"/>
    <w:uiPriority w:val="99"/>
    <w:rsid w:val="00347109"/>
    <w:pPr>
      <w:widowControl w:val="0"/>
      <w:autoSpaceDE w:val="0"/>
      <w:autoSpaceDN w:val="0"/>
      <w:adjustRightInd w:val="0"/>
      <w:spacing w:before="566"/>
    </w:pPr>
    <w:rPr>
      <w:rFonts w:eastAsia="PMingLiU"/>
      <w:b/>
      <w:bCs/>
      <w:szCs w:val="22"/>
      <w:lang w:eastAsia="zh-TW"/>
    </w:rPr>
  </w:style>
  <w:style w:type="paragraph" w:customStyle="1" w:styleId="DR-Sign2">
    <w:name w:val="DR-Sign2"/>
    <w:uiPriority w:val="99"/>
    <w:rsid w:val="00347109"/>
    <w:pPr>
      <w:widowControl w:val="0"/>
      <w:autoSpaceDE w:val="0"/>
      <w:autoSpaceDN w:val="0"/>
      <w:adjustRightInd w:val="0"/>
      <w:spacing w:before="113"/>
    </w:pPr>
    <w:rPr>
      <w:rFonts w:eastAsia="PMingLiU"/>
      <w:b/>
      <w:bCs/>
      <w:szCs w:val="22"/>
      <w:lang w:eastAsia="zh-TW"/>
    </w:rPr>
  </w:style>
  <w:style w:type="paragraph" w:customStyle="1" w:styleId="DR-TxtSn">
    <w:name w:val="DR-TxtSn"/>
    <w:uiPriority w:val="99"/>
    <w:rsid w:val="00347109"/>
    <w:pPr>
      <w:widowControl w:val="0"/>
      <w:autoSpaceDE w:val="0"/>
      <w:autoSpaceDN w:val="0"/>
      <w:adjustRightInd w:val="0"/>
      <w:ind w:left="430"/>
    </w:pPr>
    <w:rPr>
      <w:rFonts w:eastAsia="PMingLiU"/>
      <w:szCs w:val="22"/>
      <w:lang w:eastAsia="zh-TW"/>
    </w:rPr>
  </w:style>
  <w:style w:type="paragraph" w:customStyle="1" w:styleId="DR-TxtSpBMSb">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DR-TxtSpBSn">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EQ-Heading">
    <w:name w:val="EQ-Heading"/>
    <w:uiPriority w:val="99"/>
    <w:rsid w:val="00347109"/>
    <w:pPr>
      <w:widowControl w:val="0"/>
      <w:autoSpaceDE w:val="0"/>
      <w:autoSpaceDN w:val="0"/>
      <w:adjustRightInd w:val="0"/>
      <w:jc w:val="center"/>
    </w:pPr>
    <w:rPr>
      <w:rFonts w:eastAsia="PMingLiU"/>
      <w:b/>
      <w:bCs/>
      <w:szCs w:val="22"/>
      <w:lang w:eastAsia="zh-TW"/>
    </w:rPr>
  </w:style>
  <w:style w:type="paragraph" w:customStyle="1" w:styleId="EQ-TxtCentre">
    <w:name w:val="EQ-TxtCentre"/>
    <w:uiPriority w:val="99"/>
    <w:rsid w:val="00347109"/>
    <w:pPr>
      <w:widowControl w:val="0"/>
      <w:autoSpaceDE w:val="0"/>
      <w:autoSpaceDN w:val="0"/>
      <w:adjustRightInd w:val="0"/>
      <w:jc w:val="center"/>
    </w:pPr>
    <w:rPr>
      <w:rFonts w:eastAsia="PMingLiU"/>
      <w:szCs w:val="22"/>
      <w:lang w:eastAsia="zh-TW"/>
    </w:rPr>
  </w:style>
  <w:style w:type="paragraph" w:customStyle="1" w:styleId="EQ-TxtLeft">
    <w:name w:val="EQ-TxtLeft"/>
    <w:uiPriority w:val="99"/>
    <w:rsid w:val="00347109"/>
    <w:pPr>
      <w:widowControl w:val="0"/>
      <w:autoSpaceDE w:val="0"/>
      <w:autoSpaceDN w:val="0"/>
      <w:adjustRightInd w:val="0"/>
    </w:pPr>
    <w:rPr>
      <w:rFonts w:eastAsia="PMingLiU"/>
      <w:szCs w:val="22"/>
      <w:lang w:eastAsia="zh-TW"/>
    </w:rPr>
  </w:style>
  <w:style w:type="paragraph" w:customStyle="1" w:styleId="EQ-TxtLeftMod">
    <w:name w:val="EQ-TxtLeftMod"/>
    <w:uiPriority w:val="99"/>
    <w:rsid w:val="00347109"/>
    <w:pPr>
      <w:widowControl w:val="0"/>
      <w:autoSpaceDE w:val="0"/>
      <w:autoSpaceDN w:val="0"/>
      <w:adjustRightInd w:val="0"/>
    </w:pPr>
    <w:rPr>
      <w:rFonts w:eastAsia="PMingLiU"/>
      <w:szCs w:val="22"/>
      <w:lang w:eastAsia="zh-TW"/>
    </w:rPr>
  </w:style>
  <w:style w:type="paragraph" w:customStyle="1" w:styleId="EQ-TxtSingle">
    <w:name w:val="EQ-TxtSingle"/>
    <w:uiPriority w:val="99"/>
    <w:rsid w:val="00347109"/>
    <w:pPr>
      <w:widowControl w:val="0"/>
      <w:autoSpaceDE w:val="0"/>
      <w:autoSpaceDN w:val="0"/>
      <w:adjustRightInd w:val="0"/>
      <w:jc w:val="center"/>
    </w:pPr>
    <w:rPr>
      <w:rFonts w:eastAsia="PMingLiU"/>
      <w:sz w:val="8"/>
      <w:szCs w:val="8"/>
      <w:lang w:eastAsia="zh-TW"/>
    </w:rPr>
  </w:style>
  <w:style w:type="paragraph" w:customStyle="1" w:styleId="EquityHeading">
    <w:name w:val="EquityHeading"/>
    <w:uiPriority w:val="99"/>
    <w:rsid w:val="00347109"/>
    <w:pPr>
      <w:widowControl w:val="0"/>
      <w:autoSpaceDE w:val="0"/>
      <w:autoSpaceDN w:val="0"/>
      <w:adjustRightInd w:val="0"/>
      <w:jc w:val="center"/>
    </w:pPr>
    <w:rPr>
      <w:rFonts w:eastAsia="PMingLiU"/>
      <w:szCs w:val="22"/>
      <w:lang w:eastAsia="zh-TW"/>
    </w:rPr>
  </w:style>
  <w:style w:type="paragraph" w:customStyle="1" w:styleId="Filler-010">
    <w:name w:val="Filler-0.10"/>
    <w:uiPriority w:val="99"/>
    <w:rsid w:val="00347109"/>
    <w:pPr>
      <w:widowControl w:val="0"/>
      <w:autoSpaceDE w:val="0"/>
      <w:autoSpaceDN w:val="0"/>
      <w:adjustRightInd w:val="0"/>
    </w:pPr>
    <w:rPr>
      <w:rFonts w:eastAsia="PMingLiU"/>
      <w:szCs w:val="22"/>
      <w:lang w:eastAsia="zh-TW"/>
    </w:rPr>
  </w:style>
  <w:style w:type="paragraph" w:customStyle="1" w:styleId="Filler-020">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customStyle="1" w:styleId="Graph">
    <w:name w:val="Graph"/>
    <w:uiPriority w:val="99"/>
    <w:rsid w:val="00347109"/>
    <w:pPr>
      <w:widowControl w:val="0"/>
      <w:autoSpaceDE w:val="0"/>
      <w:autoSpaceDN w:val="0"/>
      <w:adjustRightInd w:val="0"/>
      <w:jc w:val="center"/>
    </w:pPr>
    <w:rPr>
      <w:rFonts w:eastAsia="PMingLiU"/>
      <w:sz w:val="24"/>
      <w:lang w:eastAsia="zh-TW"/>
    </w:rPr>
  </w:style>
  <w:style w:type="paragraph" w:customStyle="1" w:styleId="HD-Exa1">
    <w:name w:val="HD-Exa1"/>
    <w:uiPriority w:val="99"/>
    <w:rsid w:val="00347109"/>
    <w:pPr>
      <w:widowControl w:val="0"/>
      <w:autoSpaceDE w:val="0"/>
      <w:autoSpaceDN w:val="0"/>
      <w:adjustRightInd w:val="0"/>
      <w:jc w:val="center"/>
    </w:pPr>
    <w:rPr>
      <w:rFonts w:eastAsia="PMingLiU"/>
      <w:b/>
      <w:bCs/>
      <w:szCs w:val="22"/>
      <w:lang w:eastAsia="zh-TW"/>
    </w:rPr>
  </w:style>
  <w:style w:type="paragraph" w:customStyle="1" w:styleId="HD-Exa2">
    <w:name w:val="HD-Exa2"/>
    <w:uiPriority w:val="99"/>
    <w:rsid w:val="00347109"/>
    <w:pPr>
      <w:widowControl w:val="0"/>
      <w:autoSpaceDE w:val="0"/>
      <w:autoSpaceDN w:val="0"/>
      <w:adjustRightInd w:val="0"/>
      <w:jc w:val="center"/>
    </w:pPr>
    <w:rPr>
      <w:rFonts w:eastAsia="PMingLiU"/>
      <w:b/>
      <w:bCs/>
      <w:szCs w:val="22"/>
      <w:lang w:eastAsia="zh-TW"/>
    </w:rPr>
  </w:style>
  <w:style w:type="paragraph" w:customStyle="1" w:styleId="HD-Exa3">
    <w:name w:val="HD-Exa3"/>
    <w:uiPriority w:val="99"/>
    <w:rsid w:val="00347109"/>
    <w:pPr>
      <w:widowControl w:val="0"/>
      <w:autoSpaceDE w:val="0"/>
      <w:autoSpaceDN w:val="0"/>
      <w:adjustRightInd w:val="0"/>
      <w:jc w:val="center"/>
    </w:pPr>
    <w:rPr>
      <w:rFonts w:eastAsia="PMingLiU"/>
      <w:b/>
      <w:bCs/>
      <w:szCs w:val="22"/>
      <w:lang w:eastAsia="zh-TW"/>
    </w:rPr>
  </w:style>
  <w:style w:type="paragraph" w:customStyle="1" w:styleId="HD-H1">
    <w:name w:val="HD-H1"/>
    <w:uiPriority w:val="99"/>
    <w:rsid w:val="00347109"/>
    <w:pPr>
      <w:widowControl w:val="0"/>
      <w:autoSpaceDE w:val="0"/>
      <w:autoSpaceDN w:val="0"/>
      <w:adjustRightInd w:val="0"/>
      <w:jc w:val="center"/>
    </w:pPr>
    <w:rPr>
      <w:rFonts w:eastAsia="PMingLiU"/>
      <w:b/>
      <w:bCs/>
      <w:szCs w:val="22"/>
      <w:lang w:eastAsia="zh-TW"/>
    </w:rPr>
  </w:style>
  <w:style w:type="paragraph" w:customStyle="1" w:styleId="HD-H2">
    <w:name w:val="HD-H2"/>
    <w:uiPriority w:val="99"/>
    <w:rsid w:val="00347109"/>
    <w:pPr>
      <w:widowControl w:val="0"/>
      <w:autoSpaceDE w:val="0"/>
      <w:autoSpaceDN w:val="0"/>
      <w:adjustRightInd w:val="0"/>
      <w:jc w:val="center"/>
    </w:pPr>
    <w:rPr>
      <w:rFonts w:eastAsia="PMingLiU"/>
      <w:b/>
      <w:bCs/>
      <w:szCs w:val="22"/>
      <w:lang w:eastAsia="zh-TW"/>
    </w:rPr>
  </w:style>
  <w:style w:type="paragraph" w:customStyle="1" w:styleId="HD-H3">
    <w:name w:val="HD-H3"/>
    <w:uiPriority w:val="99"/>
    <w:rsid w:val="00347109"/>
    <w:pPr>
      <w:widowControl w:val="0"/>
      <w:autoSpaceDE w:val="0"/>
      <w:autoSpaceDN w:val="0"/>
      <w:adjustRightInd w:val="0"/>
      <w:jc w:val="center"/>
    </w:pPr>
    <w:rPr>
      <w:rFonts w:eastAsia="PMingLiU"/>
      <w:b/>
      <w:bCs/>
      <w:szCs w:val="22"/>
      <w:lang w:eastAsia="zh-TW"/>
    </w:rPr>
  </w:style>
  <w:style w:type="paragraph" w:customStyle="1" w:styleId="Header3-Centre">
    <w:name w:val="Header3-Centre"/>
    <w:uiPriority w:val="99"/>
    <w:rsid w:val="00347109"/>
    <w:pPr>
      <w:widowControl w:val="0"/>
      <w:autoSpaceDE w:val="0"/>
      <w:autoSpaceDN w:val="0"/>
      <w:adjustRightInd w:val="0"/>
      <w:jc w:val="center"/>
    </w:pPr>
    <w:rPr>
      <w:rFonts w:eastAsia="PMingLiU"/>
      <w:szCs w:val="22"/>
      <w:lang w:eastAsia="zh-TW"/>
    </w:rPr>
  </w:style>
  <w:style w:type="paragraph" w:customStyle="1" w:styleId="Heading">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Lvl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3-11Centre">
    <w:name w:val="Heading3-11 Centre"/>
    <w:uiPriority w:val="99"/>
    <w:rsid w:val="00347109"/>
    <w:pPr>
      <w:widowControl w:val="0"/>
      <w:autoSpaceDE w:val="0"/>
      <w:autoSpaceDN w:val="0"/>
      <w:adjustRightInd w:val="0"/>
      <w:jc w:val="center"/>
    </w:pPr>
    <w:rPr>
      <w:rFonts w:eastAsia="PMingLiU"/>
      <w:b/>
      <w:bCs/>
      <w:szCs w:val="22"/>
      <w:lang w:eastAsia="zh-TW"/>
    </w:rPr>
  </w:style>
  <w:style w:type="paragraph" w:customStyle="1" w:styleId="Hidealways">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customStyle="1" w:styleId="InfoButton">
    <w:name w:val="InfoButton"/>
    <w:uiPriority w:val="99"/>
    <w:rsid w:val="00347109"/>
    <w:pPr>
      <w:widowControl w:val="0"/>
      <w:tabs>
        <w:tab w:val="left" w:pos="226"/>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InfoCell">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customStyle="1" w:styleId="InfoCellSpB">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customStyle="1" w:styleId="Info-Exa">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customStyle="1" w:styleId="InfoSpb010">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customStyle="1" w:styleId="InfoSpb035">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customStyle="1" w:styleId="IS-2ColSingle">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2ColSpB005">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05Ns">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24">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IS-OP2Col">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Double">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customStyle="1" w:styleId="IS-OP2ColLt1Rt">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Lt2">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Rt">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Single">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OPH3Sub">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customStyle="1" w:styleId="IS-OPTxtLt1Sn">
    <w:name w:val="IS-OPTxtLt1Sn"/>
    <w:uiPriority w:val="99"/>
    <w:rsid w:val="00347109"/>
    <w:pPr>
      <w:widowControl w:val="0"/>
      <w:autoSpaceDE w:val="0"/>
      <w:autoSpaceDN w:val="0"/>
      <w:adjustRightInd w:val="0"/>
    </w:pPr>
    <w:rPr>
      <w:rFonts w:eastAsia="PMingLiU"/>
      <w:szCs w:val="22"/>
      <w:lang w:eastAsia="zh-TW"/>
    </w:rPr>
  </w:style>
  <w:style w:type="paragraph" w:customStyle="1" w:styleId="IS-OPTxtRtSn">
    <w:name w:val="IS-OPTxtRtSn"/>
    <w:uiPriority w:val="99"/>
    <w:rsid w:val="00347109"/>
    <w:pPr>
      <w:widowControl w:val="0"/>
      <w:autoSpaceDE w:val="0"/>
      <w:autoSpaceDN w:val="0"/>
      <w:adjustRightInd w:val="0"/>
    </w:pPr>
    <w:rPr>
      <w:rFonts w:eastAsia="PMingLiU"/>
      <w:szCs w:val="22"/>
      <w:lang w:eastAsia="zh-TW"/>
    </w:rPr>
  </w:style>
  <w:style w:type="paragraph" w:customStyle="1" w:styleId="IS-OPTxtSpBLt1Sn">
    <w:name w:val="IS-OPTxtSpBLt1Sn"/>
    <w:uiPriority w:val="99"/>
    <w:rsid w:val="00347109"/>
    <w:pPr>
      <w:widowControl w:val="0"/>
      <w:autoSpaceDE w:val="0"/>
      <w:autoSpaceDN w:val="0"/>
      <w:adjustRightInd w:val="0"/>
      <w:spacing w:before="204"/>
    </w:pPr>
    <w:rPr>
      <w:rFonts w:eastAsia="PMingLiU"/>
      <w:szCs w:val="22"/>
      <w:lang w:eastAsia="zh-TW"/>
    </w:rPr>
  </w:style>
  <w:style w:type="paragraph" w:customStyle="1" w:styleId="Label">
    <w:name w:val="Label"/>
    <w:uiPriority w:val="99"/>
    <w:rsid w:val="00347109"/>
    <w:pPr>
      <w:widowControl w:val="0"/>
      <w:pBdr>
        <w:bottom w:val="single" w:sz="8" w:space="0" w:color="auto"/>
        <w:right w:val="single" w:sz="8" w:space="0" w:color="auto"/>
        <w:between w:val="single" w:sz="8" w:space="0" w:color="auto"/>
      </w:pBdr>
      <w:tabs>
        <w:tab w:val="left" w:pos="7937"/>
      </w:tabs>
      <w:autoSpaceDE w:val="0"/>
      <w:autoSpaceDN w:val="0"/>
      <w:adjustRightInd w:val="0"/>
      <w:spacing w:before="56" w:after="56"/>
    </w:pPr>
    <w:rPr>
      <w:rFonts w:ascii="Arial" w:eastAsia="PMingLiU" w:hAnsi="Arial" w:cs="Arial"/>
      <w:b/>
      <w:bCs/>
      <w:color w:val="008000"/>
      <w:sz w:val="18"/>
      <w:szCs w:val="18"/>
      <w:lang w:eastAsia="zh-TW"/>
    </w:rPr>
  </w:style>
  <w:style w:type="paragraph" w:customStyle="1" w:styleId="Line-2ColSingleSub">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customStyle="1" w:styleId="Line-4ColDouble">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customStyle="1" w:styleId="Line-4ColSingle">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Line-Double">
    <w:name w:val="Line-Double"/>
    <w:uiPriority w:val="99"/>
    <w:rsid w:val="00347109"/>
    <w:pPr>
      <w:widowControl w:val="0"/>
      <w:autoSpaceDE w:val="0"/>
      <w:autoSpaceDN w:val="0"/>
      <w:adjustRightInd w:val="0"/>
    </w:pPr>
    <w:rPr>
      <w:rFonts w:eastAsia="PMingLiU"/>
      <w:sz w:val="8"/>
      <w:szCs w:val="8"/>
      <w:lang w:eastAsia="zh-TW"/>
    </w:rPr>
  </w:style>
  <w:style w:type="paragraph" w:customStyle="1" w:styleId="Line-Single">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customStyle="1" w:styleId="MF-2ColSingle">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MF-2ColSpB005">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MF-2ColSpB024">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MF-Exa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customStyle="1" w:styleId="MF-Exa2">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customStyle="1" w:styleId="NewPage-NoSpace">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customStyle="1" w:styleId="NoteControls">
    <w:name w:val="Note Controls"/>
    <w:uiPriority w:val="99"/>
    <w:rsid w:val="00347109"/>
    <w:pPr>
      <w:widowControl w:val="0"/>
      <w:autoSpaceDE w:val="0"/>
      <w:autoSpaceDN w:val="0"/>
      <w:adjustRightInd w:val="0"/>
      <w:spacing w:before="204"/>
    </w:pPr>
    <w:rPr>
      <w:rFonts w:ascii="Arial" w:eastAsia="PMingLiU" w:hAnsi="Arial" w:cs="Arial"/>
      <w:color w:val="008000"/>
      <w:sz w:val="16"/>
      <w:szCs w:val="16"/>
      <w:lang w:eastAsia="zh-TW"/>
    </w:rPr>
  </w:style>
  <w:style w:type="paragraph" w:customStyle="1" w:styleId="Note13-1LvlBoldSpAf">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ote2-1LevelsBold">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otesDisplaybutton">
    <w:name w:val="NotesDisplaybutton"/>
    <w:uiPriority w:val="99"/>
    <w:rsid w:val="00347109"/>
    <w:pPr>
      <w:widowControl w:val="0"/>
      <w:tabs>
        <w:tab w:val="left" w:pos="430"/>
      </w:tabs>
      <w:autoSpaceDE w:val="0"/>
      <w:autoSpaceDN w:val="0"/>
      <w:adjustRightInd w:val="0"/>
      <w:spacing w:before="56" w:after="28"/>
    </w:pPr>
    <w:rPr>
      <w:rFonts w:ascii="Arial" w:eastAsia="PMingLiU" w:hAnsi="Arial" w:cs="Arial"/>
      <w:sz w:val="16"/>
      <w:szCs w:val="16"/>
      <w:lang w:eastAsia="zh-TW"/>
    </w:rPr>
  </w:style>
  <w:style w:type="paragraph" w:customStyle="1" w:styleId="Nt-1Col">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Lt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SnItc">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customStyle="1" w:styleId="Nt-1ColSpB">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customStyle="1" w:styleId="Nt-2Col">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Alpha">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customStyle="1" w:styleId="Nt-2ColBul">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BulLt2">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customStyle="1" w:styleId="Nt-2ColBulM">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Double">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customStyle="1" w:styleId="Nt-2ColItc">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customStyle="1" w:styleId="Nt-2ColLt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M">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Rt">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Tb4">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customStyle="1" w:styleId="Nt-2ColLt2">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M">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M">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b">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ingle">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customStyle="1" w:styleId="Nt-2ColSn">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pB">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ARtMSn">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customStyle="1" w:styleId="Nt-2ColSpBRtM">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b">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Itc">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customStyle="1" w:styleId="Nt-2ColSpBTb2Rt">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customStyle="1" w:styleId="Nt-3Col">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Lt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Lt2">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Rt">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customStyle="1" w:styleId="Nt-3ColRtM">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SpBRt">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3ColTb3">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4ColRt139">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Rt139Sn">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SpARt139Itc">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customStyle="1" w:styleId="Nt-6ColRt139">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customStyle="1" w:styleId="Nt-6ColSpASb">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customStyle="1" w:styleId="Nt-7ColSpAItc">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customStyle="1" w:styleId="Nt-AP1ColLt1Sb">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APExa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customStyle="1" w:styleId="Nt-APExa2">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customStyle="1" w:styleId="Nt-APExa3">
    <w:name w:val="Nt-APExa3"/>
    <w:uiPriority w:val="99"/>
    <w:rsid w:val="00347109"/>
    <w:pPr>
      <w:widowControl w:val="0"/>
      <w:autoSpaceDE w:val="0"/>
      <w:autoSpaceDN w:val="0"/>
      <w:adjustRightInd w:val="0"/>
      <w:ind w:left="430"/>
    </w:pPr>
    <w:rPr>
      <w:rFonts w:eastAsia="PMingLiU"/>
      <w:szCs w:val="22"/>
      <w:lang w:eastAsia="zh-TW"/>
    </w:rPr>
  </w:style>
  <w:style w:type="paragraph" w:customStyle="1" w:styleId="Nt-APH2SpBTb1Sn">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H3SpBTb1Sn">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APHSpBTb1SnBld">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SpBLt1MSn">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Lt1Sn">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MSb">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Tb1SnItc">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customStyle="1" w:styleId="Nt-CFH3SpB">
    <w:name w:val="Nt-CFH3SpB"/>
    <w:uiPriority w:val="99"/>
    <w:rsid w:val="00347109"/>
    <w:pPr>
      <w:widowControl w:val="0"/>
      <w:autoSpaceDE w:val="0"/>
      <w:autoSpaceDN w:val="0"/>
      <w:adjustRightInd w:val="0"/>
      <w:spacing w:before="204"/>
    </w:pPr>
    <w:rPr>
      <w:rFonts w:eastAsia="PMingLiU"/>
      <w:i/>
      <w:iCs/>
      <w:szCs w:val="22"/>
      <w:lang w:eastAsia="zh-TW"/>
    </w:rPr>
  </w:style>
  <w:style w:type="paragraph" w:customStyle="1" w:styleId="Nt-CFH3SpBA">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customStyle="1" w:styleId="Nt-Exa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Exa2">
    <w:name w:val="Nt-Exa2"/>
    <w:uiPriority w:val="99"/>
    <w:rsid w:val="00347109"/>
    <w:pPr>
      <w:widowControl w:val="0"/>
      <w:autoSpaceDE w:val="0"/>
      <w:autoSpaceDN w:val="0"/>
      <w:adjustRightInd w:val="0"/>
      <w:spacing w:after="260"/>
    </w:pPr>
    <w:rPr>
      <w:rFonts w:eastAsia="PMingLiU"/>
      <w:i/>
      <w:iCs/>
      <w:szCs w:val="22"/>
      <w:lang w:eastAsia="zh-TW"/>
    </w:rPr>
  </w:style>
  <w:style w:type="paragraph" w:customStyle="1" w:styleId="Nt-Exa3">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customStyle="1" w:styleId="Nt-ExaBul">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customStyle="1" w:styleId="Nt-ExaBulLt2">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customStyle="1" w:styleId="Nt-FICol">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customStyle="1" w:styleId="Nt-H1SpBATb1SnBld">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customStyle="1" w:styleId="Nt-H1SpBTb1SnBld">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Bld">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t-H2SpBRtTb1MSn">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Bld">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t-H2Sub">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customStyle="1" w:styleId="Nt-H3SpA">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customStyle="1" w:styleId="Nt-H3SpA0">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customStyle="1" w:styleId="Nt-H3SpB">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customStyle="1" w:styleId="Nt-H3SpB2Col">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customStyle="1" w:styleId="Nt-H3Sub">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TblFETxt">
    <w:name w:val="Nt-TblFETxt"/>
    <w:uiPriority w:val="99"/>
    <w:rsid w:val="00347109"/>
    <w:pPr>
      <w:widowControl w:val="0"/>
      <w:autoSpaceDE w:val="0"/>
      <w:autoSpaceDN w:val="0"/>
      <w:adjustRightInd w:val="0"/>
    </w:pPr>
    <w:rPr>
      <w:rFonts w:eastAsia="PMingLiU"/>
      <w:szCs w:val="22"/>
      <w:lang w:eastAsia="zh-TW"/>
    </w:rPr>
  </w:style>
  <w:style w:type="paragraph" w:customStyle="1" w:styleId="Nt-TblHdSn">
    <w:name w:val="Nt-TblHdSn"/>
    <w:uiPriority w:val="99"/>
    <w:rsid w:val="00347109"/>
    <w:pPr>
      <w:widowControl w:val="0"/>
      <w:autoSpaceDE w:val="0"/>
      <w:autoSpaceDN w:val="0"/>
      <w:adjustRightInd w:val="0"/>
      <w:jc w:val="center"/>
    </w:pPr>
    <w:rPr>
      <w:rFonts w:eastAsia="PMingLiU"/>
      <w:szCs w:val="22"/>
      <w:lang w:eastAsia="zh-TW"/>
    </w:rPr>
  </w:style>
  <w:style w:type="paragraph" w:customStyle="1" w:styleId="Nt-TblLineSn">
    <w:name w:val="Nt-TblLineSn"/>
    <w:uiPriority w:val="99"/>
    <w:rsid w:val="00347109"/>
    <w:pPr>
      <w:widowControl w:val="0"/>
      <w:autoSpaceDE w:val="0"/>
      <w:autoSpaceDN w:val="0"/>
      <w:adjustRightInd w:val="0"/>
    </w:pPr>
    <w:rPr>
      <w:rFonts w:eastAsia="PMingLiU"/>
      <w:sz w:val="8"/>
      <w:szCs w:val="8"/>
      <w:lang w:eastAsia="zh-TW"/>
    </w:rPr>
  </w:style>
  <w:style w:type="paragraph" w:customStyle="1" w:styleId="Nt-TblTxtSn">
    <w:name w:val="Nt-TblTxtSn"/>
    <w:uiPriority w:val="99"/>
    <w:rsid w:val="00347109"/>
    <w:pPr>
      <w:widowControl w:val="0"/>
      <w:autoSpaceDE w:val="0"/>
      <w:autoSpaceDN w:val="0"/>
      <w:adjustRightInd w:val="0"/>
    </w:pPr>
    <w:rPr>
      <w:rFonts w:eastAsia="PMingLiU"/>
      <w:szCs w:val="22"/>
      <w:lang w:eastAsia="zh-TW"/>
    </w:rPr>
  </w:style>
  <w:style w:type="paragraph" w:customStyle="1" w:styleId="Nt-Txt1ColLt1Sb">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TxtLt1MSb">
    <w:name w:val="Nt-TxtLt1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1Sn">
    <w:name w:val="Nt-TxtLt1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NegSpBMSb">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customStyle="1" w:styleId="Nt-TxtMSb">
    <w:name w:val="Nt-Txt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RtSn">
    <w:name w:val="Nt-TxtR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
    <w:name w:val="Nt-Tx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Itc">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customStyle="1" w:styleId="Nt-TxtSpBASnItc">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customStyle="1" w:styleId="Nt-TxtSpBATb1MSn">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customStyle="1" w:styleId="Nt-TxtSpBLt1MSn">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Lt1Sn">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MSb">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MSn">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Sn">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Itc">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customStyle="1" w:styleId="Nt-TxtSpBTb1SnItc">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customStyle="1" w:styleId="PageNumber0">
    <w:name w:val="PageNumber"/>
    <w:uiPriority w:val="99"/>
    <w:rsid w:val="00347109"/>
    <w:pPr>
      <w:widowControl w:val="0"/>
      <w:autoSpaceDE w:val="0"/>
      <w:autoSpaceDN w:val="0"/>
      <w:adjustRightInd w:val="0"/>
      <w:jc w:val="center"/>
    </w:pPr>
    <w:rPr>
      <w:rFonts w:eastAsia="PMingLiU"/>
      <w:b/>
      <w:bCs/>
      <w:szCs w:val="22"/>
      <w:lang w:eastAsia="zh-TW"/>
    </w:rPr>
  </w:style>
  <w:style w:type="paragraph" w:customStyle="1" w:styleId="PageNum-Exa">
    <w:name w:val="PageNum-Exa"/>
    <w:uiPriority w:val="99"/>
    <w:rsid w:val="00347109"/>
    <w:pPr>
      <w:widowControl w:val="0"/>
      <w:autoSpaceDE w:val="0"/>
      <w:autoSpaceDN w:val="0"/>
      <w:adjustRightInd w:val="0"/>
      <w:jc w:val="center"/>
    </w:pPr>
    <w:rPr>
      <w:rFonts w:eastAsia="PMingLiU"/>
      <w:b/>
      <w:bCs/>
      <w:szCs w:val="22"/>
      <w:lang w:eastAsia="zh-TW"/>
    </w:rPr>
  </w:style>
  <w:style w:type="paragraph" w:customStyle="1" w:styleId="Parameters">
    <w:name w:val="Parameters"/>
    <w:uiPriority w:val="99"/>
    <w:rsid w:val="00347109"/>
    <w:pPr>
      <w:widowControl w:val="0"/>
      <w:autoSpaceDE w:val="0"/>
      <w:autoSpaceDN w:val="0"/>
      <w:adjustRightInd w:val="0"/>
    </w:pPr>
    <w:rPr>
      <w:rFonts w:ascii="Arial" w:eastAsia="PMingLiU" w:hAnsi="Arial" w:cs="Arial"/>
      <w:b/>
      <w:bCs/>
      <w:color w:val="008000"/>
      <w:sz w:val="16"/>
      <w:szCs w:val="16"/>
      <w:lang w:eastAsia="zh-TW"/>
    </w:rPr>
  </w:style>
  <w:style w:type="paragraph" w:customStyle="1" w:styleId="Preview">
    <w:name w:val="Preview"/>
    <w:uiPriority w:val="99"/>
    <w:rsid w:val="00347109"/>
    <w:pPr>
      <w:widowControl w:val="0"/>
      <w:autoSpaceDE w:val="0"/>
      <w:autoSpaceDN w:val="0"/>
      <w:adjustRightInd w:val="0"/>
      <w:spacing w:before="56"/>
    </w:pPr>
    <w:rPr>
      <w:rFonts w:ascii="Arial" w:eastAsia="PMingLiU" w:hAnsi="Arial" w:cs="Arial"/>
      <w:b/>
      <w:bCs/>
      <w:sz w:val="16"/>
      <w:szCs w:val="16"/>
      <w:lang w:eastAsia="zh-TW"/>
    </w:rPr>
  </w:style>
  <w:style w:type="paragraph" w:customStyle="1" w:styleId="Table-Balcheck">
    <w:name w:val="Table - Balcheck"/>
    <w:uiPriority w:val="99"/>
    <w:rsid w:val="00347109"/>
    <w:pPr>
      <w:widowControl w:val="0"/>
      <w:autoSpaceDE w:val="0"/>
      <w:autoSpaceDN w:val="0"/>
      <w:adjustRightInd w:val="0"/>
    </w:pPr>
    <w:rPr>
      <w:rFonts w:ascii="Arial" w:eastAsia="PMingLiU" w:hAnsi="Arial"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Brush Script MT"/>
      </w:rPr>
      <w:tblPr/>
      <w:tcPr>
        <w:tcBorders>
          <w:tl2br w:val="none" w:sz="0" w:space="0" w:color="auto"/>
          <w:tr2bl w:val="none" w:sz="0" w:space="0" w:color="auto"/>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sz="12" w:space="0" w:color="000000"/>
        <w:bottom w:val="single" w:sz="12" w:space="0" w:color="000000"/>
        <w:insideH w:val="single" w:sz="6" w:space="0" w:color="000000"/>
      </w:tblBorders>
    </w:tblPr>
    <w:tblStylePr w:type="firstRow">
      <w:rPr>
        <w:rFonts w:cs="Brush Script MT"/>
      </w:rPr>
      <w:tblPr/>
      <w:tcPr>
        <w:tcBorders>
          <w:bottom w:val="single" w:sz="12" w:space="0" w:color="000000"/>
          <w:tl2br w:val="none" w:sz="0" w:space="0" w:color="auto"/>
          <w:tr2bl w:val="none" w:sz="0" w:space="0" w:color="auto"/>
        </w:tcBorders>
      </w:tcPr>
    </w:tblStylePr>
    <w:tblStylePr w:type="lastRow">
      <w:rPr>
        <w:rFonts w:cs="Brush Script MT"/>
      </w:rPr>
      <w:tblPr/>
      <w:tcPr>
        <w:tcBorders>
          <w:top w:val="single" w:sz="12" w:space="0" w:color="000000"/>
          <w:tl2br w:val="none" w:sz="0" w:space="0" w:color="auto"/>
          <w:tr2bl w:val="none" w:sz="0" w:space="0" w:color="auto"/>
        </w:tcBorders>
      </w:tcPr>
    </w:tblStylePr>
    <w:tblStylePr w:type="swCell">
      <w:rPr>
        <w:rFonts w:cs="Brush Script MT"/>
      </w:rPr>
      <w:tblPr/>
      <w:tcPr>
        <w:tcBorders>
          <w:tl2br w:val="none" w:sz="0" w:space="0" w:color="auto"/>
          <w:tr2bl w:val="none" w:sz="0" w:space="0" w:color="auto"/>
        </w:tcBorders>
      </w:tcPr>
    </w:tblStylePr>
  </w:style>
  <w:style w:type="paragraph" w:customStyle="1" w:styleId="Table-Asset">
    <w:name w:val="Table-Asset"/>
    <w:uiPriority w:val="99"/>
    <w:rsid w:val="00347109"/>
    <w:pPr>
      <w:widowControl w:val="0"/>
      <w:autoSpaceDE w:val="0"/>
      <w:autoSpaceDN w:val="0"/>
      <w:adjustRightInd w:val="0"/>
      <w:jc w:val="center"/>
    </w:pPr>
    <w:rPr>
      <w:rFonts w:eastAsia="PMingLiU"/>
      <w:szCs w:val="22"/>
      <w:lang w:eastAsia="zh-TW"/>
    </w:rPr>
  </w:style>
  <w:style w:type="paragraph" w:customStyle="1" w:styleId="Table-Asset2">
    <w:name w:val="Table-Asset2"/>
    <w:uiPriority w:val="99"/>
    <w:rsid w:val="00347109"/>
    <w:pPr>
      <w:widowControl w:val="0"/>
      <w:autoSpaceDE w:val="0"/>
      <w:autoSpaceDN w:val="0"/>
      <w:adjustRightInd w:val="0"/>
      <w:jc w:val="center"/>
    </w:pPr>
    <w:rPr>
      <w:rFonts w:eastAsia="PMingLiU"/>
      <w:sz w:val="8"/>
      <w:szCs w:val="8"/>
      <w:lang w:eastAsia="zh-TW"/>
    </w:rPr>
  </w:style>
  <w:style w:type="paragraph" w:customStyle="1" w:styleId="Table-AssetTxt">
    <w:name w:val="Table-AssetTxt"/>
    <w:uiPriority w:val="99"/>
    <w:rsid w:val="00347109"/>
    <w:pPr>
      <w:widowControl w:val="0"/>
      <w:autoSpaceDE w:val="0"/>
      <w:autoSpaceDN w:val="0"/>
      <w:adjustRightInd w:val="0"/>
    </w:pPr>
    <w:rPr>
      <w:rFonts w:eastAsia="PMingLiU"/>
      <w:szCs w:val="22"/>
      <w:lang w:eastAsia="zh-TW"/>
    </w:rPr>
  </w:style>
  <w:style w:type="paragraph" w:customStyle="1" w:styleId="Table-Centre">
    <w:name w:val="Table-Centre"/>
    <w:uiPriority w:val="99"/>
    <w:rsid w:val="00347109"/>
    <w:pPr>
      <w:widowControl w:val="0"/>
      <w:autoSpaceDE w:val="0"/>
      <w:autoSpaceDN w:val="0"/>
      <w:adjustRightInd w:val="0"/>
      <w:jc w:val="center"/>
    </w:pPr>
    <w:rPr>
      <w:rFonts w:ascii="Arial" w:eastAsia="PMingLiU" w:hAnsi="Arial" w:cs="Arial"/>
      <w:sz w:val="18"/>
      <w:szCs w:val="18"/>
      <w:lang w:eastAsia="zh-TW"/>
    </w:rPr>
  </w:style>
  <w:style w:type="paragraph" w:customStyle="1" w:styleId="Table-CentreBold">
    <w:name w:val="Table-CentreBold"/>
    <w:uiPriority w:val="99"/>
    <w:rsid w:val="00347109"/>
    <w:pPr>
      <w:widowControl w:val="0"/>
      <w:autoSpaceDE w:val="0"/>
      <w:autoSpaceDN w:val="0"/>
      <w:adjustRightInd w:val="0"/>
      <w:jc w:val="center"/>
    </w:pPr>
    <w:rPr>
      <w:rFonts w:ascii="Arial" w:eastAsia="PMingLiU" w:hAnsi="Arial" w:cs="Arial"/>
      <w:b/>
      <w:bCs/>
      <w:sz w:val="18"/>
      <w:szCs w:val="18"/>
      <w:lang w:eastAsia="zh-TW"/>
    </w:rPr>
  </w:style>
  <w:style w:type="paragraph" w:customStyle="1" w:styleId="Table-LineSingle">
    <w:name w:val="Table-LineSingle"/>
    <w:uiPriority w:val="99"/>
    <w:rsid w:val="00347109"/>
    <w:pPr>
      <w:widowControl w:val="0"/>
      <w:autoSpaceDE w:val="0"/>
      <w:autoSpaceDN w:val="0"/>
      <w:adjustRightInd w:val="0"/>
    </w:pPr>
    <w:rPr>
      <w:rFonts w:eastAsia="PMingLiU"/>
      <w:sz w:val="8"/>
      <w:szCs w:val="8"/>
      <w:lang w:eastAsia="zh-TW"/>
    </w:rPr>
  </w:style>
  <w:style w:type="paragraph" w:customStyle="1" w:styleId="Textbox">
    <w:name w:val="Text box"/>
    <w:basedOn w:val="Normal"/>
    <w:uiPriority w:val="99"/>
    <w:rsid w:val="00347109"/>
    <w:pPr>
      <w:spacing w:after="0"/>
    </w:pPr>
  </w:style>
  <w:style w:type="paragraph" w:customStyle="1" w:styleId="TitleBar">
    <w:name w:val="TitleBar"/>
    <w:uiPriority w:val="99"/>
    <w:rsid w:val="00347109"/>
    <w:pPr>
      <w:widowControl w:val="0"/>
      <w:autoSpaceDE w:val="0"/>
      <w:autoSpaceDN w:val="0"/>
      <w:adjustRightInd w:val="0"/>
      <w:spacing w:after="56"/>
    </w:pPr>
    <w:rPr>
      <w:rFonts w:ascii="Arial" w:eastAsia="PMingLiU" w:hAnsi="Arial" w:cs="Arial"/>
      <w:b/>
      <w:bCs/>
      <w:szCs w:val="22"/>
      <w:lang w:eastAsia="zh-TW"/>
    </w:rPr>
  </w:style>
  <w:style w:type="paragraph" w:customStyle="1" w:styleId="TOC10">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customStyle="1" w:styleId="TOC2-2Indent">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customStyle="1" w:styleId="TOC2-2IndentSpB">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customStyle="1" w:styleId="TOC-H1">
    <w:name w:val="TOC-H1"/>
    <w:uiPriority w:val="99"/>
    <w:rsid w:val="00347109"/>
    <w:pPr>
      <w:widowControl w:val="0"/>
      <w:autoSpaceDE w:val="0"/>
      <w:autoSpaceDN w:val="0"/>
      <w:adjustRightInd w:val="0"/>
      <w:spacing w:before="204"/>
    </w:pPr>
    <w:rPr>
      <w:rFonts w:eastAsia="PMingLiU"/>
      <w:b/>
      <w:bCs/>
      <w:szCs w:val="22"/>
      <w:lang w:eastAsia="zh-TW"/>
    </w:rPr>
  </w:style>
  <w:style w:type="paragraph" w:customStyle="1" w:styleId="TOCTxt">
    <w:name w:val="TOCTxt"/>
    <w:uiPriority w:val="99"/>
    <w:rsid w:val="00347109"/>
    <w:pPr>
      <w:widowControl w:val="0"/>
      <w:autoSpaceDE w:val="0"/>
      <w:autoSpaceDN w:val="0"/>
      <w:adjustRightInd w:val="0"/>
      <w:jc w:val="both"/>
    </w:pPr>
    <w:rPr>
      <w:rFonts w:eastAsia="PMingLiU"/>
      <w:szCs w:val="22"/>
      <w:lang w:eastAsia="zh-TW"/>
    </w:rPr>
  </w:style>
  <w:style w:type="paragraph" w:customStyle="1" w:styleId="TOCTxtSpB">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CTxtSpBA">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customStyle="1" w:styleId="TOCTxtSpB05">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05Inch">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Inch">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TOCTxtSpBM">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olbarcalculations">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eastAsia="PMingLiU" w:hAnsi="Arial" w:cs="Arial"/>
      <w:b/>
      <w:bCs/>
      <w:sz w:val="16"/>
      <w:szCs w:val="16"/>
      <w:lang w:eastAsia="zh-TW"/>
    </w:rPr>
  </w:style>
  <w:style w:type="paragraph" w:customStyle="1" w:styleId="StylePrincipleComplexItalicChar">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customStyle="1" w:styleId="StylePrincipleComplexItalicCharChar">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customStyle="1" w:styleId="NumList">
    <w:name w:val="NumList"/>
    <w:basedOn w:val="Normal"/>
    <w:link w:val="NumListChar"/>
    <w:uiPriority w:val="99"/>
    <w:rsid w:val="00347109"/>
    <w:pPr>
      <w:numPr>
        <w:numId w:val="3"/>
      </w:numPr>
      <w:tabs>
        <w:tab w:val="left" w:pos="1559"/>
      </w:tabs>
    </w:pPr>
  </w:style>
  <w:style w:type="character" w:customStyle="1" w:styleId="NumListChar">
    <w:name w:val="NumList Char"/>
    <w:basedOn w:val="DefaultParagraphFont"/>
    <w:link w:val="NumList"/>
    <w:uiPriority w:val="99"/>
    <w:rsid w:val="00347109"/>
    <w:rPr>
      <w:rFonts w:eastAsiaTheme="minorHAnsi"/>
      <w:sz w:val="22"/>
      <w:szCs w:val="22"/>
      <w:lang w:val="en-ZA"/>
    </w:rPr>
  </w:style>
  <w:style w:type="paragraph" w:customStyle="1" w:styleId="Casestudybodytext">
    <w:name w:val="Case study bodytext"/>
    <w:basedOn w:val="Normal"/>
    <w:uiPriority w:val="99"/>
    <w:rsid w:val="00347109"/>
    <w:pPr>
      <w:pBdr>
        <w:top w:val="single" w:sz="12" w:space="1" w:color="008080"/>
        <w:left w:val="single" w:sz="12" w:space="4" w:color="008080"/>
        <w:bottom w:val="single" w:sz="12" w:space="1" w:color="008080"/>
        <w:right w:val="single" w:sz="12" w:space="4" w:color="008080"/>
      </w:pBdr>
    </w:pPr>
  </w:style>
  <w:style w:type="paragraph" w:customStyle="1" w:styleId="Casestudybulletlist">
    <w:name w:val="Case study bullet list"/>
    <w:basedOn w:val="BulletlistProbe"/>
    <w:uiPriority w:val="99"/>
    <w:rsid w:val="00347109"/>
    <w:pPr>
      <w:numPr>
        <w:numId w:val="0"/>
      </w:numPr>
      <w:pBdr>
        <w:top w:val="single" w:sz="12" w:space="1" w:color="008080"/>
        <w:left w:val="single" w:sz="12" w:space="4" w:color="008080"/>
        <w:bottom w:val="single" w:sz="12" w:space="1" w:color="008080"/>
        <w:right w:val="single" w:sz="12" w:space="4" w:color="008080"/>
      </w:pBdr>
    </w:pPr>
  </w:style>
  <w:style w:type="paragraph" w:customStyle="1" w:styleId="BulletlistProbe">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customStyle="1" w:styleId="ProbeNormalChar">
    <w:name w:val="Probe Normal Char"/>
    <w:basedOn w:val="ListBullet2"/>
    <w:link w:val="ProbeNormalCharChar"/>
    <w:autoRedefine/>
    <w:uiPriority w:val="99"/>
    <w:qFormat/>
    <w:rsid w:val="001601C2"/>
    <w:pPr>
      <w:keepLines/>
      <w:numPr>
        <w:ilvl w:val="2"/>
        <w:numId w:val="42"/>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customStyle="1" w:styleId="ProbeNormalCharChar">
    <w:name w:val="Probe Normal Char Char"/>
    <w:basedOn w:val="DefaultParagraphFont"/>
    <w:link w:val="ProbeNormalChar"/>
    <w:uiPriority w:val="99"/>
    <w:locked/>
    <w:rsid w:val="00CD1E5E"/>
    <w:rPr>
      <w:rFonts w:ascii="Switzer" w:eastAsiaTheme="minorHAnsi" w:hAnsi="Switzer" w:cs="Times New Roman"/>
      <w:bCs/>
      <w:kern w:val="8"/>
      <w:szCs w:val="22"/>
      <w:shd w:val="clear" w:color="auto" w:fill="FFFFFF"/>
      <w:lang w:val="en-ZA" w:bidi="he-IL"/>
    </w:rPr>
  </w:style>
  <w:style w:type="character" w:customStyle="1" w:styleId="BulletlistProbeChar">
    <w:name w:val="Bullet list Probe Char"/>
    <w:basedOn w:val="DefaultParagraphFont"/>
    <w:link w:val="BulletlistProbe"/>
    <w:uiPriority w:val="99"/>
    <w:locked/>
    <w:rsid w:val="00347109"/>
    <w:rPr>
      <w:rFonts w:ascii="Tahoma" w:eastAsiaTheme="minorHAnsi" w:hAnsi="Tahoma" w:cs="Times New Roman"/>
      <w:kern w:val="8"/>
      <w:szCs w:val="22"/>
      <w:lang w:val="en-ZA" w:bidi="he-IL"/>
    </w:rPr>
  </w:style>
  <w:style w:type="paragraph" w:customStyle="1" w:styleId="Casestudynumbered">
    <w:name w:val="Case study numbered"/>
    <w:basedOn w:val="NumList"/>
    <w:uiPriority w:val="99"/>
    <w:rsid w:val="00347109"/>
    <w:pPr>
      <w:numPr>
        <w:numId w:val="4"/>
      </w:numPr>
      <w:pBdr>
        <w:top w:val="single" w:sz="12" w:space="1" w:color="008080"/>
        <w:left w:val="single" w:sz="12" w:space="4" w:color="008080"/>
        <w:bottom w:val="single" w:sz="12" w:space="1" w:color="008080"/>
        <w:right w:val="single" w:sz="12" w:space="4" w:color="008080"/>
      </w:pBdr>
    </w:pPr>
  </w:style>
  <w:style w:type="paragraph" w:customStyle="1" w:styleId="StyleCasestudyLeftSinglesolidlineTeal15ptLinewid">
    <w:name w:val="Style Case study + Left: (Single solid line Teal  1.5 pt Line wid..."/>
    <w:basedOn w:val="Casestudy"/>
    <w:next w:val="Casestudybodytext"/>
    <w:uiPriority w:val="99"/>
    <w:rsid w:val="00347109"/>
  </w:style>
  <w:style w:type="paragraph" w:customStyle="1" w:styleId="Default">
    <w:name w:val="Default"/>
    <w:uiPriority w:val="99"/>
    <w:rsid w:val="00347109"/>
    <w:pPr>
      <w:widowControl w:val="0"/>
      <w:autoSpaceDE w:val="0"/>
      <w:autoSpaceDN w:val="0"/>
      <w:adjustRightInd w:val="0"/>
    </w:pPr>
    <w:rPr>
      <w:rFonts w:eastAsia="PMingLiU"/>
      <w:color w:val="000000"/>
      <w:sz w:val="24"/>
      <w:lang w:eastAsia="zh-TW"/>
    </w:rPr>
  </w:style>
  <w:style w:type="paragraph" w:customStyle="1" w:styleId="CM5">
    <w:name w:val="CM5"/>
    <w:basedOn w:val="Default"/>
    <w:next w:val="Default"/>
    <w:uiPriority w:val="99"/>
    <w:rsid w:val="00347109"/>
    <w:pPr>
      <w:spacing w:after="438"/>
    </w:pPr>
    <w:rPr>
      <w:color w:val="auto"/>
    </w:rPr>
  </w:style>
  <w:style w:type="paragraph" w:customStyle="1" w:styleId="CM8">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customStyle="1" w:styleId="CM10">
    <w:name w:val="CM10"/>
    <w:basedOn w:val="Default"/>
    <w:next w:val="Default"/>
    <w:uiPriority w:val="99"/>
    <w:rsid w:val="00347109"/>
    <w:pPr>
      <w:spacing w:after="263"/>
    </w:pPr>
    <w:rPr>
      <w:color w:val="auto"/>
    </w:rPr>
  </w:style>
  <w:style w:type="paragraph" w:customStyle="1" w:styleId="CM11">
    <w:name w:val="CM11"/>
    <w:basedOn w:val="Default"/>
    <w:next w:val="Default"/>
    <w:uiPriority w:val="99"/>
    <w:rsid w:val="00347109"/>
    <w:pPr>
      <w:spacing w:after="58"/>
    </w:pPr>
    <w:rPr>
      <w:color w:val="auto"/>
    </w:rPr>
  </w:style>
  <w:style w:type="paragraph" w:customStyle="1" w:styleId="CM15">
    <w:name w:val="CM15"/>
    <w:basedOn w:val="Default"/>
    <w:next w:val="Default"/>
    <w:uiPriority w:val="99"/>
    <w:rsid w:val="00347109"/>
    <w:pPr>
      <w:spacing w:after="133"/>
    </w:pPr>
    <w:rPr>
      <w:color w:val="auto"/>
    </w:rPr>
  </w:style>
  <w:style w:type="paragraph" w:customStyle="1" w:styleId="CM9">
    <w:name w:val="CM9"/>
    <w:basedOn w:val="Default"/>
    <w:next w:val="Default"/>
    <w:uiPriority w:val="99"/>
    <w:rsid w:val="00347109"/>
    <w:pPr>
      <w:spacing w:after="458"/>
    </w:pPr>
    <w:rPr>
      <w:color w:val="auto"/>
    </w:rPr>
  </w:style>
  <w:style w:type="paragraph" w:customStyle="1" w:styleId="Style">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sz="12" w:space="0" w:color="008000"/>
        <w:bottom w:val="single" w:sz="12" w:space="0" w:color="008000"/>
      </w:tblBorders>
    </w:tblPr>
    <w:tblStylePr w:type="firstRow">
      <w:rPr>
        <w:rFonts w:cs="Brush Script MT"/>
      </w:rPr>
      <w:tblPr/>
      <w:tcPr>
        <w:tcBorders>
          <w:bottom w:val="single" w:sz="6" w:space="0" w:color="008000"/>
          <w:tl2br w:val="none" w:sz="0" w:space="0" w:color="auto"/>
          <w:tr2bl w:val="none" w:sz="0" w:space="0" w:color="auto"/>
        </w:tcBorders>
      </w:tcPr>
    </w:tblStylePr>
    <w:tblStylePr w:type="lastRow">
      <w:rPr>
        <w:rFonts w:cs="Brush Script MT"/>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customStyle="1" w:styleId="CommentTextChar">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customStyle="1" w:styleId="CommentSubjectChar">
    <w:name w:val="Comment Subject Char"/>
    <w:basedOn w:val="CommentTextChar"/>
    <w:link w:val="CommentSubject"/>
    <w:uiPriority w:val="99"/>
    <w:semiHidden/>
    <w:locked/>
    <w:rsid w:val="00347109"/>
    <w:rPr>
      <w:rFonts w:eastAsiaTheme="minorHAnsi"/>
      <w:b/>
      <w:bCs/>
      <w:sz w:val="22"/>
      <w:szCs w:val="22"/>
      <w:lang w:val="en-ZA"/>
    </w:rPr>
  </w:style>
  <w:style w:type="paragraph" w:customStyle="1" w:styleId="StyleHeading1Left">
    <w:name w:val="Style Heading 1 + Left"/>
    <w:uiPriority w:val="99"/>
    <w:rsid w:val="00347109"/>
    <w:pPr>
      <w:pageBreakBefore/>
      <w:outlineLvl w:val="0"/>
    </w:pPr>
    <w:rPr>
      <w:b/>
      <w:bCs/>
      <w:smallCaps/>
      <w:kern w:val="28"/>
      <w:sz w:val="44"/>
      <w:szCs w:val="44"/>
      <w:u w:val="single"/>
      <w:lang w:val="en-ZA"/>
    </w:rPr>
  </w:style>
  <w:style w:type="paragraph" w:customStyle="1" w:styleId="Status">
    <w:name w:val="Status"/>
    <w:basedOn w:val="Heading3"/>
    <w:uiPriority w:val="99"/>
    <w:rsid w:val="00347109"/>
    <w:pPr>
      <w:outlineLvl w:val="9"/>
    </w:pPr>
    <w:rPr>
      <w:sz w:val="28"/>
      <w:szCs w:val="28"/>
    </w:rPr>
  </w:style>
  <w:style w:type="paragraph" w:customStyle="1" w:styleId="Reference">
    <w:name w:val="Reference"/>
    <w:basedOn w:val="Normal"/>
    <w:uiPriority w:val="99"/>
    <w:rsid w:val="00347109"/>
    <w:pPr>
      <w:keepNext/>
      <w:numPr>
        <w:numId w:val="11"/>
      </w:numPr>
    </w:pPr>
    <w:rPr>
      <w:i/>
      <w:iCs/>
    </w:rPr>
  </w:style>
  <w:style w:type="paragraph" w:customStyle="1" w:styleId="StyleLeft15cmFirstline0cm">
    <w:name w:val="Style Left:  1.5 cm First line:  0 cm"/>
    <w:basedOn w:val="Normal"/>
    <w:uiPriority w:val="99"/>
    <w:rsid w:val="00347109"/>
    <w:pPr>
      <w:ind w:left="851"/>
    </w:pPr>
  </w:style>
  <w:style w:type="paragraph" w:customStyle="1" w:styleId="StyleHeading5Justified">
    <w:name w:val="Style Heading 5 + Justified"/>
    <w:basedOn w:val="Heading5"/>
    <w:uiPriority w:val="99"/>
    <w:rsid w:val="00347109"/>
    <w:pPr>
      <w:jc w:val="both"/>
    </w:pPr>
  </w:style>
  <w:style w:type="paragraph" w:customStyle="1" w:styleId="ac-01para">
    <w:name w:val="ac-01para"/>
    <w:basedOn w:val="Normal"/>
    <w:uiPriority w:val="99"/>
    <w:rsid w:val="00347109"/>
    <w:pPr>
      <w:spacing w:before="180" w:after="0"/>
      <w:ind w:left="567" w:hanging="567"/>
    </w:pPr>
    <w:rPr>
      <w:rFonts w:ascii="Verdana" w:eastAsia="Batang" w:hAnsi="Verdana" w:cs="Verdana"/>
      <w:color w:val="000000"/>
      <w:sz w:val="18"/>
      <w:szCs w:val="18"/>
      <w:lang w:eastAsia="ko-KR"/>
    </w:rPr>
  </w:style>
  <w:style w:type="paragraph" w:customStyle="1" w:styleId="ac-a-01para">
    <w:name w:val="ac-a-01para"/>
    <w:basedOn w:val="Normal"/>
    <w:uiPriority w:val="99"/>
    <w:rsid w:val="00347109"/>
    <w:pPr>
      <w:spacing w:before="180" w:after="0"/>
      <w:ind w:left="1134" w:hanging="1134"/>
    </w:pPr>
    <w:rPr>
      <w:rFonts w:ascii="Verdana" w:eastAsia="Batang" w:hAnsi="Verdana" w:cs="Verdana"/>
      <w:color w:val="000000"/>
      <w:sz w:val="18"/>
      <w:szCs w:val="18"/>
      <w:lang w:eastAsia="ko-KR"/>
    </w:rPr>
  </w:style>
  <w:style w:type="paragraph" w:customStyle="1" w:styleId="ac-i-01para-a">
    <w:name w:val="ac-i-01para-a"/>
    <w:basedOn w:val="Normal"/>
    <w:uiPriority w:val="99"/>
    <w:rsid w:val="00347109"/>
    <w:pPr>
      <w:spacing w:before="180" w:after="0"/>
      <w:ind w:left="1701" w:hanging="1701"/>
    </w:pPr>
    <w:rPr>
      <w:rFonts w:ascii="Verdana" w:eastAsia="Batang" w:hAnsi="Verdana" w:cs="Verdana"/>
      <w:color w:val="000000"/>
      <w:sz w:val="18"/>
      <w:szCs w:val="18"/>
      <w:lang w:eastAsia="ko-KR"/>
    </w:rPr>
  </w:style>
  <w:style w:type="paragraph" w:customStyle="1" w:styleId="Bulletlistind">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customStyle="1" w:styleId="Definition">
    <w:name w:val="Definition"/>
    <w:basedOn w:val="ProbeNormal"/>
    <w:uiPriority w:val="99"/>
    <w:rsid w:val="00347109"/>
    <w:pPr>
      <w:tabs>
        <w:tab w:val="clear" w:pos="1701"/>
      </w:tabs>
      <w:ind w:left="1134" w:right="851"/>
    </w:pPr>
  </w:style>
  <w:style w:type="paragraph" w:customStyle="1" w:styleId="ISAref">
    <w:name w:val="ISA ref"/>
    <w:basedOn w:val="Bulletlist"/>
    <w:uiPriority w:val="99"/>
    <w:rsid w:val="00347109"/>
    <w:pPr>
      <w:numPr>
        <w:numId w:val="0"/>
      </w:numPr>
      <w:spacing w:after="0"/>
    </w:pPr>
  </w:style>
  <w:style w:type="paragraph" w:customStyle="1" w:styleId="CM31">
    <w:name w:val="CM31"/>
    <w:basedOn w:val="Default"/>
    <w:next w:val="Default"/>
    <w:uiPriority w:val="99"/>
    <w:rsid w:val="00347109"/>
    <w:pPr>
      <w:spacing w:after="240"/>
    </w:pPr>
    <w:rPr>
      <w:rFonts w:eastAsia="Times New Roman"/>
      <w:color w:val="auto"/>
      <w:lang w:eastAsia="en-US"/>
    </w:rPr>
  </w:style>
  <w:style w:type="paragraph" w:customStyle="1" w:styleId="Definitionind1">
    <w:name w:val="Definition ind1"/>
    <w:basedOn w:val="Definition"/>
    <w:uiPriority w:val="99"/>
    <w:rsid w:val="00347109"/>
    <w:pPr>
      <w:tabs>
        <w:tab w:val="clear" w:pos="1134"/>
        <w:tab w:val="left" w:pos="1985"/>
      </w:tabs>
      <w:ind w:left="1985" w:hanging="851"/>
    </w:pPr>
  </w:style>
  <w:style w:type="paragraph" w:customStyle="1" w:styleId="Definitionind2">
    <w:name w:val="Definition ind2"/>
    <w:basedOn w:val="Definitionind1"/>
    <w:uiPriority w:val="99"/>
    <w:rsid w:val="00347109"/>
    <w:pPr>
      <w:tabs>
        <w:tab w:val="left" w:pos="2552"/>
      </w:tabs>
      <w:ind w:left="2552" w:hanging="1418"/>
    </w:pPr>
  </w:style>
  <w:style w:type="paragraph" w:customStyle="1" w:styleId="Definitionind3">
    <w:name w:val="Definition ind3"/>
    <w:basedOn w:val="Definitionind2"/>
    <w:uiPriority w:val="99"/>
    <w:rsid w:val="00347109"/>
    <w:pPr>
      <w:tabs>
        <w:tab w:val="left" w:pos="3119"/>
      </w:tabs>
      <w:ind w:left="3119" w:hanging="1985"/>
    </w:pPr>
  </w:style>
  <w:style w:type="paragraph" w:customStyle="1" w:styleId="Definitionind4">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customStyle="1" w:styleId="Table">
    <w:name w:val="Table"/>
    <w:basedOn w:val="Normal"/>
    <w:link w:val="TableChar"/>
    <w:uiPriority w:val="99"/>
    <w:rsid w:val="00347109"/>
  </w:style>
  <w:style w:type="character" w:customStyle="1" w:styleId="TableChar">
    <w:name w:val="Table Char"/>
    <w:basedOn w:val="DefaultParagraphFont"/>
    <w:link w:val="Table"/>
    <w:uiPriority w:val="99"/>
    <w:locked/>
    <w:rsid w:val="00347109"/>
    <w:rPr>
      <w:rFonts w:eastAsiaTheme="minorHAnsi"/>
      <w:sz w:val="22"/>
      <w:szCs w:val="22"/>
      <w:lang w:val="en-ZA"/>
    </w:rPr>
  </w:style>
  <w:style w:type="paragraph" w:customStyle="1" w:styleId="Contents">
    <w:name w:val="Contents"/>
    <w:basedOn w:val="Normal"/>
    <w:next w:val="Normal"/>
    <w:uiPriority w:val="99"/>
    <w:rsid w:val="00347109"/>
    <w:pPr>
      <w:jc w:val="center"/>
    </w:pPr>
    <w:rPr>
      <w:b/>
      <w:smallCaps/>
      <w:sz w:val="44"/>
      <w:u w:val="single"/>
    </w:rPr>
  </w:style>
  <w:style w:type="character" w:customStyle="1" w:styleId="FooterChar1">
    <w:name w:val="Footer Char1"/>
    <w:basedOn w:val="DefaultParagraphFont"/>
    <w:uiPriority w:val="99"/>
    <w:locked/>
    <w:rsid w:val="00347109"/>
    <w:rPr>
      <w:rFonts w:ascii="Arial" w:hAnsi="Arial" w:cs="Times New Roman"/>
      <w:b/>
      <w:color w:val="333333"/>
      <w:lang w:val="en-ZA" w:eastAsia="en-US" w:bidi="ar-SA"/>
    </w:rPr>
  </w:style>
  <w:style w:type="character" w:customStyle="1" w:styleId="CharChar">
    <w:name w:val="Char Char"/>
    <w:basedOn w:val="BulletlistChar"/>
    <w:uiPriority w:val="99"/>
    <w:locked/>
    <w:rsid w:val="00347109"/>
    <w:rPr>
      <w:rFonts w:eastAsiaTheme="minorHAnsi" w:cs="Arial Narrow"/>
      <w:sz w:val="24"/>
      <w:szCs w:val="24"/>
      <w:lang w:val="en-ZA" w:eastAsia="en-US"/>
    </w:rPr>
  </w:style>
  <w:style w:type="character" w:customStyle="1" w:styleId="FooterChar2">
    <w:name w:val="Footer Char2"/>
    <w:basedOn w:val="DefaultParagraphFont"/>
    <w:uiPriority w:val="99"/>
    <w:locked/>
    <w:rsid w:val="00347109"/>
    <w:rPr>
      <w:rFonts w:ascii="Arial Narrow" w:hAnsi="Arial Narrow" w:cs="Arial Narrow"/>
      <w:b/>
      <w:bCs/>
      <w:color w:val="333333"/>
      <w:lang w:eastAsia="en-US"/>
    </w:rPr>
  </w:style>
  <w:style w:type="paragraph" w:customStyle="1" w:styleId="a">
    <w:name w:val="_"/>
    <w:basedOn w:val="Normal"/>
    <w:uiPriority w:val="99"/>
    <w:rsid w:val="00347109"/>
    <w:pPr>
      <w:widowControl w:val="0"/>
      <w:ind w:left="720" w:hanging="720"/>
    </w:pPr>
    <w:rPr>
      <w:rFonts w:ascii="Arial" w:hAnsi="Arial" w:cs="Times New Roman"/>
    </w:rPr>
  </w:style>
  <w:style w:type="paragraph" w:customStyle="1" w:styleId="BAAheading">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customStyle="1" w:styleId="BASAHeading2">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customStyle="1" w:styleId="Body">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customStyle="1" w:styleId="BodyText3Char">
    <w:name w:val="Body Text 3 Char"/>
    <w:basedOn w:val="DefaultParagraphFont"/>
    <w:link w:val="BodyText3"/>
    <w:uiPriority w:val="99"/>
    <w:locked/>
    <w:rsid w:val="00347109"/>
    <w:rPr>
      <w:rFonts w:eastAsiaTheme="minorHAnsi"/>
      <w:sz w:val="16"/>
      <w:szCs w:val="16"/>
      <w:lang w:val="en-ZA"/>
    </w:rPr>
  </w:style>
  <w:style w:type="paragraph" w:customStyle="1" w:styleId="BodyTxt9-SpBef05">
    <w:name w:val="Body Txt9-SpBef0.5&quot;"/>
    <w:uiPriority w:val="99"/>
    <w:rsid w:val="00347109"/>
    <w:pPr>
      <w:widowControl w:val="0"/>
      <w:autoSpaceDE w:val="0"/>
      <w:autoSpaceDN w:val="0"/>
      <w:adjustRightInd w:val="0"/>
      <w:spacing w:before="737"/>
      <w:jc w:val="both"/>
    </w:pPr>
    <w:rPr>
      <w:color w:val="000000"/>
      <w:szCs w:val="22"/>
    </w:rPr>
  </w:style>
  <w:style w:type="paragraph" w:customStyle="1" w:styleId="CM3">
    <w:name w:val="CM3"/>
    <w:basedOn w:val="Default"/>
    <w:next w:val="Default"/>
    <w:uiPriority w:val="99"/>
    <w:rsid w:val="00347109"/>
    <w:pPr>
      <w:spacing w:line="253" w:lineRule="atLeast"/>
    </w:pPr>
    <w:rPr>
      <w:rFonts w:ascii="Arial" w:eastAsia="Times New Roman" w:hAnsi="Arial"/>
      <w:color w:val="auto"/>
      <w:lang w:eastAsia="en-US"/>
    </w:rPr>
  </w:style>
  <w:style w:type="paragraph" w:customStyle="1" w:styleId="CM44">
    <w:name w:val="CM44"/>
    <w:basedOn w:val="Default"/>
    <w:next w:val="Default"/>
    <w:uiPriority w:val="99"/>
    <w:rsid w:val="00347109"/>
    <w:pPr>
      <w:spacing w:after="215"/>
    </w:pPr>
    <w:rPr>
      <w:color w:val="auto"/>
    </w:rPr>
  </w:style>
  <w:style w:type="paragraph" w:customStyle="1" w:styleId="columnhead">
    <w:name w:val="column head"/>
    <w:uiPriority w:val="99"/>
    <w:rsid w:val="00347109"/>
    <w:pPr>
      <w:spacing w:before="120" w:after="120"/>
      <w:jc w:val="center"/>
    </w:pPr>
    <w:rPr>
      <w:rFonts w:ascii="Arial" w:hAnsi="Arial"/>
      <w:b/>
      <w:szCs w:val="22"/>
      <w:lang w:eastAsia="en-ZA"/>
    </w:rPr>
  </w:style>
  <w:style w:type="paragraph" w:customStyle="1" w:styleId="columnsection">
    <w:name w:val="column section"/>
    <w:basedOn w:val="columnhead"/>
    <w:uiPriority w:val="99"/>
    <w:rsid w:val="00347109"/>
    <w:pPr>
      <w:ind w:left="1440" w:hanging="1440"/>
      <w:jc w:val="left"/>
    </w:pPr>
    <w:rPr>
      <w:caps/>
    </w:rPr>
  </w:style>
  <w:style w:type="paragraph" w:customStyle="1" w:styleId="CompanyName">
    <w:name w:val="Company Name"/>
    <w:basedOn w:val="Normal"/>
    <w:uiPriority w:val="99"/>
    <w:rsid w:val="00347109"/>
    <w:pPr>
      <w:framePr w:w="3845" w:h="1584" w:hSpace="187" w:vSpace="187" w:wrap="notBeside" w:vAnchor="page" w:hAnchor="margin" w:y="894" w:anchorLock="1"/>
      <w:spacing w:after="0" w:line="280" w:lineRule="atLeast"/>
    </w:pPr>
    <w:rPr>
      <w:rFonts w:ascii="Arial Black" w:hAnsi="Arial Black" w:cs="Arial Black"/>
      <w:spacing w:val="-25"/>
      <w:sz w:val="32"/>
      <w:szCs w:val="32"/>
    </w:rPr>
  </w:style>
  <w:style w:type="character" w:customStyle="1" w:styleId="desci1">
    <w:name w:val="desci1"/>
    <w:basedOn w:val="DefaultParagraphFont"/>
    <w:uiPriority w:val="99"/>
    <w:rsid w:val="00347109"/>
    <w:rPr>
      <w:rFonts w:ascii="Tahoma" w:hAnsi="Tahoma" w:cs="Tahoma"/>
      <w:i/>
      <w:iCs/>
      <w:color w:val="000000"/>
      <w:sz w:val="16"/>
      <w:szCs w:val="16"/>
    </w:rPr>
  </w:style>
  <w:style w:type="paragraph" w:customStyle="1" w:styleId="Documentheader">
    <w:name w:val="Document header"/>
    <w:basedOn w:val="Heading1"/>
    <w:uiPriority w:val="99"/>
    <w:rsid w:val="00347109"/>
    <w:pPr>
      <w:jc w:val="center"/>
    </w:pPr>
    <w:rPr>
      <w:rFonts w:ascii="Arial" w:hAnsi="Arial" w:cs="Times New Roman"/>
      <w:b/>
      <w:bCs/>
      <w:smallCaps/>
      <w:sz w:val="18"/>
      <w:szCs w:val="18"/>
      <w:lang w:eastAsia="en-ZA"/>
    </w:rPr>
  </w:style>
  <w:style w:type="paragraph" w:customStyle="1" w:styleId="Documentlabel">
    <w:name w:val="Document label"/>
    <w:basedOn w:val="Normal"/>
    <w:uiPriority w:val="99"/>
    <w:rsid w:val="00347109"/>
    <w:rPr>
      <w:rFonts w:ascii="Arial" w:hAnsi="Arial" w:cs="Times New Roman"/>
      <w:sz w:val="18"/>
      <w:szCs w:val="18"/>
      <w:lang w:eastAsia="en-ZA"/>
    </w:rPr>
  </w:style>
  <w:style w:type="paragraph" w:customStyle="1" w:styleId="DocumentlabelBold">
    <w:name w:val="Document label Bold"/>
    <w:basedOn w:val="Normal"/>
    <w:uiPriority w:val="99"/>
    <w:rsid w:val="00347109"/>
    <w:pPr>
      <w:spacing w:after="0"/>
      <w:jc w:val="center"/>
    </w:pPr>
    <w:rPr>
      <w:rFonts w:ascii="Arial" w:hAnsi="Arial" w:cs="Times New Roman"/>
      <w:b/>
      <w:sz w:val="18"/>
      <w:szCs w:val="18"/>
      <w:lang w:eastAsia="en-ZA"/>
    </w:rPr>
  </w:style>
  <w:style w:type="paragraph" w:customStyle="1" w:styleId="Documentwriting">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customStyle="1" w:styleId="Input">
    <w:name w:val="Input"/>
    <w:basedOn w:val="Normal"/>
    <w:uiPriority w:val="99"/>
    <w:rsid w:val="00347109"/>
    <w:pPr>
      <w:spacing w:after="0"/>
      <w:ind w:left="2268" w:hanging="2268"/>
    </w:pPr>
    <w:rPr>
      <w:rFonts w:ascii="Arial" w:hAnsi="Arial" w:cs="Times New Roman"/>
      <w:spacing w:val="-3"/>
      <w:lang w:eastAsia="en-ZA"/>
    </w:rPr>
  </w:style>
  <w:style w:type="paragraph" w:customStyle="1" w:styleId="Inputlevel1">
    <w:name w:val="Input level 1"/>
    <w:basedOn w:val="Normal"/>
    <w:uiPriority w:val="99"/>
    <w:rsid w:val="00347109"/>
    <w:pPr>
      <w:pBdr>
        <w:bottom w:val="single" w:sz="4" w:space="1" w:color="808080"/>
      </w:pBdr>
      <w:tabs>
        <w:tab w:val="left" w:pos="567"/>
      </w:tabs>
      <w:spacing w:after="240"/>
      <w:ind w:left="567"/>
    </w:pPr>
    <w:rPr>
      <w:rFonts w:ascii="Arial" w:hAnsi="Arial" w:cs="Arial"/>
    </w:rPr>
  </w:style>
  <w:style w:type="paragraph" w:customStyle="1" w:styleId="Level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customStyle="1" w:styleId="LineSpace">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customStyle="1" w:styleId="Note1-1Levels">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customStyle="1" w:styleId="Note5-3Levels">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customStyle="1" w:styleId="Ppagenumber">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customStyle="1" w:styleId="ParaMod5-SpBef">
    <w:name w:val="Para Mod5-SpBef"/>
    <w:uiPriority w:val="99"/>
    <w:rsid w:val="00347109"/>
    <w:pPr>
      <w:widowControl w:val="0"/>
      <w:autoSpaceDE w:val="0"/>
      <w:autoSpaceDN w:val="0"/>
      <w:adjustRightInd w:val="0"/>
      <w:spacing w:before="226"/>
      <w:jc w:val="both"/>
    </w:pPr>
    <w:rPr>
      <w:color w:val="000000"/>
      <w:szCs w:val="22"/>
    </w:rPr>
  </w:style>
  <w:style w:type="paragraph" w:customStyle="1" w:styleId="performed">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customStyle="1" w:styleId="PlainTextChar">
    <w:name w:val="Plain Text Char"/>
    <w:basedOn w:val="DefaultParagraphFont"/>
    <w:link w:val="PlainText"/>
    <w:uiPriority w:val="99"/>
    <w:locked/>
    <w:rsid w:val="00347109"/>
    <w:rPr>
      <w:rFonts w:ascii="Courier New" w:eastAsiaTheme="minorHAnsi" w:hAnsi="Courier New" w:cs="Courier New"/>
      <w:sz w:val="22"/>
      <w:szCs w:val="22"/>
      <w:lang w:val="en-ZA"/>
    </w:rPr>
  </w:style>
  <w:style w:type="paragraph" w:customStyle="1" w:styleId="Policy">
    <w:name w:val="Policy"/>
    <w:basedOn w:val="ProbeNormalChar"/>
    <w:link w:val="PolicyChar"/>
    <w:uiPriority w:val="99"/>
    <w:rsid w:val="00347109"/>
    <w:pPr>
      <w:numPr>
        <w:ilvl w:val="0"/>
        <w:numId w:val="0"/>
      </w:numPr>
      <w:pBdr>
        <w:top w:val="single" w:sz="4" w:space="1" w:color="auto"/>
        <w:left w:val="single" w:sz="4" w:space="4" w:color="auto"/>
        <w:bottom w:val="single" w:sz="4" w:space="1" w:color="auto"/>
        <w:right w:val="single" w:sz="4" w:space="4" w:color="auto"/>
      </w:pBdr>
      <w:shd w:val="clear" w:color="auto" w:fill="E0E0E0"/>
    </w:pPr>
  </w:style>
  <w:style w:type="character" w:customStyle="1" w:styleId="PolicyChar">
    <w:name w:val="Policy Char"/>
    <w:basedOn w:val="ProbeNormalCharChar"/>
    <w:link w:val="Policy"/>
    <w:uiPriority w:val="99"/>
    <w:locked/>
    <w:rsid w:val="00347109"/>
    <w:rPr>
      <w:rFonts w:ascii="Tahoma" w:eastAsiaTheme="minorHAnsi" w:hAnsi="Tahoma" w:cs="Times New Roman"/>
      <w:bCs/>
      <w:kern w:val="8"/>
      <w:szCs w:val="22"/>
      <w:shd w:val="clear" w:color="auto" w:fill="E0E0E0"/>
      <w:lang w:val="en-ZA" w:bidi="he-IL"/>
    </w:rPr>
  </w:style>
  <w:style w:type="paragraph" w:customStyle="1" w:styleId="Policybullet">
    <w:name w:val="Policy bullet"/>
    <w:basedOn w:val="BulletlistProbe"/>
    <w:uiPriority w:val="99"/>
    <w:rsid w:val="00347109"/>
    <w:pPr>
      <w:numPr>
        <w:numId w:val="0"/>
      </w:numPr>
      <w:pBdr>
        <w:top w:val="single" w:sz="4" w:space="1" w:color="auto"/>
        <w:left w:val="single" w:sz="4" w:space="4" w:color="auto"/>
        <w:bottom w:val="single" w:sz="4" w:space="1" w:color="auto"/>
        <w:right w:val="single" w:sz="4" w:space="4" w:color="auto"/>
      </w:pBdr>
      <w:shd w:val="clear" w:color="auto" w:fill="E0E0E0"/>
    </w:pPr>
  </w:style>
  <w:style w:type="paragraph" w:customStyle="1" w:styleId="Probeheading1">
    <w:name w:val="Probe heading1"/>
    <w:basedOn w:val="Normal"/>
    <w:uiPriority w:val="99"/>
    <w:rsid w:val="00347109"/>
    <w:pPr>
      <w:spacing w:after="0"/>
    </w:pPr>
    <w:rPr>
      <w:rFonts w:ascii="Arial" w:hAnsi="Arial" w:cs="Arial"/>
      <w:b/>
      <w:bCs/>
    </w:rPr>
  </w:style>
  <w:style w:type="paragraph" w:customStyle="1" w:styleId="Probeheading2">
    <w:name w:val="Probe heading2"/>
    <w:basedOn w:val="Normal"/>
    <w:uiPriority w:val="99"/>
    <w:rsid w:val="00347109"/>
    <w:pPr>
      <w:spacing w:after="0"/>
    </w:pPr>
    <w:rPr>
      <w:rFonts w:ascii="Arial" w:hAnsi="Arial" w:cs="Arial"/>
      <w:b/>
      <w:bCs/>
      <w:sz w:val="18"/>
      <w:szCs w:val="18"/>
    </w:rPr>
  </w:style>
  <w:style w:type="paragraph" w:customStyle="1" w:styleId="Probeheading3c">
    <w:name w:val="Probe heading3c"/>
    <w:basedOn w:val="Normal"/>
    <w:uiPriority w:val="99"/>
    <w:rsid w:val="00347109"/>
    <w:pPr>
      <w:spacing w:after="0"/>
      <w:jc w:val="center"/>
    </w:pPr>
    <w:rPr>
      <w:rFonts w:ascii="Arial" w:hAnsi="Arial" w:cs="Arial"/>
      <w:b/>
      <w:bCs/>
      <w:sz w:val="16"/>
      <w:szCs w:val="16"/>
    </w:rPr>
  </w:style>
  <w:style w:type="paragraph" w:customStyle="1" w:styleId="Probetext">
    <w:name w:val="Probe text"/>
    <w:basedOn w:val="Normal"/>
    <w:uiPriority w:val="99"/>
    <w:rsid w:val="00347109"/>
    <w:pPr>
      <w:numPr>
        <w:numId w:val="8"/>
      </w:numPr>
      <w:spacing w:after="0"/>
    </w:pPr>
    <w:rPr>
      <w:rFonts w:ascii="Arial" w:hAnsi="Arial" w:cs="Arial"/>
      <w:sz w:val="16"/>
      <w:szCs w:val="16"/>
    </w:rPr>
  </w:style>
  <w:style w:type="paragraph" w:customStyle="1" w:styleId="Probeinput1">
    <w:name w:val="Probe input 1"/>
    <w:basedOn w:val="Probetext"/>
    <w:uiPriority w:val="99"/>
    <w:rsid w:val="00347109"/>
    <w:pPr>
      <w:numPr>
        <w:numId w:val="0"/>
      </w:numPr>
      <w:ind w:left="284"/>
    </w:pPr>
    <w:rPr>
      <w:b/>
      <w:bCs/>
      <w:i/>
      <w:iCs/>
    </w:rPr>
  </w:style>
  <w:style w:type="paragraph" w:customStyle="1" w:styleId="Probeinput2">
    <w:name w:val="Probe input 2"/>
    <w:basedOn w:val="Probetext"/>
    <w:uiPriority w:val="99"/>
    <w:rsid w:val="00347109"/>
    <w:pPr>
      <w:numPr>
        <w:numId w:val="0"/>
      </w:numPr>
      <w:ind w:left="540"/>
    </w:pPr>
    <w:rPr>
      <w:b/>
      <w:bCs/>
      <w:i/>
      <w:iCs/>
    </w:rPr>
  </w:style>
  <w:style w:type="paragraph" w:customStyle="1" w:styleId="ProbeNormalLetter">
    <w:name w:val="Probe Normal Letter"/>
    <w:basedOn w:val="PlainText"/>
    <w:uiPriority w:val="99"/>
    <w:rsid w:val="00347109"/>
    <w:rPr>
      <w:rFonts w:ascii="Arial Narrow" w:hAnsi="Arial Narrow"/>
      <w:sz w:val="18"/>
      <w:szCs w:val="18"/>
    </w:rPr>
  </w:style>
  <w:style w:type="paragraph" w:customStyle="1" w:styleId="Probetext9">
    <w:name w:val="Probe text 9"/>
    <w:basedOn w:val="Probetext"/>
    <w:uiPriority w:val="99"/>
    <w:rsid w:val="00347109"/>
    <w:pPr>
      <w:numPr>
        <w:numId w:val="0"/>
      </w:numPr>
    </w:pPr>
    <w:rPr>
      <w:sz w:val="18"/>
      <w:szCs w:val="18"/>
    </w:rPr>
  </w:style>
  <w:style w:type="paragraph" w:customStyle="1" w:styleId="Probetext9numbered">
    <w:name w:val="Probe text 9 numbered"/>
    <w:basedOn w:val="Probetext9"/>
    <w:uiPriority w:val="99"/>
    <w:rsid w:val="00347109"/>
    <w:pPr>
      <w:numPr>
        <w:numId w:val="9"/>
      </w:numPr>
      <w:tabs>
        <w:tab w:val="num" w:pos="284"/>
      </w:tabs>
    </w:pPr>
  </w:style>
  <w:style w:type="paragraph" w:customStyle="1" w:styleId="ProbetextC">
    <w:name w:val="Probe text C"/>
    <w:basedOn w:val="Probetext"/>
    <w:uiPriority w:val="99"/>
    <w:rsid w:val="00347109"/>
    <w:pPr>
      <w:numPr>
        <w:numId w:val="0"/>
      </w:numPr>
      <w:tabs>
        <w:tab w:val="right" w:pos="9072"/>
      </w:tabs>
      <w:jc w:val="center"/>
    </w:pPr>
  </w:style>
  <w:style w:type="paragraph" w:customStyle="1" w:styleId="ProbetextCW">
    <w:name w:val="Probe text C W"/>
    <w:basedOn w:val="Probetext"/>
    <w:uiPriority w:val="99"/>
    <w:rsid w:val="00347109"/>
    <w:pPr>
      <w:numPr>
        <w:numId w:val="0"/>
      </w:numPr>
      <w:tabs>
        <w:tab w:val="right" w:pos="9072"/>
      </w:tabs>
      <w:jc w:val="center"/>
    </w:pPr>
    <w:rPr>
      <w:b/>
      <w:bCs/>
      <w:color w:val="FFFFFF"/>
    </w:rPr>
  </w:style>
  <w:style w:type="paragraph" w:customStyle="1" w:styleId="ProbetextinputC">
    <w:name w:val="Probe text input C"/>
    <w:basedOn w:val="ProbetextC"/>
    <w:uiPriority w:val="99"/>
    <w:rsid w:val="00347109"/>
    <w:rPr>
      <w:b/>
      <w:bCs/>
      <w:i/>
      <w:iCs/>
    </w:rPr>
  </w:style>
  <w:style w:type="paragraph" w:customStyle="1" w:styleId="probenormalchar0">
    <w:name w:val="probenormalchar"/>
    <w:basedOn w:val="Normal"/>
    <w:uiPriority w:val="99"/>
    <w:rsid w:val="00347109"/>
    <w:rPr>
      <w:rFonts w:cs="Times New Roman"/>
    </w:rPr>
  </w:style>
  <w:style w:type="paragraph" w:customStyle="1" w:styleId="Questionlevel1">
    <w:name w:val="Question level 1"/>
    <w:basedOn w:val="Normal"/>
    <w:uiPriority w:val="99"/>
    <w:rsid w:val="00347109"/>
    <w:pPr>
      <w:numPr>
        <w:ilvl w:val="6"/>
        <w:numId w:val="10"/>
      </w:numPr>
    </w:pPr>
    <w:rPr>
      <w:rFonts w:ascii="Arial" w:hAnsi="Arial" w:cs="Arial"/>
    </w:rPr>
  </w:style>
  <w:style w:type="paragraph" w:customStyle="1" w:styleId="SAQAHeading3">
    <w:name w:val="SAQAHeading3"/>
    <w:basedOn w:val="Normal"/>
    <w:uiPriority w:val="99"/>
    <w:rsid w:val="00347109"/>
    <w:pPr>
      <w:keepNext/>
      <w:spacing w:after="0"/>
      <w:jc w:val="center"/>
    </w:pPr>
    <w:rPr>
      <w:rFonts w:ascii="Arial" w:hAnsi="Arial" w:cs="Times New Roman"/>
      <w:b/>
      <w:kern w:val="36"/>
    </w:rPr>
  </w:style>
  <w:style w:type="paragraph" w:customStyle="1" w:styleId="SAQANormal">
    <w:name w:val="SAQANormal"/>
    <w:basedOn w:val="Normal"/>
    <w:uiPriority w:val="99"/>
    <w:rsid w:val="00347109"/>
    <w:pPr>
      <w:keepNext/>
    </w:pPr>
    <w:rPr>
      <w:rFonts w:ascii="Arial" w:hAnsi="Arial" w:cs="Times New Roman"/>
      <w:kern w:val="36"/>
    </w:rPr>
  </w:style>
  <w:style w:type="paragraph" w:customStyle="1" w:styleId="SectionHeading">
    <w:name w:val="Section Heading"/>
    <w:basedOn w:val="Body"/>
    <w:uiPriority w:val="99"/>
    <w:rsid w:val="00347109"/>
    <w:pPr>
      <w:jc w:val="center"/>
    </w:pPr>
    <w:rPr>
      <w:rFonts w:cs="Arial"/>
      <w:b/>
      <w:sz w:val="36"/>
      <w:szCs w:val="36"/>
    </w:rPr>
  </w:style>
  <w:style w:type="paragraph" w:customStyle="1" w:styleId="step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customStyle="1" w:styleId="step2">
    <w:name w:val="step 2"/>
    <w:basedOn w:val="step1"/>
    <w:uiPriority w:val="99"/>
    <w:rsid w:val="00347109"/>
    <w:pPr>
      <w:keepNext w:val="0"/>
    </w:pPr>
    <w:rPr>
      <w:rFonts w:ascii="Times New Roman" w:hAnsi="Times New Roman"/>
      <w:caps w:val="0"/>
    </w:rPr>
  </w:style>
  <w:style w:type="paragraph" w:customStyle="1" w:styleId="step3">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customStyle="1" w:styleId="step3bullet">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customStyle="1" w:styleId="StyleBullet1">
    <w:name w:val="Style Bullet 1"/>
    <w:basedOn w:val="Normal"/>
    <w:uiPriority w:val="99"/>
    <w:rsid w:val="00347109"/>
    <w:rPr>
      <w:rFonts w:ascii="Arial" w:hAnsi="Arial" w:cs="Times New Roman"/>
      <w:lang w:eastAsia="en-ZA"/>
    </w:rPr>
  </w:style>
  <w:style w:type="paragraph" w:customStyle="1" w:styleId="StyleHeading3">
    <w:name w:val="Style Heading 3"/>
    <w:basedOn w:val="Heading3"/>
    <w:uiPriority w:val="99"/>
    <w:rsid w:val="00347109"/>
    <w:rPr>
      <w:rFonts w:cs="Times New Roman"/>
    </w:rPr>
  </w:style>
  <w:style w:type="paragraph" w:customStyle="1" w:styleId="StyleHeading3BottomSinglesolidlineCustomColorRGB010">
    <w:name w:val="Style Heading 3 + Bottom: (Single solid line Custom Color(RGB(010..."/>
    <w:basedOn w:val="Heading3"/>
    <w:next w:val="ProbeNormalChar"/>
    <w:uiPriority w:val="99"/>
    <w:rsid w:val="00347109"/>
    <w:pPr>
      <w:pBdr>
        <w:bottom w:val="single" w:sz="4" w:space="1" w:color="006666"/>
      </w:pBdr>
    </w:pPr>
    <w:rPr>
      <w:rFonts w:cs="Times New Roman"/>
    </w:rPr>
  </w:style>
  <w:style w:type="table" w:customStyle="1" w:styleId="TableGrid1">
    <w:name w:val="Table Grid1"/>
    <w:uiPriority w:val="99"/>
    <w:rsid w:val="00347109"/>
    <w:rPr>
      <w:szCs w:val="22"/>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347109"/>
    <w:rPr>
      <w:szCs w:val="22"/>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99"/>
    <w:rsid w:val="00347109"/>
    <w:pPr>
      <w:spacing w:beforeAutospacing="1" w:after="100" w:afterAutospacing="1"/>
    </w:pPr>
    <w:rPr>
      <w:rFonts w:ascii="Arial" w:hAnsi="Arial" w:cs="Arial"/>
      <w:color w:val="151D71"/>
    </w:rPr>
  </w:style>
  <w:style w:type="paragraph" w:customStyle="1" w:styleId="textfooter">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customStyle="1" w:styleId="TitleChar">
    <w:name w:val="Title Char"/>
    <w:basedOn w:val="DefaultParagraphFont"/>
    <w:link w:val="Title"/>
    <w:uiPriority w:val="10"/>
    <w:locked/>
    <w:rsid w:val="00DF0AFC"/>
    <w:rPr>
      <w:rFonts w:ascii="Tahoma" w:eastAsiaTheme="majorEastAsia" w:hAnsi="Tahoma" w:cstheme="majorBidi"/>
      <w:color w:val="FFFFFF" w:themeColor="background1"/>
      <w:spacing w:val="-7"/>
      <w:sz w:val="64"/>
      <w:szCs w:val="64"/>
      <w:lang w:val="en-ZA"/>
    </w:rPr>
  </w:style>
  <w:style w:type="paragraph" w:customStyle="1" w:styleId="Topic">
    <w:name w:val="Topic"/>
    <w:basedOn w:val="Normal"/>
    <w:uiPriority w:val="99"/>
    <w:rsid w:val="00347109"/>
    <w:pPr>
      <w:keepNext/>
    </w:pPr>
    <w:rPr>
      <w:rFonts w:ascii="Arial" w:hAnsi="Arial" w:cs="Times New Roman"/>
      <w:b/>
      <w:i/>
      <w:lang w:eastAsia="en-ZA"/>
    </w:rPr>
  </w:style>
  <w:style w:type="paragraph" w:customStyle="1" w:styleId="WPDescDateUser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customStyle="1" w:styleId="WPDescDateUser2">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customStyle="1" w:styleId="WPDescDateUser3">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customStyle="1" w:styleId="WPDescDateUser4">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customStyle="1" w:styleId="WPDescTitleClient">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customStyle="1" w:styleId="WPDescTitleDocNum">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customStyle="1" w:styleId="WPDescTitleRole">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customStyle="1" w:styleId="WPProcedureTitle">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customStyle="1" w:styleId="WPQuestionLevel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customStyle="1" w:styleId="WPTextchk">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customStyle="1" w:styleId="WPTextSpB">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customStyle="1" w:styleId="WPTitle">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customStyle="1" w:styleId="MediumShading11">
    <w:name w:val="Medium Shading 11"/>
    <w:basedOn w:val="TableNormal"/>
    <w:uiPriority w:val="63"/>
    <w:rsid w:val="0034710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umberedParagraphCharChar">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customStyle="1" w:styleId="NumberedParagraphCharCharChar">
    <w:name w:val="Numbered Paragraph Char Char Char"/>
    <w:basedOn w:val="DefaultParagraphFont"/>
    <w:link w:val="NumberedParagraphCharChar"/>
    <w:locked/>
    <w:rsid w:val="00347109"/>
    <w:rPr>
      <w:rFonts w:ascii="Times New Roman" w:eastAsiaTheme="minorHAnsi" w:hAnsi="Times New Roman" w:cs="Times New Roman"/>
      <w:kern w:val="8"/>
      <w:sz w:val="22"/>
      <w:szCs w:val="22"/>
      <w:lang w:val="en-ZA" w:bidi="he-IL"/>
    </w:rPr>
  </w:style>
  <w:style w:type="paragraph" w:customStyle="1" w:styleId="Indent">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customStyle="1" w:styleId="IndentChar">
    <w:name w:val="Indent Char"/>
    <w:basedOn w:val="NumberedParagraphChar1"/>
    <w:link w:val="Indent"/>
    <w:rsid w:val="00347109"/>
    <w:rPr>
      <w:rFonts w:ascii="Times New Roman" w:eastAsiaTheme="minorHAnsi" w:hAnsi="Times New Roman" w:cs="Times New Roman"/>
      <w:kern w:val="8"/>
      <w:sz w:val="22"/>
      <w:szCs w:val="22"/>
      <w:lang w:val="en-ZA" w:bidi="he-IL"/>
    </w:rPr>
  </w:style>
  <w:style w:type="character" w:customStyle="1" w:styleId="NumberedParagraphChar1">
    <w:name w:val="Numbered Paragraph Char1"/>
    <w:basedOn w:val="DefaultParagraphFont"/>
    <w:link w:val="NumberedParagraph0"/>
    <w:rsid w:val="00347109"/>
    <w:rPr>
      <w:kern w:val="8"/>
      <w:sz w:val="24"/>
      <w:szCs w:val="24"/>
      <w:lang w:bidi="he-IL"/>
    </w:rPr>
  </w:style>
  <w:style w:type="paragraph" w:customStyle="1" w:styleId="NumberedParagraph0">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customStyle="1" w:styleId="Numberedparagraph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customStyle="1" w:styleId="Contentshead">
    <w:name w:val="Contents head"/>
    <w:basedOn w:val="Normal"/>
    <w:rsid w:val="00347109"/>
    <w:pPr>
      <w:pBdr>
        <w:bottom w:val="single" w:sz="4" w:space="10" w:color="auto"/>
      </w:pBdr>
      <w:spacing w:after="0" w:line="240" w:lineRule="exact"/>
      <w:jc w:val="center"/>
    </w:pPr>
    <w:rPr>
      <w:rFonts w:ascii="Times New Roman" w:hAnsi="Times New Roman" w:cs="Times New Roman"/>
      <w:b/>
    </w:rPr>
  </w:style>
  <w:style w:type="character" w:customStyle="1" w:styleId="FootnoteTextChar7">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customStyle="1" w:styleId="BulletedList">
    <w:name w:val="Bulleted List"/>
    <w:basedOn w:val="Normal"/>
    <w:rsid w:val="00347109"/>
    <w:pPr>
      <w:numPr>
        <w:numId w:val="15"/>
      </w:numPr>
      <w:spacing w:after="0" w:line="240" w:lineRule="exact"/>
    </w:pPr>
    <w:rPr>
      <w:rFonts w:ascii="Times New Roman" w:hAnsi="Times New Roman" w:cs="Times New Roman"/>
    </w:rPr>
  </w:style>
  <w:style w:type="paragraph" w:customStyle="1" w:styleId="Heading2NoSpacebefore">
    <w:name w:val="Heading 2No Space before"/>
    <w:basedOn w:val="Heading2"/>
    <w:rsid w:val="00347109"/>
    <w:pPr>
      <w:spacing w:before="0" w:line="240" w:lineRule="atLeast"/>
    </w:pPr>
    <w:rPr>
      <w:rFonts w:ascii="Times New Roman" w:hAnsi="Times New Roman" w:cs="Times New Roman"/>
    </w:rPr>
  </w:style>
  <w:style w:type="paragraph" w:customStyle="1" w:styleId="GovNormal">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customStyle="1" w:styleId="Gova">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customStyle="1" w:styleId="NumberedParagraph-BulletelistLeft0Firstline0">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347109"/>
    <w:rPr>
      <w:rFonts w:ascii="Times New Roman" w:eastAsiaTheme="minorHAnsi" w:hAnsi="Times New Roman" w:cs="Times New Roman"/>
      <w:sz w:val="22"/>
      <w:szCs w:val="22"/>
      <w:lang w:val="en-ZA"/>
    </w:rPr>
  </w:style>
  <w:style w:type="paragraph" w:customStyle="1" w:styleId="BulletedListundernumpara">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customStyle="1" w:styleId="Numbold">
    <w:name w:val="Num + bold"/>
    <w:basedOn w:val="Normal"/>
    <w:next w:val="Normal"/>
    <w:rsid w:val="00347109"/>
    <w:pPr>
      <w:tabs>
        <w:tab w:val="right" w:pos="312"/>
        <w:tab w:val="left" w:pos="480"/>
      </w:tabs>
      <w:spacing w:after="0" w:line="280" w:lineRule="exact"/>
      <w:ind w:left="480" w:hanging="480"/>
    </w:pPr>
    <w:rPr>
      <w:rFonts w:ascii="Times New Roman" w:eastAsia="MS Mincho" w:hAnsi="Times New Roman" w:cs="Times New Roman"/>
      <w:b/>
      <w:kern w:val="8"/>
      <w:lang w:val="en-GB" w:bidi="he-IL"/>
    </w:rPr>
  </w:style>
  <w:style w:type="character" w:customStyle="1" w:styleId="indentboldChar">
    <w:name w:val="indent + bold Char"/>
    <w:basedOn w:val="DefaultParagraphFont"/>
    <w:rsid w:val="00347109"/>
    <w:rPr>
      <w:b/>
      <w:bCs/>
      <w:kern w:val="8"/>
      <w:sz w:val="24"/>
      <w:szCs w:val="24"/>
      <w:lang w:val="en-US" w:eastAsia="en-US" w:bidi="ar-SA"/>
    </w:rPr>
  </w:style>
  <w:style w:type="paragraph" w:customStyle="1" w:styleId="NumberedParagraphISA400">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eastAsia="MS Mincho" w:hAnsi="Times New Roman" w:cs="Times New Roman"/>
      <w:kern w:val="8"/>
      <w:lang w:val="en-GB" w:bidi="he-IL"/>
    </w:rPr>
  </w:style>
  <w:style w:type="character" w:customStyle="1" w:styleId="NumberedParagraphISA400Char">
    <w:name w:val="Numbered Paragraph ISA 400 Char"/>
    <w:basedOn w:val="DefaultParagraphFont"/>
    <w:link w:val="NumberedParagraphISA400"/>
    <w:rsid w:val="00347109"/>
    <w:rPr>
      <w:rFonts w:ascii="Times New Roman" w:eastAsia="MS Mincho" w:hAnsi="Times New Roman" w:cs="Times New Roman"/>
      <w:kern w:val="8"/>
      <w:sz w:val="22"/>
      <w:szCs w:val="22"/>
      <w:lang w:val="en-GB" w:bidi="he-IL"/>
    </w:rPr>
  </w:style>
  <w:style w:type="character" w:customStyle="1" w:styleId="NumboldChar">
    <w:name w:val="Num + bold Char"/>
    <w:basedOn w:val="DefaultParagraphFont"/>
    <w:rsid w:val="00347109"/>
    <w:rPr>
      <w:b/>
      <w:kern w:val="8"/>
      <w:sz w:val="24"/>
      <w:szCs w:val="24"/>
      <w:lang w:val="en-US" w:eastAsia="en-US" w:bidi="he-IL"/>
    </w:rPr>
  </w:style>
  <w:style w:type="paragraph" w:customStyle="1" w:styleId="indentbold">
    <w:name w:val="indent + bold"/>
    <w:basedOn w:val="Indent"/>
    <w:rsid w:val="00347109"/>
    <w:pPr>
      <w:ind w:left="950" w:hanging="475"/>
    </w:pPr>
    <w:rPr>
      <w:rFonts w:eastAsia="MS Mincho"/>
      <w:b/>
      <w:bCs/>
      <w:lang w:bidi="ar-SA"/>
    </w:rPr>
  </w:style>
  <w:style w:type="paragraph" w:customStyle="1" w:styleId="NumParaLeft">
    <w:name w:val="Num Para Left"/>
    <w:basedOn w:val="Normal"/>
    <w:rsid w:val="00347109"/>
    <w:pPr>
      <w:tabs>
        <w:tab w:val="right" w:pos="312"/>
        <w:tab w:val="left" w:pos="480"/>
      </w:tabs>
      <w:spacing w:after="0" w:line="280" w:lineRule="exact"/>
      <w:ind w:left="540" w:hanging="540"/>
    </w:pPr>
    <w:rPr>
      <w:rFonts w:ascii="Times New Roman" w:eastAsia="MS Mincho" w:hAnsi="Times New Roman" w:cs="Times New Roman"/>
      <w:kern w:val="8"/>
      <w:lang w:val="en-GB" w:bidi="he-IL"/>
    </w:rPr>
  </w:style>
  <w:style w:type="paragraph" w:customStyle="1" w:styleId="IndentCharCharCharCharCharCharCharCharCharCharCharCharCharCharCharChar">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eastAsia="MS Mincho" w:hAnsi="Times New Roman" w:cs="Times New Roman"/>
      <w:kern w:val="28"/>
      <w:lang w:bidi="he-IL"/>
    </w:rPr>
  </w:style>
  <w:style w:type="character" w:customStyle="1" w:styleId="NumberedParagraphChar">
    <w:name w:val="Numbered Paragraph Char"/>
    <w:basedOn w:val="DefaultParagraphFont"/>
    <w:rsid w:val="00347109"/>
    <w:rPr>
      <w:kern w:val="8"/>
      <w:sz w:val="24"/>
      <w:szCs w:val="24"/>
      <w:lang w:val="en-US" w:eastAsia="en-US" w:bidi="he-IL"/>
    </w:rPr>
  </w:style>
  <w:style w:type="character" w:customStyle="1" w:styleId="Boldparagraph">
    <w:name w:val="Bold paragraph"/>
    <w:basedOn w:val="DefaultParagraphFont"/>
    <w:rsid w:val="00347109"/>
    <w:rPr>
      <w:b/>
      <w:bCs/>
      <w:color w:val="000000"/>
    </w:rPr>
  </w:style>
  <w:style w:type="paragraph" w:customStyle="1" w:styleId="numberedparagraph">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customStyle="1" w:styleId="Bullet">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customStyle="1" w:styleId="Govi">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customStyle="1" w:styleId="IndentSecondLevel">
    <w:name w:val="Indent (Second Level)"/>
    <w:basedOn w:val="Indent"/>
    <w:rsid w:val="00347109"/>
    <w:pPr>
      <w:tabs>
        <w:tab w:val="clear" w:pos="960"/>
        <w:tab w:val="left" w:pos="1440"/>
      </w:tabs>
      <w:ind w:left="1440"/>
    </w:pPr>
  </w:style>
  <w:style w:type="paragraph" w:customStyle="1" w:styleId="LetteredList">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customStyle="1" w:styleId="WW8Num3z0">
    <w:name w:val="WW8Num3z0"/>
    <w:rsid w:val="00347109"/>
    <w:rPr>
      <w:rFonts w:ascii="Symbol" w:hAnsi="Symbol"/>
    </w:rPr>
  </w:style>
  <w:style w:type="paragraph" w:customStyle="1" w:styleId="Tablednumberinglevel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customStyle="1" w:styleId="NumberedparagraphLevel2">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eastAsia="MS Mincho" w:hAnsi="Arial Narrow" w:cs="Times New Roman"/>
      <w:lang w:val="en-GB"/>
    </w:rPr>
  </w:style>
  <w:style w:type="character" w:customStyle="1" w:styleId="NumberedparagraphLevel2Char">
    <w:name w:val="Numbered paragraph Level 2 Char"/>
    <w:basedOn w:val="NumberedParagraphISA400Char"/>
    <w:link w:val="NumberedparagraphLevel2"/>
    <w:rsid w:val="00347109"/>
    <w:rPr>
      <w:rFonts w:ascii="Arial Narrow" w:eastAsia="MS Mincho" w:hAnsi="Arial Narrow" w:cs="Times New Roman"/>
      <w:kern w:val="8"/>
      <w:sz w:val="24"/>
      <w:szCs w:val="24"/>
      <w:lang w:val="en-GB" w:bidi="he-IL"/>
    </w:rPr>
  </w:style>
  <w:style w:type="paragraph" w:customStyle="1" w:styleId="Numberedparagraphlevel3">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customStyle="1" w:styleId="Numberedparagraphlevel3Char">
    <w:name w:val="Numbered paragraph level 3 Char"/>
    <w:basedOn w:val="NumberedParagraphISA400Char"/>
    <w:link w:val="Numberedparagraphlevel3"/>
    <w:rsid w:val="00347109"/>
    <w:rPr>
      <w:rFonts w:ascii="Arial Narrow" w:eastAsiaTheme="minorHAnsi" w:hAnsi="Arial Narrow" w:cs="Times New Roman"/>
      <w:bCs/>
      <w:kern w:val="8"/>
      <w:sz w:val="22"/>
      <w:szCs w:val="22"/>
      <w:lang w:val="en-ZA" w:bidi="he-IL"/>
    </w:rPr>
  </w:style>
  <w:style w:type="paragraph" w:customStyle="1" w:styleId="Numberedparagraphlevel1">
    <w:name w:val="Numbered paragraph level 1"/>
    <w:basedOn w:val="NumList"/>
    <w:link w:val="Numberedparagraphlevel1Char1"/>
    <w:rsid w:val="00347109"/>
    <w:pPr>
      <w:numPr>
        <w:numId w:val="0"/>
      </w:numPr>
      <w:spacing w:after="0"/>
      <w:ind w:left="567" w:hanging="567"/>
    </w:pPr>
  </w:style>
  <w:style w:type="character" w:customStyle="1" w:styleId="Numberedparagraphlevel1Char1">
    <w:name w:val="Numbered paragraph level 1 Char1"/>
    <w:basedOn w:val="NumListChar"/>
    <w:link w:val="Numberedparagraphlevel1"/>
    <w:rsid w:val="00347109"/>
    <w:rPr>
      <w:rFonts w:eastAsiaTheme="minorHAnsi"/>
      <w:sz w:val="22"/>
      <w:szCs w:val="22"/>
      <w:lang w:val="en-ZA"/>
    </w:rPr>
  </w:style>
  <w:style w:type="character" w:customStyle="1" w:styleId="Numberedparagraphlevel1Char">
    <w:name w:val="Numbered paragraph level 1 Char"/>
    <w:basedOn w:val="NumListChar"/>
    <w:rsid w:val="00347109"/>
    <w:rPr>
      <w:rFonts w:eastAsiaTheme="minorHAnsi" w:cs="Arial Narrow"/>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customStyle="1" w:styleId="Numberedlevel2auto-continous">
    <w:name w:val="Numbered level 2 auto-continous"/>
    <w:basedOn w:val="NumberedparagraphLevel2"/>
    <w:link w:val="Numberedlevel2auto-continousChar"/>
    <w:rsid w:val="00347109"/>
    <w:pPr>
      <w:ind w:left="0" w:firstLine="0"/>
    </w:pPr>
  </w:style>
  <w:style w:type="character" w:customStyle="1" w:styleId="Numberedlevel2auto-continousChar">
    <w:name w:val="Numbered level 2 auto-continous Char"/>
    <w:basedOn w:val="NumberedparagraphLevel2Char"/>
    <w:link w:val="Numberedlevel2auto-continous"/>
    <w:rsid w:val="00347109"/>
    <w:rPr>
      <w:rFonts w:ascii="Arial Narrow" w:eastAsia="MS Mincho" w:hAnsi="Arial Narrow"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customStyle="1" w:styleId="ListParagraphChar">
    <w:name w:val="List Paragraph Char"/>
    <w:basedOn w:val="DefaultParagraphFont"/>
    <w:link w:val="ListParagraph"/>
    <w:uiPriority w:val="34"/>
    <w:rsid w:val="00347109"/>
    <w:rPr>
      <w:rFonts w:eastAsiaTheme="minorHAnsi"/>
      <w:sz w:val="22"/>
      <w:szCs w:val="22"/>
      <w:lang w:val="en-ZA"/>
    </w:rPr>
  </w:style>
  <w:style w:type="paragraph" w:customStyle="1" w:styleId="SUBJECT">
    <w:name w:val="SUBJECT:"/>
    <w:basedOn w:val="Default"/>
    <w:next w:val="Default"/>
    <w:uiPriority w:val="99"/>
    <w:rsid w:val="00347109"/>
    <w:pPr>
      <w:widowControl/>
      <w:spacing w:after="360"/>
    </w:pPr>
    <w:rPr>
      <w:rFonts w:ascii="Arial" w:eastAsia="Times New Roman" w:hAnsi="Arial" w:cs="Arial"/>
      <w:color w:val="auto"/>
      <w:lang w:val="en-ZA" w:eastAsia="en-ZA"/>
    </w:rPr>
  </w:style>
  <w:style w:type="paragraph" w:customStyle="1" w:styleId="Bulletlevel2">
    <w:name w:val="Bullet level 2"/>
    <w:basedOn w:val="ProbeNormal"/>
    <w:link w:val="Bulletlevel2Char"/>
    <w:rsid w:val="00347109"/>
    <w:pPr>
      <w:numPr>
        <w:numId w:val="22"/>
      </w:numPr>
      <w:tabs>
        <w:tab w:val="clear" w:pos="1134"/>
      </w:tabs>
      <w:jc w:val="both"/>
    </w:pPr>
  </w:style>
  <w:style w:type="character" w:customStyle="1" w:styleId="Bulletlevel2Char">
    <w:name w:val="Bullet level 2 Char"/>
    <w:basedOn w:val="ProbeNormalChar1"/>
    <w:link w:val="Bulletlevel2"/>
    <w:rsid w:val="00347109"/>
    <w:rPr>
      <w:rFonts w:eastAsiaTheme="minorHAnsi"/>
      <w:sz w:val="22"/>
      <w:szCs w:val="22"/>
      <w:lang w:val="en-ZA"/>
    </w:rPr>
  </w:style>
  <w:style w:type="paragraph" w:customStyle="1" w:styleId="Bulletlistlevel3">
    <w:name w:val="Bullet list level 3"/>
    <w:basedOn w:val="BulletlistProbe"/>
    <w:link w:val="Bulletlistlevel3Char"/>
    <w:autoRedefine/>
    <w:rsid w:val="00347109"/>
    <w:pPr>
      <w:numPr>
        <w:ilvl w:val="2"/>
      </w:numPr>
      <w:tabs>
        <w:tab w:val="clear" w:pos="1260"/>
      </w:tabs>
    </w:pPr>
    <w:rPr>
      <w:sz w:val="22"/>
    </w:rPr>
  </w:style>
  <w:style w:type="character" w:customStyle="1" w:styleId="Bulletlistlevel3Char">
    <w:name w:val="Bullet list level 3 Char"/>
    <w:basedOn w:val="ProbeNormalChar1"/>
    <w:link w:val="Bulletlistlevel3"/>
    <w:rsid w:val="00347109"/>
    <w:rPr>
      <w:rFonts w:ascii="Tahoma" w:eastAsiaTheme="minorHAnsi" w:hAnsi="Tahoma" w:cs="Times New Roman"/>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customStyle="1" w:styleId="Probetableheading">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customStyle="1" w:styleId="SubtitleChar">
    <w:name w:val="Subtitle Char"/>
    <w:aliases w:val="Heading 7 - numbering Char"/>
    <w:basedOn w:val="DefaultParagraphFont"/>
    <w:link w:val="Subtitle"/>
    <w:uiPriority w:val="11"/>
    <w:rsid w:val="00347109"/>
    <w:rPr>
      <w:rFonts w:ascii="Tahoma" w:eastAsiaTheme="majorEastAsia" w:hAnsi="Tahom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customStyle="1" w:styleId="NoSpacingChar">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eastAsiaTheme="majorEastAsia" w:cs="Tahoma"/>
      <w:color w:val="0840A3" w:themeColor="accent1"/>
      <w:sz w:val="28"/>
      <w:szCs w:val="28"/>
    </w:rPr>
  </w:style>
  <w:style w:type="character" w:customStyle="1" w:styleId="IntenseQuoteChar">
    <w:name w:val="Intense Quote Char"/>
    <w:basedOn w:val="DefaultParagraphFont"/>
    <w:link w:val="IntenseQuote"/>
    <w:uiPriority w:val="30"/>
    <w:rsid w:val="00347109"/>
    <w:rPr>
      <w:rFonts w:eastAsiaTheme="majorEastAsia" w:cs="Tahom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customStyle="1" w:styleId="Bullet1">
    <w:name w:val="Bullet 1"/>
    <w:basedOn w:val="ListParagraph"/>
    <w:link w:val="Bullet1Char"/>
    <w:qFormat/>
    <w:rsid w:val="00EB47EC"/>
    <w:pPr>
      <w:numPr>
        <w:numId w:val="25"/>
      </w:numPr>
      <w:spacing w:after="120" w:line="312" w:lineRule="auto"/>
      <w:jc w:val="both"/>
    </w:pPr>
    <w:rPr>
      <w:rFonts w:cs="Tahoma"/>
    </w:rPr>
  </w:style>
  <w:style w:type="character" w:customStyle="1" w:styleId="Bullet1Char">
    <w:name w:val="Bullet 1 Char"/>
    <w:basedOn w:val="ListParagraphChar"/>
    <w:link w:val="Bullet1"/>
    <w:rsid w:val="00660889"/>
    <w:rPr>
      <w:rFonts w:ascii="Switzer" w:eastAsiaTheme="minorHAnsi" w:hAnsi="Switzer" w:cs="Tahoma"/>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sz="2" w:space="0" w:color="3C7FF5" w:themeColor="accent1" w:themeTint="99"/>
        <w:bottom w:val="single" w:sz="2" w:space="0" w:color="3C7FF5" w:themeColor="accent1" w:themeTint="99"/>
        <w:insideH w:val="single" w:sz="2" w:space="0" w:color="3C7FF5" w:themeColor="accent1" w:themeTint="99"/>
        <w:insideV w:val="single" w:sz="2" w:space="0" w:color="3C7FF5" w:themeColor="accent1" w:themeTint="99"/>
      </w:tblBorders>
    </w:tblPr>
    <w:tblStylePr w:type="firstRow">
      <w:rPr>
        <w:b/>
        <w:bCs/>
      </w:rPr>
      <w:tblPr/>
      <w:tcPr>
        <w:tcBorders>
          <w:top w:val="nil"/>
          <w:bottom w:val="single" w:sz="12" w:space="0" w:color="3C7FF5" w:themeColor="accent1" w:themeTint="99"/>
          <w:insideH w:val="nil"/>
          <w:insideV w:val="nil"/>
        </w:tcBorders>
        <w:shd w:val="clear" w:color="auto" w:fill="FFFFFF" w:themeFill="background1"/>
      </w:tcPr>
    </w:tblStylePr>
    <w:tblStylePr w:type="lastRow">
      <w:rPr>
        <w:b/>
        <w:bCs/>
      </w:rPr>
      <w:tblPr/>
      <w:tcPr>
        <w:tcBorders>
          <w:top w:val="double" w:sz="2" w:space="0" w:color="3C7FF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color w:val="FFFFFF" w:themeColor="background1"/>
      </w:rPr>
      <w:tblPr/>
      <w:tcPr>
        <w:tcBorders>
          <w:top w:val="single" w:sz="4" w:space="0" w:color="0840A3" w:themeColor="accent1"/>
          <w:left w:val="single" w:sz="4" w:space="0" w:color="0840A3" w:themeColor="accent1"/>
          <w:bottom w:val="single" w:sz="4" w:space="0" w:color="0840A3" w:themeColor="accent1"/>
          <w:right w:val="single" w:sz="4" w:space="0" w:color="0840A3" w:themeColor="accent1"/>
          <w:insideH w:val="nil"/>
          <w:insideV w:val="nil"/>
        </w:tcBorders>
        <w:shd w:val="clear" w:color="auto" w:fill="0840A3" w:themeFill="accent1"/>
      </w:tcPr>
    </w:tblStylePr>
    <w:tblStylePr w:type="lastRow">
      <w:rPr>
        <w:b/>
        <w:bCs/>
      </w:rPr>
      <w:tblPr/>
      <w:tcPr>
        <w:tcBorders>
          <w:top w:val="double" w:sz="4" w:space="0" w:color="0840A3" w:themeColor="accent1"/>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sz="4" w:space="0" w:color="0FFF08" w:themeColor="accent5" w:themeTint="99"/>
        <w:left w:val="single" w:sz="4" w:space="0" w:color="0FFF08" w:themeColor="accent5" w:themeTint="99"/>
        <w:bottom w:val="single" w:sz="4" w:space="0" w:color="0FFF08" w:themeColor="accent5" w:themeTint="99"/>
        <w:right w:val="single" w:sz="4" w:space="0" w:color="0FFF08" w:themeColor="accent5" w:themeTint="99"/>
        <w:insideH w:val="single" w:sz="4" w:space="0" w:color="0FFF08" w:themeColor="accent5" w:themeTint="99"/>
        <w:insideV w:val="single" w:sz="4" w:space="0" w:color="0FFF08" w:themeColor="accent5" w:themeTint="99"/>
      </w:tblBorders>
    </w:tblPr>
    <w:tblStylePr w:type="firstRow">
      <w:rPr>
        <w:b/>
        <w:bCs/>
        <w:color w:val="FFFFFF" w:themeColor="background1"/>
      </w:rPr>
      <w:tblPr/>
      <w:tcPr>
        <w:tcBorders>
          <w:top w:val="single" w:sz="4" w:space="0" w:color="036300" w:themeColor="accent5"/>
          <w:left w:val="single" w:sz="4" w:space="0" w:color="036300" w:themeColor="accent5"/>
          <w:bottom w:val="single" w:sz="4" w:space="0" w:color="036300" w:themeColor="accent5"/>
          <w:right w:val="single" w:sz="4" w:space="0" w:color="036300" w:themeColor="accent5"/>
          <w:insideH w:val="nil"/>
          <w:insideV w:val="nil"/>
        </w:tcBorders>
        <w:shd w:val="clear" w:color="auto" w:fill="036300" w:themeFill="accent5"/>
      </w:tcPr>
    </w:tblStylePr>
    <w:tblStylePr w:type="lastRow">
      <w:rPr>
        <w:b/>
        <w:bCs/>
      </w:rPr>
      <w:tblPr/>
      <w:tcPr>
        <w:tcBorders>
          <w:top w:val="double" w:sz="4" w:space="0" w:color="036300" w:themeColor="accent5"/>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customStyle="1" w:styleId="HeadingPicture">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customStyle="1" w:styleId="HeadingPictureChar">
    <w:name w:val="Heading Picture Char"/>
    <w:basedOn w:val="Heading1Char"/>
    <w:link w:val="HeadingPicture"/>
    <w:rsid w:val="0053546D"/>
    <w:rPr>
      <w:rFonts w:ascii="Pastiche Grotesque" w:eastAsiaTheme="majorEastAsia" w:hAnsi="Pastiche Grotesque" w:cs="Tahom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sz="4" w:space="0" w:color="F9E670" w:themeColor="accent6" w:themeTint="99"/>
        <w:left w:val="single" w:sz="4" w:space="0" w:color="F9E670" w:themeColor="accent6" w:themeTint="99"/>
        <w:bottom w:val="single" w:sz="4" w:space="0" w:color="F9E670" w:themeColor="accent6" w:themeTint="99"/>
        <w:right w:val="single" w:sz="4" w:space="0" w:color="F9E670" w:themeColor="accent6" w:themeTint="99"/>
        <w:insideH w:val="single" w:sz="4" w:space="0" w:color="F9E670" w:themeColor="accent6" w:themeTint="99"/>
      </w:tblBorders>
    </w:tblPr>
    <w:tblStylePr w:type="firstRow">
      <w:rPr>
        <w:b/>
        <w:bCs/>
        <w:color w:val="FFFFFF" w:themeColor="background1"/>
      </w:rPr>
      <w:tblPr/>
      <w:tcPr>
        <w:tcBorders>
          <w:top w:val="single" w:sz="4" w:space="0" w:color="F5D612" w:themeColor="accent6"/>
          <w:left w:val="single" w:sz="4" w:space="0" w:color="F5D612" w:themeColor="accent6"/>
          <w:bottom w:val="single" w:sz="4" w:space="0" w:color="F5D612" w:themeColor="accent6"/>
          <w:right w:val="single" w:sz="4" w:space="0" w:color="F5D612" w:themeColor="accent6"/>
          <w:insideH w:val="nil"/>
        </w:tcBorders>
        <w:shd w:val="clear" w:color="auto" w:fill="F5D612" w:themeFill="accent6"/>
      </w:tcPr>
    </w:tblStylePr>
    <w:tblStylePr w:type="lastRow">
      <w:rPr>
        <w:b/>
        <w:bCs/>
      </w:rPr>
      <w:tblPr/>
      <w:tcPr>
        <w:tcBorders>
          <w:top w:val="double" w:sz="4" w:space="0" w:color="F9E670" w:themeColor="accent6" w:themeTint="99"/>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sz="2" w:space="10" w:color="0840A3" w:themeColor="accent1"/>
        <w:left w:val="single" w:sz="2" w:space="10" w:color="0840A3" w:themeColor="accent1"/>
        <w:bottom w:val="single" w:sz="2" w:space="10" w:color="0840A3" w:themeColor="accent1"/>
        <w:right w:val="single" w:sz="2" w:space="10" w:color="0840A3" w:themeColor="accent1"/>
      </w:pBdr>
      <w:ind w:left="1152" w:right="1152"/>
    </w:pPr>
    <w:rPr>
      <w:i/>
      <w:iCs/>
      <w:color w:val="0840A3" w:themeColor="accent1"/>
    </w:rPr>
  </w:style>
  <w:style w:type="paragraph" w:customStyle="1" w:styleId="Heading2-numbering">
    <w:name w:val="Heading 2 -numbering"/>
    <w:basedOn w:val="Heading2"/>
    <w:next w:val="Heading2-numbering0"/>
    <w:link w:val="Heading2-numberingChar"/>
    <w:rsid w:val="00347109"/>
    <w:pPr>
      <w:spacing w:before="0"/>
    </w:pPr>
    <w:rPr>
      <w:rFonts w:cs="Tahoma"/>
      <w:color w:val="auto"/>
    </w:rPr>
  </w:style>
  <w:style w:type="paragraph" w:customStyle="1" w:styleId="Heading2-numbering0">
    <w:name w:val="Heading 2 - numbering"/>
    <w:basedOn w:val="Heading2"/>
    <w:link w:val="Heading2-numberingChar0"/>
    <w:rsid w:val="00347109"/>
  </w:style>
  <w:style w:type="character" w:customStyle="1" w:styleId="Heading2-numberingChar0">
    <w:name w:val="Heading 2 - numbering Char"/>
    <w:basedOn w:val="Heading2Char"/>
    <w:link w:val="Heading2-numbering0"/>
    <w:rsid w:val="00347109"/>
    <w:rPr>
      <w:rFonts w:ascii="Tahoma" w:eastAsiaTheme="majorEastAsia" w:hAnsi="Tahoma" w:cstheme="majorBidi"/>
      <w:color w:val="0840A3" w:themeColor="accent1"/>
      <w:sz w:val="24"/>
      <w:szCs w:val="28"/>
      <w:u w:val="single"/>
      <w:lang w:val="en-ZA"/>
    </w:rPr>
  </w:style>
  <w:style w:type="character" w:customStyle="1" w:styleId="Heading2-numberingChar">
    <w:name w:val="Heading 2 -numbering Char"/>
    <w:basedOn w:val="DefaultParagraphFont"/>
    <w:link w:val="Heading2-numbering"/>
    <w:rsid w:val="00347109"/>
    <w:rPr>
      <w:rFonts w:ascii="Tahoma" w:eastAsiaTheme="majorEastAsia" w:hAnsi="Tahoma" w:cs="Tahoma"/>
      <w:sz w:val="24"/>
      <w:szCs w:val="28"/>
      <w:lang w:val="en-ZA"/>
    </w:rPr>
  </w:style>
  <w:style w:type="paragraph" w:customStyle="1" w:styleId="HeaderManual">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customStyle="1" w:styleId="HeaderManualChar">
    <w:name w:val="Header Manual Char"/>
    <w:basedOn w:val="HeaderChar"/>
    <w:link w:val="HeaderManual"/>
    <w:rsid w:val="00E5407E"/>
    <w:rPr>
      <w:rFonts w:ascii="Pastiche Grotesque" w:eastAsiaTheme="minorHAnsi" w:hAnsi="Pastiche Grotesque"/>
      <w:caps/>
      <w:color w:val="FFFFFF" w:themeColor="background1"/>
      <w:sz w:val="28"/>
      <w:szCs w:val="18"/>
      <w:lang w:val="en-ZA"/>
    </w:rPr>
  </w:style>
  <w:style w:type="paragraph" w:customStyle="1" w:styleId="FigureTable">
    <w:name w:val="Figure/Table"/>
    <w:basedOn w:val="Normal"/>
    <w:link w:val="FigureTableChar"/>
    <w:qFormat/>
    <w:rsid w:val="0053546D"/>
    <w:pPr>
      <w:spacing w:before="360" w:after="360" w:line="240" w:lineRule="auto"/>
    </w:pPr>
    <w:rPr>
      <w:b/>
    </w:rPr>
  </w:style>
  <w:style w:type="character" w:customStyle="1" w:styleId="FigureTableChar">
    <w:name w:val="Figure/Table Char"/>
    <w:basedOn w:val="DefaultParagraphFont"/>
    <w:link w:val="FigureTable"/>
    <w:rsid w:val="0053546D"/>
    <w:rPr>
      <w:rFonts w:ascii="Switzer" w:eastAsiaTheme="minorHAnsi" w:hAnsi="Switzer"/>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sz="4" w:space="0" w:color="3C7FF5" w:themeColor="accent1" w:themeTint="99"/>
        </w:tcBorders>
      </w:tcPr>
    </w:tblStylePr>
    <w:tblStylePr w:type="nwCell">
      <w:tblPr/>
      <w:tcPr>
        <w:tcBorders>
          <w:bottom w:val="single" w:sz="4" w:space="0" w:color="3C7FF5" w:themeColor="accent1" w:themeTint="99"/>
        </w:tcBorders>
      </w:tcPr>
    </w:tblStylePr>
    <w:tblStylePr w:type="seCell">
      <w:tblPr/>
      <w:tcPr>
        <w:tcBorders>
          <w:top w:val="single" w:sz="4" w:space="0" w:color="3C7FF5" w:themeColor="accent1" w:themeTint="99"/>
        </w:tcBorders>
      </w:tcPr>
    </w:tblStylePr>
    <w:tblStylePr w:type="swCell">
      <w:tblPr/>
      <w:tcPr>
        <w:tcBorders>
          <w:top w:val="single" w:sz="4" w:space="0" w:color="3C7FF5" w:themeColor="accent1" w:themeTint="99"/>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sz="4" w:space="0" w:color="7DAAF8" w:themeColor="accent1" w:themeTint="66"/>
        <w:left w:val="single" w:sz="4" w:space="0" w:color="7DAAF8" w:themeColor="accent1" w:themeTint="66"/>
        <w:bottom w:val="single" w:sz="4" w:space="0" w:color="7DAAF8" w:themeColor="accent1" w:themeTint="66"/>
        <w:right w:val="single" w:sz="4" w:space="0" w:color="7DAAF8" w:themeColor="accent1" w:themeTint="66"/>
        <w:insideH w:val="single" w:sz="4" w:space="0" w:color="7DAAF8" w:themeColor="accent1" w:themeTint="66"/>
        <w:insideV w:val="single" w:sz="4" w:space="0" w:color="7DAAF8" w:themeColor="accent1" w:themeTint="66"/>
      </w:tblBorders>
    </w:tblPr>
    <w:tblStylePr w:type="firstRow">
      <w:rPr>
        <w:b/>
        <w:bCs/>
      </w:rPr>
      <w:tblPr/>
      <w:tcPr>
        <w:tcBorders>
          <w:bottom w:val="single" w:sz="12" w:space="0" w:color="3C7FF5" w:themeColor="accent1" w:themeTint="99"/>
        </w:tcBorders>
      </w:tcPr>
    </w:tblStylePr>
    <w:tblStylePr w:type="lastRow">
      <w:rPr>
        <w:b/>
        <w:bCs/>
      </w:rPr>
      <w:tblPr/>
      <w:tcPr>
        <w:tcBorders>
          <w:top w:val="double" w:sz="2" w:space="0" w:color="3C7FF5" w:themeColor="accent1" w:themeTint="99"/>
        </w:tcBorders>
      </w:tcPr>
    </w:tblStylePr>
    <w:tblStylePr w:type="firstCol">
      <w:rPr>
        <w:b/>
        <w:bCs/>
      </w:rPr>
    </w:tblStylePr>
    <w:tblStylePr w:type="lastCol">
      <w:rPr>
        <w:b/>
        <w:bCs/>
      </w:rPr>
    </w:tblStylePr>
  </w:style>
  <w:style w:type="paragraph" w:customStyle="1" w:styleId="Documentname">
    <w:name w:val="Document name"/>
    <w:basedOn w:val="FigureTable"/>
    <w:link w:val="DocumentnameChar"/>
    <w:rsid w:val="00657E40"/>
    <w:pPr>
      <w:spacing w:before="0" w:after="160"/>
    </w:pPr>
    <w:rPr>
      <w:sz w:val="22"/>
    </w:rPr>
  </w:style>
  <w:style w:type="character" w:customStyle="1" w:styleId="DocumentnameChar">
    <w:name w:val="Document name Char"/>
    <w:basedOn w:val="FigureTableChar"/>
    <w:link w:val="Documentname"/>
    <w:rsid w:val="00657E40"/>
    <w:rPr>
      <w:rFonts w:ascii="Tahoma" w:eastAsiaTheme="minorHAnsi" w:hAnsi="Tahoma"/>
      <w:b/>
      <w:sz w:val="22"/>
      <w:szCs w:val="22"/>
      <w:lang w:val="en-ZA"/>
    </w:rPr>
  </w:style>
  <w:style w:type="paragraph" w:customStyle="1" w:styleId="Bullet2">
    <w:name w:val="Bullet 2"/>
    <w:basedOn w:val="Bullet1"/>
    <w:link w:val="Bullet2Char"/>
    <w:qFormat/>
    <w:rsid w:val="000D1859"/>
    <w:pPr>
      <w:numPr>
        <w:numId w:val="36"/>
      </w:numPr>
      <w:spacing w:after="0"/>
    </w:pPr>
  </w:style>
  <w:style w:type="character" w:customStyle="1" w:styleId="Bullet2Char">
    <w:name w:val="Bullet 2 Char"/>
    <w:basedOn w:val="Bullet1Char"/>
    <w:link w:val="Bullet2"/>
    <w:rsid w:val="004E1D7C"/>
    <w:rPr>
      <w:rFonts w:ascii="Switzer" w:eastAsiaTheme="minorHAnsi" w:hAnsi="Switzer" w:cs="Tahoma"/>
      <w:sz w:val="22"/>
      <w:szCs w:val="22"/>
      <w:lang w:val="en-ZA"/>
    </w:rPr>
  </w:style>
  <w:style w:type="paragraph" w:styleId="Revision">
    <w:name w:val="Revision"/>
    <w:hidden/>
    <w:uiPriority w:val="99"/>
    <w:semiHidden/>
    <w:rsid w:val="00EB2167"/>
    <w:pPr>
      <w:spacing w:before="0" w:after="0" w:line="240" w:lineRule="auto"/>
    </w:pPr>
    <w:rPr>
      <w:rFonts w:ascii="Tahoma" w:eastAsiaTheme="minorHAnsi" w:hAnsi="Tahoma"/>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customStyle="1" w:styleId="ProbeNormal-NoNum">
    <w:name w:val="Probe Normal - No Num"/>
    <w:basedOn w:val="ProbeNormalChar"/>
    <w:qFormat/>
    <w:rsid w:val="004F21A7"/>
    <w:pPr>
      <w:numPr>
        <w:ilvl w:val="0"/>
        <w:numId w:val="0"/>
      </w:numPr>
      <w:ind w:left="720"/>
    </w:pPr>
  </w:style>
  <w:style w:type="paragraph" w:customStyle="1" w:styleId="Bulet3">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customStyle="1" w:styleId="Bullet4">
    <w:name w:val="Bullet 4"/>
    <w:basedOn w:val="Bulet3"/>
    <w:link w:val="Bullet4Char"/>
    <w:qFormat/>
    <w:rsid w:val="00201C25"/>
    <w:pPr>
      <w:numPr>
        <w:numId w:val="44"/>
      </w:numPr>
      <w:ind w:left="2171" w:hanging="357"/>
    </w:pPr>
  </w:style>
  <w:style w:type="paragraph" w:customStyle="1" w:styleId="Bullet5">
    <w:name w:val="Bullet 5"/>
    <w:basedOn w:val="Bullet4"/>
    <w:link w:val="Bullet5Char"/>
    <w:qFormat/>
    <w:rsid w:val="00201C25"/>
    <w:pPr>
      <w:numPr>
        <w:numId w:val="45"/>
      </w:numPr>
      <w:ind w:left="2512" w:hanging="357"/>
    </w:pPr>
  </w:style>
  <w:style w:type="character" w:customStyle="1" w:styleId="Bulet3Char">
    <w:name w:val="Bulet 3 Char"/>
    <w:basedOn w:val="Bullet2Char"/>
    <w:link w:val="Bulet3"/>
    <w:rsid w:val="00B07CE1"/>
    <w:rPr>
      <w:rFonts w:ascii="Switzer" w:eastAsiaTheme="minorHAnsi" w:hAnsi="Switzer" w:cs="Tahoma"/>
      <w:sz w:val="22"/>
      <w:szCs w:val="22"/>
      <w:lang w:val="en-ZA"/>
    </w:rPr>
  </w:style>
  <w:style w:type="character" w:customStyle="1" w:styleId="Bullet4Char">
    <w:name w:val="Bullet 4 Char"/>
    <w:basedOn w:val="Bulet3Char"/>
    <w:link w:val="Bullet4"/>
    <w:rsid w:val="00B07CE1"/>
    <w:rPr>
      <w:rFonts w:ascii="Switzer" w:eastAsiaTheme="minorHAnsi" w:hAnsi="Switzer" w:cs="Tahoma"/>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sz="4" w:space="0" w:color="0840A3" w:themeColor="accent1"/>
        <w:left w:val="single" w:sz="4" w:space="0" w:color="0840A3" w:themeColor="accent1"/>
        <w:bottom w:val="single" w:sz="4" w:space="0" w:color="0840A3" w:themeColor="accent1"/>
        <w:right w:val="single" w:sz="4" w:space="0" w:color="0840A3" w:themeColor="accent1"/>
      </w:tblBorders>
    </w:tblPr>
    <w:tblStylePr w:type="firstRow">
      <w:rPr>
        <w:b/>
        <w:bCs/>
        <w:color w:val="FFFFFF" w:themeColor="background1"/>
      </w:rPr>
      <w:tblPr/>
      <w:tcPr>
        <w:shd w:val="clear" w:color="auto" w:fill="0840A3" w:themeFill="accent1"/>
      </w:tcPr>
    </w:tblStylePr>
    <w:tblStylePr w:type="lastRow">
      <w:rPr>
        <w:b/>
        <w:bCs/>
      </w:rPr>
      <w:tblPr/>
      <w:tcPr>
        <w:tcBorders>
          <w:top w:val="double" w:sz="4" w:space="0" w:color="0840A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840A3" w:themeColor="accent1"/>
          <w:right w:val="single" w:sz="4" w:space="0" w:color="0840A3" w:themeColor="accent1"/>
        </w:tcBorders>
      </w:tcPr>
    </w:tblStylePr>
    <w:tblStylePr w:type="band1Horz">
      <w:tblPr/>
      <w:tcPr>
        <w:tcBorders>
          <w:top w:val="single" w:sz="4" w:space="0" w:color="0840A3" w:themeColor="accent1"/>
          <w:bottom w:val="single" w:sz="4" w:space="0" w:color="0840A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840A3" w:themeColor="accent1"/>
          <w:left w:val="nil"/>
        </w:tcBorders>
      </w:tcPr>
    </w:tblStylePr>
    <w:tblStylePr w:type="swCell">
      <w:tblPr/>
      <w:tcPr>
        <w:tcBorders>
          <w:top w:val="double" w:sz="4" w:space="0" w:color="0840A3" w:themeColor="accent1"/>
          <w:right w:val="nil"/>
        </w:tcBorders>
      </w:tcPr>
    </w:tblStylePr>
  </w:style>
  <w:style w:type="character" w:customStyle="1" w:styleId="Bullet5Char">
    <w:name w:val="Bullet 5 Char"/>
    <w:basedOn w:val="Bullet4Char"/>
    <w:link w:val="Bullet5"/>
    <w:rsid w:val="00B07CE1"/>
    <w:rPr>
      <w:rFonts w:ascii="Switzer" w:eastAsiaTheme="minorHAnsi" w:hAnsi="Switzer" w:cs="Tahoma"/>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8" Type="http://schemas.openxmlformats.org/officeDocument/2006/relationships/settings" Target="settings.xml"/><Relationship Id="rId51" Type="http://schemas.microsoft.com/office/2007/relationships/diagramDrawing" Target="diagrams/drawing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fontTable" Target="fontTable.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B1E8CF-26BF-49D9-99B2-FEA3C46C0CA3}"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US"/>
        </a:p>
      </dgm:t>
    </dgm:pt>
    <dgm:pt modelId="{69C41731-B261-46FD-B543-E9512D42F410}">
      <dgm:prSet phldrT="[Text]"/>
      <dgm:spPr/>
      <dgm:t>
        <a:bodyPr/>
        <a:lstStyle/>
        <a:p>
          <a:r>
            <a:rPr lang="en-US"/>
            <a:t>Risk assessment</a:t>
          </a:r>
        </a:p>
      </dgm:t>
    </dgm:pt>
    <dgm:pt modelId="{D587C127-072E-4B71-8126-E2CE65EB9FFC}" type="parTrans" cxnId="{CBFF5AEE-D2B5-42D6-ADC4-3E112A9782A6}">
      <dgm:prSet/>
      <dgm:spPr/>
      <dgm:t>
        <a:bodyPr/>
        <a:lstStyle/>
        <a:p>
          <a:endParaRPr lang="en-US"/>
        </a:p>
      </dgm:t>
    </dgm:pt>
    <dgm:pt modelId="{6B22C0D0-C384-45F8-8373-DFCB9D2157FD}" type="sibTrans" cxnId="{CBFF5AEE-D2B5-42D6-ADC4-3E112A9782A6}">
      <dgm:prSet/>
      <dgm:spPr/>
      <dgm:t>
        <a:bodyPr/>
        <a:lstStyle/>
        <a:p>
          <a:endParaRPr lang="en-US"/>
        </a:p>
      </dgm:t>
    </dgm:pt>
    <dgm:pt modelId="{EB67EADB-A811-4D8F-A22A-EEF74F9A9DC8}">
      <dgm:prSet phldrT="[Text]"/>
      <dgm:spPr/>
      <dgm:t>
        <a:bodyPr/>
        <a:lstStyle/>
        <a:p>
          <a:r>
            <a:rPr lang="en-US"/>
            <a:t>Financial statement level</a:t>
          </a:r>
        </a:p>
      </dgm:t>
    </dgm:pt>
    <dgm:pt modelId="{55C767FB-372B-4734-BD2C-0C6F17F07512}" type="parTrans" cxnId="{0711F7DE-939C-4129-B0B0-A387DE66ABB5}">
      <dgm:prSet/>
      <dgm:spPr/>
      <dgm:t>
        <a:bodyPr/>
        <a:lstStyle/>
        <a:p>
          <a:endParaRPr lang="en-US"/>
        </a:p>
      </dgm:t>
    </dgm:pt>
    <dgm:pt modelId="{5F7855B7-B47E-49DD-AC3D-2EEBE87A924A}" type="sibTrans" cxnId="{0711F7DE-939C-4129-B0B0-A387DE66ABB5}">
      <dgm:prSet/>
      <dgm:spPr/>
      <dgm:t>
        <a:bodyPr/>
        <a:lstStyle/>
        <a:p>
          <a:endParaRPr lang="en-US"/>
        </a:p>
      </dgm:t>
    </dgm:pt>
    <dgm:pt modelId="{2200E4EC-9828-4515-AB54-0B36210EBD75}">
      <dgm:prSet phldrT="[Text]"/>
      <dgm:spPr/>
      <dgm:t>
        <a:bodyPr/>
        <a:lstStyle/>
        <a:p>
          <a:r>
            <a:rPr lang="en-US"/>
            <a:t>Assertion level</a:t>
          </a:r>
        </a:p>
      </dgm:t>
    </dgm:pt>
    <dgm:pt modelId="{B2EDFFBF-793E-4E13-A6CB-9A36F25F2333}" type="parTrans" cxnId="{2587B748-978C-489E-AC45-6E95A109C816}">
      <dgm:prSet/>
      <dgm:spPr/>
      <dgm:t>
        <a:bodyPr/>
        <a:lstStyle/>
        <a:p>
          <a:endParaRPr lang="en-US"/>
        </a:p>
      </dgm:t>
    </dgm:pt>
    <dgm:pt modelId="{B48D27D1-135A-45AC-88B3-FDADD22259BA}" type="sibTrans" cxnId="{2587B748-978C-489E-AC45-6E95A109C816}">
      <dgm:prSet/>
      <dgm:spPr/>
      <dgm:t>
        <a:bodyPr/>
        <a:lstStyle/>
        <a:p>
          <a:endParaRPr lang="en-US"/>
        </a:p>
      </dgm:t>
    </dgm:pt>
    <dgm:pt modelId="{43BC9F79-98A7-4296-A5D0-292399534DCF}">
      <dgm:prSet phldrT="[Text]"/>
      <dgm:spPr/>
      <dgm:t>
        <a:bodyPr/>
        <a:lstStyle/>
        <a:p>
          <a:r>
            <a:rPr lang="en-US"/>
            <a:t>Audit procedures</a:t>
          </a:r>
        </a:p>
      </dgm:t>
    </dgm:pt>
    <dgm:pt modelId="{D9727B03-3024-46EC-8980-AF9EA1E71EFB}" type="parTrans" cxnId="{316766A2-3806-4F59-B6CF-FF6F85B63CD7}">
      <dgm:prSet/>
      <dgm:spPr/>
      <dgm:t>
        <a:bodyPr/>
        <a:lstStyle/>
        <a:p>
          <a:endParaRPr lang="en-US"/>
        </a:p>
      </dgm:t>
    </dgm:pt>
    <dgm:pt modelId="{87E66540-868B-431F-A69F-8EE7FBF5775E}" type="sibTrans" cxnId="{316766A2-3806-4F59-B6CF-FF6F85B63CD7}">
      <dgm:prSet/>
      <dgm:spPr/>
      <dgm:t>
        <a:bodyPr/>
        <a:lstStyle/>
        <a:p>
          <a:endParaRPr lang="en-US"/>
        </a:p>
      </dgm:t>
    </dgm:pt>
    <dgm:pt modelId="{F763A346-92B5-496B-B57C-669BCEABAA2C}">
      <dgm:prSet phldrT="[Text]"/>
      <dgm:spPr/>
      <dgm:t>
        <a:bodyPr/>
        <a:lstStyle/>
        <a:p>
          <a:r>
            <a:rPr lang="en-US"/>
            <a:t>Significant risk responses</a:t>
          </a:r>
        </a:p>
      </dgm:t>
    </dgm:pt>
    <dgm:pt modelId="{48F43F19-16E2-4BAF-829B-0529A7356922}" type="parTrans" cxnId="{2DD524A1-31DC-4826-8574-1845066439BC}">
      <dgm:prSet/>
      <dgm:spPr/>
      <dgm:t>
        <a:bodyPr/>
        <a:lstStyle/>
        <a:p>
          <a:endParaRPr lang="en-US"/>
        </a:p>
      </dgm:t>
    </dgm:pt>
    <dgm:pt modelId="{4FE728C1-BFBC-4B02-BE6A-FB68BDC537AF}" type="sibTrans" cxnId="{2DD524A1-31DC-4826-8574-1845066439BC}">
      <dgm:prSet/>
      <dgm:spPr/>
      <dgm:t>
        <a:bodyPr/>
        <a:lstStyle/>
        <a:p>
          <a:endParaRPr lang="en-US"/>
        </a:p>
      </dgm:t>
    </dgm:pt>
    <dgm:pt modelId="{7C4AA194-4F76-4C10-A8A3-F9ED46245335}">
      <dgm:prSet phldrT="[Text]"/>
      <dgm:spPr/>
      <dgm:t>
        <a:bodyPr/>
        <a:lstStyle/>
        <a:p>
          <a:r>
            <a:rPr lang="en-US"/>
            <a:t>Tests of control</a:t>
          </a:r>
        </a:p>
      </dgm:t>
    </dgm:pt>
    <dgm:pt modelId="{8B80769B-310A-4C31-82AC-D7D9A9F22071}" type="parTrans" cxnId="{871B9404-97B4-4880-A179-7909BA5BE363}">
      <dgm:prSet/>
      <dgm:spPr/>
      <dgm:t>
        <a:bodyPr/>
        <a:lstStyle/>
        <a:p>
          <a:endParaRPr lang="en-US"/>
        </a:p>
      </dgm:t>
    </dgm:pt>
    <dgm:pt modelId="{B1F84BCB-E037-4BCC-965F-10CAAD93CC89}" type="sibTrans" cxnId="{871B9404-97B4-4880-A179-7909BA5BE363}">
      <dgm:prSet/>
      <dgm:spPr/>
      <dgm:t>
        <a:bodyPr/>
        <a:lstStyle/>
        <a:p>
          <a:endParaRPr lang="en-US"/>
        </a:p>
      </dgm:t>
    </dgm:pt>
    <dgm:pt modelId="{1B2EC0C4-7E68-4814-869F-CAAF70AB9D73}">
      <dgm:prSet phldrT="[Text]"/>
      <dgm:spPr/>
      <dgm:t>
        <a:bodyPr/>
        <a:lstStyle/>
        <a:p>
          <a:r>
            <a:rPr lang="en-US"/>
            <a:t>Conclusion</a:t>
          </a:r>
        </a:p>
      </dgm:t>
    </dgm:pt>
    <dgm:pt modelId="{B858FFB5-7E49-405B-85FB-0A7A9C553841}" type="parTrans" cxnId="{52B11A8B-7842-4797-A36C-EB9FFF6FD9A8}">
      <dgm:prSet/>
      <dgm:spPr/>
      <dgm:t>
        <a:bodyPr/>
        <a:lstStyle/>
        <a:p>
          <a:endParaRPr lang="en-US"/>
        </a:p>
      </dgm:t>
    </dgm:pt>
    <dgm:pt modelId="{62B99CFC-0E26-49A0-AA47-F28CCD95EC97}" type="sibTrans" cxnId="{52B11A8B-7842-4797-A36C-EB9FFF6FD9A8}">
      <dgm:prSet/>
      <dgm:spPr/>
      <dgm:t>
        <a:bodyPr/>
        <a:lstStyle/>
        <a:p>
          <a:endParaRPr lang="en-US"/>
        </a:p>
      </dgm:t>
    </dgm:pt>
    <dgm:pt modelId="{3FD1E3BD-46DF-434D-AB43-839A07DA8743}">
      <dgm:prSet phldrT="[Text]"/>
      <dgm:spPr/>
      <dgm:t>
        <a:bodyPr/>
        <a:lstStyle/>
        <a:p>
          <a:r>
            <a:rPr lang="en-US"/>
            <a:t>Need to amend the audit plan</a:t>
          </a:r>
        </a:p>
      </dgm:t>
    </dgm:pt>
    <dgm:pt modelId="{8F10BF0F-2946-4830-81F1-1BE1C0B9F3C8}" type="parTrans" cxnId="{5BE03BD5-08A0-46A5-B018-2A55C7843148}">
      <dgm:prSet/>
      <dgm:spPr/>
      <dgm:t>
        <a:bodyPr/>
        <a:lstStyle/>
        <a:p>
          <a:endParaRPr lang="en-US"/>
        </a:p>
      </dgm:t>
    </dgm:pt>
    <dgm:pt modelId="{F77752EC-46AE-4E86-8BB9-BDC2C95FD1CA}" type="sibTrans" cxnId="{5BE03BD5-08A0-46A5-B018-2A55C7843148}">
      <dgm:prSet/>
      <dgm:spPr/>
      <dgm:t>
        <a:bodyPr/>
        <a:lstStyle/>
        <a:p>
          <a:endParaRPr lang="en-US"/>
        </a:p>
      </dgm:t>
    </dgm:pt>
    <dgm:pt modelId="{74E0D644-A788-4586-8C58-CCA93522A65F}">
      <dgm:prSet phldrT="[Text]"/>
      <dgm:spPr/>
      <dgm:t>
        <a:bodyPr/>
        <a:lstStyle/>
        <a:p>
          <a:r>
            <a:rPr lang="en-US"/>
            <a:t>Required procedures</a:t>
          </a:r>
        </a:p>
      </dgm:t>
    </dgm:pt>
    <dgm:pt modelId="{4E2B0164-520C-4A4B-9D6C-92DB6CE9DC1F}" type="parTrans" cxnId="{8DA4BDFE-2603-4BB3-84FC-C6DCAA34CFEA}">
      <dgm:prSet/>
      <dgm:spPr/>
      <dgm:t>
        <a:bodyPr/>
        <a:lstStyle/>
        <a:p>
          <a:endParaRPr lang="en-US"/>
        </a:p>
      </dgm:t>
    </dgm:pt>
    <dgm:pt modelId="{78EEDCA2-7F0A-4803-B42F-C6FC8A05A12A}" type="sibTrans" cxnId="{8DA4BDFE-2603-4BB3-84FC-C6DCAA34CFEA}">
      <dgm:prSet/>
      <dgm:spPr/>
      <dgm:t>
        <a:bodyPr/>
        <a:lstStyle/>
        <a:p>
          <a:endParaRPr lang="en-US"/>
        </a:p>
      </dgm:t>
    </dgm:pt>
    <dgm:pt modelId="{2DFB38A8-31E1-43D1-AC24-0851D70209A7}">
      <dgm:prSet phldrT="[Text]"/>
      <dgm:spPr/>
      <dgm:t>
        <a:bodyPr/>
        <a:lstStyle/>
        <a:p>
          <a:r>
            <a:rPr lang="en-US"/>
            <a:t>Extended analytical procedures</a:t>
          </a:r>
        </a:p>
      </dgm:t>
    </dgm:pt>
    <dgm:pt modelId="{49F4EA58-0288-456D-850A-58BCE67FD1F2}" type="parTrans" cxnId="{CA738234-8574-4851-BE64-02AD74D316D1}">
      <dgm:prSet/>
      <dgm:spPr/>
      <dgm:t>
        <a:bodyPr/>
        <a:lstStyle/>
        <a:p>
          <a:endParaRPr lang="en-US"/>
        </a:p>
      </dgm:t>
    </dgm:pt>
    <dgm:pt modelId="{4B2B446C-305D-40D8-963A-603620D5A3E7}" type="sibTrans" cxnId="{CA738234-8574-4851-BE64-02AD74D316D1}">
      <dgm:prSet/>
      <dgm:spPr/>
      <dgm:t>
        <a:bodyPr/>
        <a:lstStyle/>
        <a:p>
          <a:endParaRPr lang="en-US"/>
        </a:p>
      </dgm:t>
    </dgm:pt>
    <dgm:pt modelId="{0D3280B5-5146-4FE4-909C-9EDAF7696DB6}">
      <dgm:prSet phldrT="[Text]"/>
      <dgm:spPr/>
      <dgm:t>
        <a:bodyPr/>
        <a:lstStyle/>
        <a:p>
          <a:r>
            <a:rPr lang="en-US"/>
            <a:t>Extended tests of detail</a:t>
          </a:r>
        </a:p>
      </dgm:t>
    </dgm:pt>
    <dgm:pt modelId="{E559667D-0048-4DC0-8EE6-16D06ABB0F27}" type="parTrans" cxnId="{D6EC02C3-A5D6-402E-8785-1ED3EE1849F3}">
      <dgm:prSet/>
      <dgm:spPr/>
      <dgm:t>
        <a:bodyPr/>
        <a:lstStyle/>
        <a:p>
          <a:endParaRPr lang="en-US"/>
        </a:p>
      </dgm:t>
    </dgm:pt>
    <dgm:pt modelId="{49D24558-95AD-4EC9-A714-FE71130072C1}" type="sibTrans" cxnId="{D6EC02C3-A5D6-402E-8785-1ED3EE1849F3}">
      <dgm:prSet/>
      <dgm:spPr/>
      <dgm:t>
        <a:bodyPr/>
        <a:lstStyle/>
        <a:p>
          <a:endParaRPr lang="en-US"/>
        </a:p>
      </dgm:t>
    </dgm:pt>
    <dgm:pt modelId="{93FFFE0E-8374-4493-BDDE-7687E5419B0A}">
      <dgm:prSet phldrT="[Text]"/>
      <dgm:spPr/>
      <dgm:t>
        <a:bodyPr/>
        <a:lstStyle/>
        <a:p>
          <a:r>
            <a:rPr lang="en-US"/>
            <a:t>Substantive sampling</a:t>
          </a:r>
        </a:p>
      </dgm:t>
    </dgm:pt>
    <dgm:pt modelId="{9EDBA13F-6055-477E-A95C-75AEDCC10FB2}" type="parTrans" cxnId="{57EFECB9-6687-413D-B97D-254E5D9C3A5B}">
      <dgm:prSet/>
      <dgm:spPr/>
      <dgm:t>
        <a:bodyPr/>
        <a:lstStyle/>
        <a:p>
          <a:endParaRPr lang="en-US"/>
        </a:p>
      </dgm:t>
    </dgm:pt>
    <dgm:pt modelId="{FF38121B-9C7C-4482-894A-E4CB156EB614}" type="sibTrans" cxnId="{57EFECB9-6687-413D-B97D-254E5D9C3A5B}">
      <dgm:prSet/>
      <dgm:spPr/>
      <dgm:t>
        <a:bodyPr/>
        <a:lstStyle/>
        <a:p>
          <a:endParaRPr lang="en-US"/>
        </a:p>
      </dgm:t>
    </dgm:pt>
    <dgm:pt modelId="{8D501B64-9776-4AD0-92BD-5080D89E33B5}">
      <dgm:prSet phldrT="[Text]"/>
      <dgm:spPr/>
      <dgm:t>
        <a:bodyPr/>
        <a:lstStyle/>
        <a:p>
          <a:r>
            <a:rPr lang="en-US"/>
            <a:t>Assurance obtained</a:t>
          </a:r>
        </a:p>
      </dgm:t>
    </dgm:pt>
    <dgm:pt modelId="{3803D76A-CC37-4253-AD5B-F6BDFAAFDB10}" type="parTrans" cxnId="{04C7C4DC-0952-4254-A83A-95BBF9B2E66D}">
      <dgm:prSet/>
      <dgm:spPr/>
      <dgm:t>
        <a:bodyPr/>
        <a:lstStyle/>
        <a:p>
          <a:endParaRPr lang="en-US"/>
        </a:p>
      </dgm:t>
    </dgm:pt>
    <dgm:pt modelId="{44CED0A2-E063-47BD-A3CA-947D9B3F5422}" type="sibTrans" cxnId="{04C7C4DC-0952-4254-A83A-95BBF9B2E66D}">
      <dgm:prSet/>
      <dgm:spPr/>
      <dgm:t>
        <a:bodyPr/>
        <a:lstStyle/>
        <a:p>
          <a:endParaRPr lang="en-US"/>
        </a:p>
      </dgm:t>
    </dgm:pt>
    <dgm:pt modelId="{A0FFE6B3-A74B-4A20-AF58-8CD177B4D4C7}">
      <dgm:prSet phldrT="[Text]"/>
      <dgm:spPr/>
      <dgm:t>
        <a:bodyPr/>
        <a:lstStyle/>
        <a:p>
          <a:r>
            <a:rPr lang="en-US"/>
            <a:t>Remaining audit risk</a:t>
          </a:r>
        </a:p>
      </dgm:t>
    </dgm:pt>
    <dgm:pt modelId="{3B1879C9-9BDA-437E-BB1C-17AF96DA3ABB}" type="parTrans" cxnId="{55A43034-6464-45AA-9032-9F46B0830DEB}">
      <dgm:prSet/>
      <dgm:spPr/>
      <dgm:t>
        <a:bodyPr/>
        <a:lstStyle/>
        <a:p>
          <a:endParaRPr lang="en-US"/>
        </a:p>
      </dgm:t>
    </dgm:pt>
    <dgm:pt modelId="{13D639D5-1A63-44F5-9787-0A333A7C2BAB}" type="sibTrans" cxnId="{55A43034-6464-45AA-9032-9F46B0830DEB}">
      <dgm:prSet/>
      <dgm:spPr/>
      <dgm:t>
        <a:bodyPr/>
        <a:lstStyle/>
        <a:p>
          <a:endParaRPr lang="en-US"/>
        </a:p>
      </dgm:t>
    </dgm:pt>
    <dgm:pt modelId="{8A3D23E4-EFC6-48E9-8878-52DEC0D59EDF}" type="pres">
      <dgm:prSet presAssocID="{ACB1E8CF-26BF-49D9-99B2-FEA3C46C0CA3}" presName="Name0" presStyleCnt="0">
        <dgm:presLayoutVars>
          <dgm:dir/>
          <dgm:animLvl val="lvl"/>
          <dgm:resizeHandles val="exact"/>
        </dgm:presLayoutVars>
      </dgm:prSet>
      <dgm:spPr/>
    </dgm:pt>
    <dgm:pt modelId="{2FA6987B-058A-456D-BD11-5031F9315781}" type="pres">
      <dgm:prSet presAssocID="{1B2EC0C4-7E68-4814-869F-CAAF70AB9D73}" presName="boxAndChildren" presStyleCnt="0"/>
      <dgm:spPr/>
    </dgm:pt>
    <dgm:pt modelId="{1BF49F3A-ED61-4F85-8EBD-FF1CC994CDB9}" type="pres">
      <dgm:prSet presAssocID="{1B2EC0C4-7E68-4814-869F-CAAF70AB9D73}" presName="parentTextBox" presStyleLbl="node1" presStyleIdx="0" presStyleCnt="3"/>
      <dgm:spPr/>
    </dgm:pt>
    <dgm:pt modelId="{6185FB08-B1A8-4775-AEA4-CBDAA97EF57C}" type="pres">
      <dgm:prSet presAssocID="{1B2EC0C4-7E68-4814-869F-CAAF70AB9D73}" presName="entireBox" presStyleLbl="node1" presStyleIdx="0" presStyleCnt="3"/>
      <dgm:spPr/>
    </dgm:pt>
    <dgm:pt modelId="{BB878BC0-9781-48B1-AA76-A60883BAAE3B}" type="pres">
      <dgm:prSet presAssocID="{1B2EC0C4-7E68-4814-869F-CAAF70AB9D73}" presName="descendantBox" presStyleCnt="0"/>
      <dgm:spPr/>
    </dgm:pt>
    <dgm:pt modelId="{565F6E9D-24C5-4D0B-B666-3D02983BB372}" type="pres">
      <dgm:prSet presAssocID="{3FD1E3BD-46DF-434D-AB43-839A07DA8743}" presName="childTextBox" presStyleLbl="fgAccFollowNode1" presStyleIdx="0" presStyleCnt="11">
        <dgm:presLayoutVars>
          <dgm:bulletEnabled val="1"/>
        </dgm:presLayoutVars>
      </dgm:prSet>
      <dgm:spPr/>
    </dgm:pt>
    <dgm:pt modelId="{29C30BCF-B552-4588-B6A9-8BC26D22D590}" type="pres">
      <dgm:prSet presAssocID="{8D501B64-9776-4AD0-92BD-5080D89E33B5}" presName="childTextBox" presStyleLbl="fgAccFollowNode1" presStyleIdx="1" presStyleCnt="11">
        <dgm:presLayoutVars>
          <dgm:bulletEnabled val="1"/>
        </dgm:presLayoutVars>
      </dgm:prSet>
      <dgm:spPr/>
    </dgm:pt>
    <dgm:pt modelId="{02FA607D-EF1B-4880-A5DE-67E64FE5FCCC}" type="pres">
      <dgm:prSet presAssocID="{A0FFE6B3-A74B-4A20-AF58-8CD177B4D4C7}" presName="childTextBox" presStyleLbl="fgAccFollowNode1" presStyleIdx="2" presStyleCnt="11">
        <dgm:presLayoutVars>
          <dgm:bulletEnabled val="1"/>
        </dgm:presLayoutVars>
      </dgm:prSet>
      <dgm:spPr/>
    </dgm:pt>
    <dgm:pt modelId="{F41425BF-17AC-4DE8-8226-1ADD0860CD36}" type="pres">
      <dgm:prSet presAssocID="{87E66540-868B-431F-A69F-8EE7FBF5775E}" presName="sp" presStyleCnt="0"/>
      <dgm:spPr/>
    </dgm:pt>
    <dgm:pt modelId="{2836098E-F021-44F1-A788-99FCB3CCA344}" type="pres">
      <dgm:prSet presAssocID="{43BC9F79-98A7-4296-A5D0-292399534DCF}" presName="arrowAndChildren" presStyleCnt="0"/>
      <dgm:spPr/>
    </dgm:pt>
    <dgm:pt modelId="{B1D0B05D-3025-46D9-A006-F4EDE237CB44}" type="pres">
      <dgm:prSet presAssocID="{43BC9F79-98A7-4296-A5D0-292399534DCF}" presName="parentTextArrow" presStyleLbl="node1" presStyleIdx="0" presStyleCnt="3"/>
      <dgm:spPr/>
    </dgm:pt>
    <dgm:pt modelId="{4448ED5B-B253-44E2-8E6A-0FE75E631A19}" type="pres">
      <dgm:prSet presAssocID="{43BC9F79-98A7-4296-A5D0-292399534DCF}" presName="arrow" presStyleLbl="node1" presStyleIdx="1" presStyleCnt="3"/>
      <dgm:spPr/>
    </dgm:pt>
    <dgm:pt modelId="{AA0DC725-F569-45AE-9A4B-8EDACFCC6E47}" type="pres">
      <dgm:prSet presAssocID="{43BC9F79-98A7-4296-A5D0-292399534DCF}" presName="descendantArrow" presStyleCnt="0"/>
      <dgm:spPr/>
    </dgm:pt>
    <dgm:pt modelId="{AFE58E87-E043-4EB1-B8E0-A6E2343E6EBD}" type="pres">
      <dgm:prSet presAssocID="{F763A346-92B5-496B-B57C-669BCEABAA2C}" presName="childTextArrow" presStyleLbl="fgAccFollowNode1" presStyleIdx="3" presStyleCnt="11">
        <dgm:presLayoutVars>
          <dgm:bulletEnabled val="1"/>
        </dgm:presLayoutVars>
      </dgm:prSet>
      <dgm:spPr/>
    </dgm:pt>
    <dgm:pt modelId="{05CF508F-676E-4B5A-8B57-C6471A2F2B09}" type="pres">
      <dgm:prSet presAssocID="{7C4AA194-4F76-4C10-A8A3-F9ED46245335}" presName="childTextArrow" presStyleLbl="fgAccFollowNode1" presStyleIdx="4" presStyleCnt="11">
        <dgm:presLayoutVars>
          <dgm:bulletEnabled val="1"/>
        </dgm:presLayoutVars>
      </dgm:prSet>
      <dgm:spPr/>
    </dgm:pt>
    <dgm:pt modelId="{F120097A-17B0-40EA-B246-0D2F9BC1DC8D}" type="pres">
      <dgm:prSet presAssocID="{74E0D644-A788-4586-8C58-CCA93522A65F}" presName="childTextArrow" presStyleLbl="fgAccFollowNode1" presStyleIdx="5" presStyleCnt="11">
        <dgm:presLayoutVars>
          <dgm:bulletEnabled val="1"/>
        </dgm:presLayoutVars>
      </dgm:prSet>
      <dgm:spPr/>
    </dgm:pt>
    <dgm:pt modelId="{6668AA7A-EF08-4329-98A0-DF28532CFD28}" type="pres">
      <dgm:prSet presAssocID="{2DFB38A8-31E1-43D1-AC24-0851D70209A7}" presName="childTextArrow" presStyleLbl="fgAccFollowNode1" presStyleIdx="6" presStyleCnt="11">
        <dgm:presLayoutVars>
          <dgm:bulletEnabled val="1"/>
        </dgm:presLayoutVars>
      </dgm:prSet>
      <dgm:spPr/>
    </dgm:pt>
    <dgm:pt modelId="{C01E2E1C-D83B-44D5-BFC7-1F3F63D4C81D}" type="pres">
      <dgm:prSet presAssocID="{0D3280B5-5146-4FE4-909C-9EDAF7696DB6}" presName="childTextArrow" presStyleLbl="fgAccFollowNode1" presStyleIdx="7" presStyleCnt="11">
        <dgm:presLayoutVars>
          <dgm:bulletEnabled val="1"/>
        </dgm:presLayoutVars>
      </dgm:prSet>
      <dgm:spPr/>
    </dgm:pt>
    <dgm:pt modelId="{B4F46678-9485-4DD5-A0CE-A389C9E677B7}" type="pres">
      <dgm:prSet presAssocID="{93FFFE0E-8374-4493-BDDE-7687E5419B0A}" presName="childTextArrow" presStyleLbl="fgAccFollowNode1" presStyleIdx="8" presStyleCnt="11">
        <dgm:presLayoutVars>
          <dgm:bulletEnabled val="1"/>
        </dgm:presLayoutVars>
      </dgm:prSet>
      <dgm:spPr/>
    </dgm:pt>
    <dgm:pt modelId="{0D5C765B-8FA2-4DAB-8A63-E537B041FCF8}" type="pres">
      <dgm:prSet presAssocID="{6B22C0D0-C384-45F8-8373-DFCB9D2157FD}" presName="sp" presStyleCnt="0"/>
      <dgm:spPr/>
    </dgm:pt>
    <dgm:pt modelId="{AF2E944D-91A2-422A-9805-E821FB2D6FFC}" type="pres">
      <dgm:prSet presAssocID="{69C41731-B261-46FD-B543-E9512D42F410}" presName="arrowAndChildren" presStyleCnt="0"/>
      <dgm:spPr/>
    </dgm:pt>
    <dgm:pt modelId="{1F1C8719-BF0B-4369-9B69-8F5C764DF69A}" type="pres">
      <dgm:prSet presAssocID="{69C41731-B261-46FD-B543-E9512D42F410}" presName="parentTextArrow" presStyleLbl="node1" presStyleIdx="1" presStyleCnt="3"/>
      <dgm:spPr/>
    </dgm:pt>
    <dgm:pt modelId="{7D98D475-42A9-42F5-B632-4D5A876FF6F7}" type="pres">
      <dgm:prSet presAssocID="{69C41731-B261-46FD-B543-E9512D42F410}" presName="arrow" presStyleLbl="node1" presStyleIdx="2" presStyleCnt="3"/>
      <dgm:spPr/>
    </dgm:pt>
    <dgm:pt modelId="{A6E883E1-40C9-4D14-BBBC-FD78C2814727}" type="pres">
      <dgm:prSet presAssocID="{69C41731-B261-46FD-B543-E9512D42F410}" presName="descendantArrow" presStyleCnt="0"/>
      <dgm:spPr/>
    </dgm:pt>
    <dgm:pt modelId="{2A16AC4E-68F8-4FB8-BB2C-8997339B8E1A}" type="pres">
      <dgm:prSet presAssocID="{EB67EADB-A811-4D8F-A22A-EEF74F9A9DC8}" presName="childTextArrow" presStyleLbl="fgAccFollowNode1" presStyleIdx="9" presStyleCnt="11">
        <dgm:presLayoutVars>
          <dgm:bulletEnabled val="1"/>
        </dgm:presLayoutVars>
      </dgm:prSet>
      <dgm:spPr/>
    </dgm:pt>
    <dgm:pt modelId="{C538BF8E-A68B-4334-B705-6DA7819FCDE5}" type="pres">
      <dgm:prSet presAssocID="{2200E4EC-9828-4515-AB54-0B36210EBD75}" presName="childTextArrow" presStyleLbl="fgAccFollowNode1" presStyleIdx="10" presStyleCnt="11">
        <dgm:presLayoutVars>
          <dgm:bulletEnabled val="1"/>
        </dgm:presLayoutVars>
      </dgm:prSet>
      <dgm:spPr/>
    </dgm:pt>
  </dgm:ptLst>
  <dgm:cxnLst>
    <dgm:cxn modelId="{871B9404-97B4-4880-A179-7909BA5BE363}" srcId="{43BC9F79-98A7-4296-A5D0-292399534DCF}" destId="{7C4AA194-4F76-4C10-A8A3-F9ED46245335}" srcOrd="1" destOrd="0" parTransId="{8B80769B-310A-4C31-82AC-D7D9A9F22071}" sibTransId="{B1F84BCB-E037-4BCC-965F-10CAAD93CC89}"/>
    <dgm:cxn modelId="{DA89A01F-B823-4A9E-B9F9-BCAD5BFD1615}" type="presOf" srcId="{43BC9F79-98A7-4296-A5D0-292399534DCF}" destId="{B1D0B05D-3025-46D9-A006-F4EDE237CB44}" srcOrd="0" destOrd="0" presId="urn:microsoft.com/office/officeart/2005/8/layout/process4"/>
    <dgm:cxn modelId="{B4CBBB20-1F27-4941-A0FD-7E0CF6D9C01A}" type="presOf" srcId="{8D501B64-9776-4AD0-92BD-5080D89E33B5}" destId="{29C30BCF-B552-4588-B6A9-8BC26D22D590}" srcOrd="0" destOrd="0" presId="urn:microsoft.com/office/officeart/2005/8/layout/process4"/>
    <dgm:cxn modelId="{8E4FBB26-0BB9-4FB4-B198-9F0622075779}" type="presOf" srcId="{93FFFE0E-8374-4493-BDDE-7687E5419B0A}" destId="{B4F46678-9485-4DD5-A0CE-A389C9E677B7}" srcOrd="0" destOrd="0" presId="urn:microsoft.com/office/officeart/2005/8/layout/process4"/>
    <dgm:cxn modelId="{55A43034-6464-45AA-9032-9F46B0830DEB}" srcId="{1B2EC0C4-7E68-4814-869F-CAAF70AB9D73}" destId="{A0FFE6B3-A74B-4A20-AF58-8CD177B4D4C7}" srcOrd="2" destOrd="0" parTransId="{3B1879C9-9BDA-437E-BB1C-17AF96DA3ABB}" sibTransId="{13D639D5-1A63-44F5-9787-0A333A7C2BAB}"/>
    <dgm:cxn modelId="{CA738234-8574-4851-BE64-02AD74D316D1}" srcId="{43BC9F79-98A7-4296-A5D0-292399534DCF}" destId="{2DFB38A8-31E1-43D1-AC24-0851D70209A7}" srcOrd="3" destOrd="0" parTransId="{49F4EA58-0288-456D-850A-58BCE67FD1F2}" sibTransId="{4B2B446C-305D-40D8-963A-603620D5A3E7}"/>
    <dgm:cxn modelId="{24ED003D-BC0A-427B-B878-9A44E7CCB954}" type="presOf" srcId="{74E0D644-A788-4586-8C58-CCA93522A65F}" destId="{F120097A-17B0-40EA-B246-0D2F9BC1DC8D}" srcOrd="0" destOrd="0" presId="urn:microsoft.com/office/officeart/2005/8/layout/process4"/>
    <dgm:cxn modelId="{2587B748-978C-489E-AC45-6E95A109C816}" srcId="{69C41731-B261-46FD-B543-E9512D42F410}" destId="{2200E4EC-9828-4515-AB54-0B36210EBD75}" srcOrd="1" destOrd="0" parTransId="{B2EDFFBF-793E-4E13-A6CB-9A36F25F2333}" sibTransId="{B48D27D1-135A-45AC-88B3-FDADD22259BA}"/>
    <dgm:cxn modelId="{20B4AC6A-4F8F-4955-A52A-493AFAAEC1D9}" type="presOf" srcId="{2200E4EC-9828-4515-AB54-0B36210EBD75}" destId="{C538BF8E-A68B-4334-B705-6DA7819FCDE5}" srcOrd="0" destOrd="0" presId="urn:microsoft.com/office/officeart/2005/8/layout/process4"/>
    <dgm:cxn modelId="{16073079-E254-43E3-82DB-3D9BACE0C2A2}" type="presOf" srcId="{1B2EC0C4-7E68-4814-869F-CAAF70AB9D73}" destId="{6185FB08-B1A8-4775-AEA4-CBDAA97EF57C}" srcOrd="1" destOrd="0" presId="urn:microsoft.com/office/officeart/2005/8/layout/process4"/>
    <dgm:cxn modelId="{5B573D84-197C-4C33-8802-A13AB720B723}" type="presOf" srcId="{2DFB38A8-31E1-43D1-AC24-0851D70209A7}" destId="{6668AA7A-EF08-4329-98A0-DF28532CFD28}" srcOrd="0" destOrd="0" presId="urn:microsoft.com/office/officeart/2005/8/layout/process4"/>
    <dgm:cxn modelId="{8225C786-0BC7-45FD-916D-A57C48969E6A}" type="presOf" srcId="{43BC9F79-98A7-4296-A5D0-292399534DCF}" destId="{4448ED5B-B253-44E2-8E6A-0FE75E631A19}" srcOrd="1" destOrd="0" presId="urn:microsoft.com/office/officeart/2005/8/layout/process4"/>
    <dgm:cxn modelId="{52B11A8B-7842-4797-A36C-EB9FFF6FD9A8}" srcId="{ACB1E8CF-26BF-49D9-99B2-FEA3C46C0CA3}" destId="{1B2EC0C4-7E68-4814-869F-CAAF70AB9D73}" srcOrd="2" destOrd="0" parTransId="{B858FFB5-7E49-405B-85FB-0A7A9C553841}" sibTransId="{62B99CFC-0E26-49A0-AA47-F28CCD95EC97}"/>
    <dgm:cxn modelId="{18C16C90-AC6B-412D-B651-5205640EAAE8}" type="presOf" srcId="{1B2EC0C4-7E68-4814-869F-CAAF70AB9D73}" destId="{1BF49F3A-ED61-4F85-8EBD-FF1CC994CDB9}" srcOrd="0" destOrd="0" presId="urn:microsoft.com/office/officeart/2005/8/layout/process4"/>
    <dgm:cxn modelId="{1DF4E392-BB5D-47F0-9804-93F8D9266871}" type="presOf" srcId="{69C41731-B261-46FD-B543-E9512D42F410}" destId="{7D98D475-42A9-42F5-B632-4D5A876FF6F7}" srcOrd="1" destOrd="0" presId="urn:microsoft.com/office/officeart/2005/8/layout/process4"/>
    <dgm:cxn modelId="{38E17399-1DA6-4E5B-AAFC-D57408E26B99}" type="presOf" srcId="{ACB1E8CF-26BF-49D9-99B2-FEA3C46C0CA3}" destId="{8A3D23E4-EFC6-48E9-8878-52DEC0D59EDF}" srcOrd="0" destOrd="0" presId="urn:microsoft.com/office/officeart/2005/8/layout/process4"/>
    <dgm:cxn modelId="{2DD524A1-31DC-4826-8574-1845066439BC}" srcId="{43BC9F79-98A7-4296-A5D0-292399534DCF}" destId="{F763A346-92B5-496B-B57C-669BCEABAA2C}" srcOrd="0" destOrd="0" parTransId="{48F43F19-16E2-4BAF-829B-0529A7356922}" sibTransId="{4FE728C1-BFBC-4B02-BE6A-FB68BDC537AF}"/>
    <dgm:cxn modelId="{316766A2-3806-4F59-B6CF-FF6F85B63CD7}" srcId="{ACB1E8CF-26BF-49D9-99B2-FEA3C46C0CA3}" destId="{43BC9F79-98A7-4296-A5D0-292399534DCF}" srcOrd="1" destOrd="0" parTransId="{D9727B03-3024-46EC-8980-AF9EA1E71EFB}" sibTransId="{87E66540-868B-431F-A69F-8EE7FBF5775E}"/>
    <dgm:cxn modelId="{4C77FDA2-56D8-4835-97D2-82A2169A77C3}" type="presOf" srcId="{EB67EADB-A811-4D8F-A22A-EEF74F9A9DC8}" destId="{2A16AC4E-68F8-4FB8-BB2C-8997339B8E1A}" srcOrd="0" destOrd="0" presId="urn:microsoft.com/office/officeart/2005/8/layout/process4"/>
    <dgm:cxn modelId="{6FFEB8B5-F48D-4FCA-9C86-6E5E64D74AEF}" type="presOf" srcId="{7C4AA194-4F76-4C10-A8A3-F9ED46245335}" destId="{05CF508F-676E-4B5A-8B57-C6471A2F2B09}" srcOrd="0" destOrd="0" presId="urn:microsoft.com/office/officeart/2005/8/layout/process4"/>
    <dgm:cxn modelId="{57EFECB9-6687-413D-B97D-254E5D9C3A5B}" srcId="{43BC9F79-98A7-4296-A5D0-292399534DCF}" destId="{93FFFE0E-8374-4493-BDDE-7687E5419B0A}" srcOrd="5" destOrd="0" parTransId="{9EDBA13F-6055-477E-A95C-75AEDCC10FB2}" sibTransId="{FF38121B-9C7C-4482-894A-E4CB156EB614}"/>
    <dgm:cxn modelId="{5AC4E9BD-1D4F-49CB-95DF-130D19E9FCD9}" type="presOf" srcId="{69C41731-B261-46FD-B543-E9512D42F410}" destId="{1F1C8719-BF0B-4369-9B69-8F5C764DF69A}" srcOrd="0" destOrd="0" presId="urn:microsoft.com/office/officeart/2005/8/layout/process4"/>
    <dgm:cxn modelId="{D6EC02C3-A5D6-402E-8785-1ED3EE1849F3}" srcId="{43BC9F79-98A7-4296-A5D0-292399534DCF}" destId="{0D3280B5-5146-4FE4-909C-9EDAF7696DB6}" srcOrd="4" destOrd="0" parTransId="{E559667D-0048-4DC0-8EE6-16D06ABB0F27}" sibTransId="{49D24558-95AD-4EC9-A714-FE71130072C1}"/>
    <dgm:cxn modelId="{5BE03BD5-08A0-46A5-B018-2A55C7843148}" srcId="{1B2EC0C4-7E68-4814-869F-CAAF70AB9D73}" destId="{3FD1E3BD-46DF-434D-AB43-839A07DA8743}" srcOrd="0" destOrd="0" parTransId="{8F10BF0F-2946-4830-81F1-1BE1C0B9F3C8}" sibTransId="{F77752EC-46AE-4E86-8BB9-BDC2C95FD1CA}"/>
    <dgm:cxn modelId="{04C7C4DC-0952-4254-A83A-95BBF9B2E66D}" srcId="{1B2EC0C4-7E68-4814-869F-CAAF70AB9D73}" destId="{8D501B64-9776-4AD0-92BD-5080D89E33B5}" srcOrd="1" destOrd="0" parTransId="{3803D76A-CC37-4253-AD5B-F6BDFAAFDB10}" sibTransId="{44CED0A2-E063-47BD-A3CA-947D9B3F5422}"/>
    <dgm:cxn modelId="{0711F7DE-939C-4129-B0B0-A387DE66ABB5}" srcId="{69C41731-B261-46FD-B543-E9512D42F410}" destId="{EB67EADB-A811-4D8F-A22A-EEF74F9A9DC8}" srcOrd="0" destOrd="0" parTransId="{55C767FB-372B-4734-BD2C-0C6F17F07512}" sibTransId="{5F7855B7-B47E-49DD-AC3D-2EEBE87A924A}"/>
    <dgm:cxn modelId="{D9A895E5-329E-416A-BD54-81A2296D5C10}" type="presOf" srcId="{A0FFE6B3-A74B-4A20-AF58-8CD177B4D4C7}" destId="{02FA607D-EF1B-4880-A5DE-67E64FE5FCCC}" srcOrd="0" destOrd="0" presId="urn:microsoft.com/office/officeart/2005/8/layout/process4"/>
    <dgm:cxn modelId="{8D930BEC-C0CA-4EC6-86C5-E0D67F36A1B6}" type="presOf" srcId="{F763A346-92B5-496B-B57C-669BCEABAA2C}" destId="{AFE58E87-E043-4EB1-B8E0-A6E2343E6EBD}" srcOrd="0" destOrd="0" presId="urn:microsoft.com/office/officeart/2005/8/layout/process4"/>
    <dgm:cxn modelId="{042B94ED-ACB0-411C-98C8-1EC11930BD67}" type="presOf" srcId="{3FD1E3BD-46DF-434D-AB43-839A07DA8743}" destId="{565F6E9D-24C5-4D0B-B666-3D02983BB372}" srcOrd="0" destOrd="0" presId="urn:microsoft.com/office/officeart/2005/8/layout/process4"/>
    <dgm:cxn modelId="{CBFF5AEE-D2B5-42D6-ADC4-3E112A9782A6}" srcId="{ACB1E8CF-26BF-49D9-99B2-FEA3C46C0CA3}" destId="{69C41731-B261-46FD-B543-E9512D42F410}" srcOrd="0" destOrd="0" parTransId="{D587C127-072E-4B71-8126-E2CE65EB9FFC}" sibTransId="{6B22C0D0-C384-45F8-8373-DFCB9D2157FD}"/>
    <dgm:cxn modelId="{6541B1F6-C477-4356-9576-000EDEABD57A}" type="presOf" srcId="{0D3280B5-5146-4FE4-909C-9EDAF7696DB6}" destId="{C01E2E1C-D83B-44D5-BFC7-1F3F63D4C81D}" srcOrd="0" destOrd="0" presId="urn:microsoft.com/office/officeart/2005/8/layout/process4"/>
    <dgm:cxn modelId="{8DA4BDFE-2603-4BB3-84FC-C6DCAA34CFEA}" srcId="{43BC9F79-98A7-4296-A5D0-292399534DCF}" destId="{74E0D644-A788-4586-8C58-CCA93522A65F}" srcOrd="2" destOrd="0" parTransId="{4E2B0164-520C-4A4B-9D6C-92DB6CE9DC1F}" sibTransId="{78EEDCA2-7F0A-4803-B42F-C6FC8A05A12A}"/>
    <dgm:cxn modelId="{118F7775-E274-4A3E-9FD3-404DE0339538}" type="presParOf" srcId="{8A3D23E4-EFC6-48E9-8878-52DEC0D59EDF}" destId="{2FA6987B-058A-456D-BD11-5031F9315781}" srcOrd="0" destOrd="0" presId="urn:microsoft.com/office/officeart/2005/8/layout/process4"/>
    <dgm:cxn modelId="{6FFE2871-B78F-415E-A838-8B67D28B7047}" type="presParOf" srcId="{2FA6987B-058A-456D-BD11-5031F9315781}" destId="{1BF49F3A-ED61-4F85-8EBD-FF1CC994CDB9}" srcOrd="0" destOrd="0" presId="urn:microsoft.com/office/officeart/2005/8/layout/process4"/>
    <dgm:cxn modelId="{CD16CA8D-D482-4FFE-936E-268A66E19B58}" type="presParOf" srcId="{2FA6987B-058A-456D-BD11-5031F9315781}" destId="{6185FB08-B1A8-4775-AEA4-CBDAA97EF57C}" srcOrd="1" destOrd="0" presId="urn:microsoft.com/office/officeart/2005/8/layout/process4"/>
    <dgm:cxn modelId="{E60AC298-2C1C-437D-8B8A-60D692597846}" type="presParOf" srcId="{2FA6987B-058A-456D-BD11-5031F9315781}" destId="{BB878BC0-9781-48B1-AA76-A60883BAAE3B}" srcOrd="2" destOrd="0" presId="urn:microsoft.com/office/officeart/2005/8/layout/process4"/>
    <dgm:cxn modelId="{D31EAE25-D379-40C9-B6EB-F74A5D0DC9B7}" type="presParOf" srcId="{BB878BC0-9781-48B1-AA76-A60883BAAE3B}" destId="{565F6E9D-24C5-4D0B-B666-3D02983BB372}" srcOrd="0" destOrd="0" presId="urn:microsoft.com/office/officeart/2005/8/layout/process4"/>
    <dgm:cxn modelId="{719EE086-C5E7-4A68-A7BB-D963E09D3C8B}" type="presParOf" srcId="{BB878BC0-9781-48B1-AA76-A60883BAAE3B}" destId="{29C30BCF-B552-4588-B6A9-8BC26D22D590}" srcOrd="1" destOrd="0" presId="urn:microsoft.com/office/officeart/2005/8/layout/process4"/>
    <dgm:cxn modelId="{E7B3B87E-6195-4B17-ABB6-F8DE16D105F5}" type="presParOf" srcId="{BB878BC0-9781-48B1-AA76-A60883BAAE3B}" destId="{02FA607D-EF1B-4880-A5DE-67E64FE5FCCC}" srcOrd="2" destOrd="0" presId="urn:microsoft.com/office/officeart/2005/8/layout/process4"/>
    <dgm:cxn modelId="{8D0D86C2-79C3-45A0-A874-65FE685C0241}" type="presParOf" srcId="{8A3D23E4-EFC6-48E9-8878-52DEC0D59EDF}" destId="{F41425BF-17AC-4DE8-8226-1ADD0860CD36}" srcOrd="1" destOrd="0" presId="urn:microsoft.com/office/officeart/2005/8/layout/process4"/>
    <dgm:cxn modelId="{076544EA-447B-4311-A09C-AD6E97263A71}" type="presParOf" srcId="{8A3D23E4-EFC6-48E9-8878-52DEC0D59EDF}" destId="{2836098E-F021-44F1-A788-99FCB3CCA344}" srcOrd="2" destOrd="0" presId="urn:microsoft.com/office/officeart/2005/8/layout/process4"/>
    <dgm:cxn modelId="{66AA5125-A1B7-4DA0-B65D-2891627C1DA0}" type="presParOf" srcId="{2836098E-F021-44F1-A788-99FCB3CCA344}" destId="{B1D0B05D-3025-46D9-A006-F4EDE237CB44}" srcOrd="0" destOrd="0" presId="urn:microsoft.com/office/officeart/2005/8/layout/process4"/>
    <dgm:cxn modelId="{B15DD1FA-6DA3-4545-A4C1-7BC21EAABC0A}" type="presParOf" srcId="{2836098E-F021-44F1-A788-99FCB3CCA344}" destId="{4448ED5B-B253-44E2-8E6A-0FE75E631A19}" srcOrd="1" destOrd="0" presId="urn:microsoft.com/office/officeart/2005/8/layout/process4"/>
    <dgm:cxn modelId="{93B452AA-D128-4C7D-A9B3-1E5509793938}" type="presParOf" srcId="{2836098E-F021-44F1-A788-99FCB3CCA344}" destId="{AA0DC725-F569-45AE-9A4B-8EDACFCC6E47}" srcOrd="2" destOrd="0" presId="urn:microsoft.com/office/officeart/2005/8/layout/process4"/>
    <dgm:cxn modelId="{1CD95B8B-6C85-4FA8-9249-2F0BADF45010}" type="presParOf" srcId="{AA0DC725-F569-45AE-9A4B-8EDACFCC6E47}" destId="{AFE58E87-E043-4EB1-B8E0-A6E2343E6EBD}" srcOrd="0" destOrd="0" presId="urn:microsoft.com/office/officeart/2005/8/layout/process4"/>
    <dgm:cxn modelId="{9567DE94-128D-493B-8A10-E7F4C5641B9A}" type="presParOf" srcId="{AA0DC725-F569-45AE-9A4B-8EDACFCC6E47}" destId="{05CF508F-676E-4B5A-8B57-C6471A2F2B09}" srcOrd="1" destOrd="0" presId="urn:microsoft.com/office/officeart/2005/8/layout/process4"/>
    <dgm:cxn modelId="{69BF00CC-0E6F-407D-910E-AB696E53A53C}" type="presParOf" srcId="{AA0DC725-F569-45AE-9A4B-8EDACFCC6E47}" destId="{F120097A-17B0-40EA-B246-0D2F9BC1DC8D}" srcOrd="2" destOrd="0" presId="urn:microsoft.com/office/officeart/2005/8/layout/process4"/>
    <dgm:cxn modelId="{491BF135-A727-400A-AA33-781936858A9C}" type="presParOf" srcId="{AA0DC725-F569-45AE-9A4B-8EDACFCC6E47}" destId="{6668AA7A-EF08-4329-98A0-DF28532CFD28}" srcOrd="3" destOrd="0" presId="urn:microsoft.com/office/officeart/2005/8/layout/process4"/>
    <dgm:cxn modelId="{B6E722DB-DAD7-44C3-947B-3629AFE6A2EE}" type="presParOf" srcId="{AA0DC725-F569-45AE-9A4B-8EDACFCC6E47}" destId="{C01E2E1C-D83B-44D5-BFC7-1F3F63D4C81D}" srcOrd="4" destOrd="0" presId="urn:microsoft.com/office/officeart/2005/8/layout/process4"/>
    <dgm:cxn modelId="{3350907E-61AA-4DC4-9E19-E100E13B058A}" type="presParOf" srcId="{AA0DC725-F569-45AE-9A4B-8EDACFCC6E47}" destId="{B4F46678-9485-4DD5-A0CE-A389C9E677B7}" srcOrd="5" destOrd="0" presId="urn:microsoft.com/office/officeart/2005/8/layout/process4"/>
    <dgm:cxn modelId="{9F760FBA-85A3-4484-AFB0-43BA9D3A5758}" type="presParOf" srcId="{8A3D23E4-EFC6-48E9-8878-52DEC0D59EDF}" destId="{0D5C765B-8FA2-4DAB-8A63-E537B041FCF8}" srcOrd="3" destOrd="0" presId="urn:microsoft.com/office/officeart/2005/8/layout/process4"/>
    <dgm:cxn modelId="{EE4786F3-B9FF-44F3-BBFF-9083592E1C6D}" type="presParOf" srcId="{8A3D23E4-EFC6-48E9-8878-52DEC0D59EDF}" destId="{AF2E944D-91A2-422A-9805-E821FB2D6FFC}" srcOrd="4" destOrd="0" presId="urn:microsoft.com/office/officeart/2005/8/layout/process4"/>
    <dgm:cxn modelId="{C99DFDB2-DBA9-459F-808A-8B78058259AD}" type="presParOf" srcId="{AF2E944D-91A2-422A-9805-E821FB2D6FFC}" destId="{1F1C8719-BF0B-4369-9B69-8F5C764DF69A}" srcOrd="0" destOrd="0" presId="urn:microsoft.com/office/officeart/2005/8/layout/process4"/>
    <dgm:cxn modelId="{4D9A9449-CFC1-4733-938D-A62E0807521E}" type="presParOf" srcId="{AF2E944D-91A2-422A-9805-E821FB2D6FFC}" destId="{7D98D475-42A9-42F5-B632-4D5A876FF6F7}" srcOrd="1" destOrd="0" presId="urn:microsoft.com/office/officeart/2005/8/layout/process4"/>
    <dgm:cxn modelId="{7951E225-81F9-41C6-ADA7-671E2B2E3EC8}" type="presParOf" srcId="{AF2E944D-91A2-422A-9805-E821FB2D6FFC}" destId="{A6E883E1-40C9-4D14-BBBC-FD78C2814727}" srcOrd="2" destOrd="0" presId="urn:microsoft.com/office/officeart/2005/8/layout/process4"/>
    <dgm:cxn modelId="{D8BB01B0-FA81-4963-A6E6-E94AC3E82C48}" type="presParOf" srcId="{A6E883E1-40C9-4D14-BBBC-FD78C2814727}" destId="{2A16AC4E-68F8-4FB8-BB2C-8997339B8E1A}" srcOrd="0" destOrd="0" presId="urn:microsoft.com/office/officeart/2005/8/layout/process4"/>
    <dgm:cxn modelId="{1E3F96C6-BAFC-4472-8237-66F6753F39E4}" type="presParOf" srcId="{A6E883E1-40C9-4D14-BBBC-FD78C2814727}" destId="{C538BF8E-A68B-4334-B705-6DA7819FCDE5}" srcOrd="1" destOrd="0" presId="urn:microsoft.com/office/officeart/2005/8/layout/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F1FD275-B271-43E3-97B2-DC80150F57A1}" type="doc">
      <dgm:prSet loTypeId="urn:microsoft.com/office/officeart/2005/8/layout/arrow2" loCatId="process" qsTypeId="urn:microsoft.com/office/officeart/2005/8/quickstyle/simple1" qsCatId="simple" csTypeId="urn:microsoft.com/office/officeart/2005/8/colors/accent1_2" csCatId="accent1" phldr="1"/>
      <dgm:spPr/>
    </dgm:pt>
    <dgm:pt modelId="{5BC160FF-1E5A-4D49-8385-D3FC8158A6C6}">
      <dgm:prSet phldrT="[Text]"/>
      <dgm:spPr/>
      <dgm:t>
        <a:bodyPr/>
        <a:lstStyle/>
        <a:p>
          <a:r>
            <a:rPr lang="en-ZA" dirty="0"/>
            <a:t>Design and selection</a:t>
          </a:r>
          <a:endParaRPr lang="en-US"/>
        </a:p>
      </dgm:t>
    </dgm:pt>
    <dgm:pt modelId="{7106F0C4-D8FA-4134-B877-439D51DB8AEF}" type="parTrans" cxnId="{4232D803-FB3E-4D8F-943C-328542298CCF}">
      <dgm:prSet/>
      <dgm:spPr/>
      <dgm:t>
        <a:bodyPr/>
        <a:lstStyle/>
        <a:p>
          <a:endParaRPr lang="en-US"/>
        </a:p>
      </dgm:t>
    </dgm:pt>
    <dgm:pt modelId="{139B9C3E-91DF-4675-BA3F-3CD3A69944E3}" type="sibTrans" cxnId="{4232D803-FB3E-4D8F-943C-328542298CCF}">
      <dgm:prSet/>
      <dgm:spPr/>
      <dgm:t>
        <a:bodyPr/>
        <a:lstStyle/>
        <a:p>
          <a:endParaRPr lang="en-US"/>
        </a:p>
      </dgm:t>
    </dgm:pt>
    <dgm:pt modelId="{F2DEDE8B-0F1F-49AE-99B1-067FE7839698}">
      <dgm:prSet phldrT="[Text]"/>
      <dgm:spPr/>
      <dgm:t>
        <a:bodyPr/>
        <a:lstStyle/>
        <a:p>
          <a:r>
            <a:rPr lang="en-ZA" dirty="0"/>
            <a:t> Purpose</a:t>
          </a:r>
        </a:p>
      </dgm:t>
    </dgm:pt>
    <dgm:pt modelId="{716B9C22-8241-424F-B28F-F291E4304B59}" type="parTrans" cxnId="{810F8D4D-5D27-4146-A7CE-FAE5468199D9}">
      <dgm:prSet/>
      <dgm:spPr/>
      <dgm:t>
        <a:bodyPr/>
        <a:lstStyle/>
        <a:p>
          <a:endParaRPr lang="en-US"/>
        </a:p>
      </dgm:t>
    </dgm:pt>
    <dgm:pt modelId="{06318611-CA9F-4848-9033-AC396BA6B054}" type="sibTrans" cxnId="{810F8D4D-5D27-4146-A7CE-FAE5468199D9}">
      <dgm:prSet/>
      <dgm:spPr/>
      <dgm:t>
        <a:bodyPr/>
        <a:lstStyle/>
        <a:p>
          <a:endParaRPr lang="en-US"/>
        </a:p>
      </dgm:t>
    </dgm:pt>
    <dgm:pt modelId="{732A0578-C9E7-43BF-BE6E-F6B7994C417D}">
      <dgm:prSet phldrT="[Text]"/>
      <dgm:spPr/>
      <dgm:t>
        <a:bodyPr/>
        <a:lstStyle/>
        <a:p>
          <a:r>
            <a:rPr lang="en-ZA" dirty="0"/>
            <a:t> Population</a:t>
          </a:r>
        </a:p>
      </dgm:t>
    </dgm:pt>
    <dgm:pt modelId="{A2ADB157-F655-4B5B-8CC7-211F6E456ABB}" type="parTrans" cxnId="{C16C7E72-B9C9-4706-A46B-95777264346E}">
      <dgm:prSet/>
      <dgm:spPr/>
      <dgm:t>
        <a:bodyPr/>
        <a:lstStyle/>
        <a:p>
          <a:endParaRPr lang="en-US"/>
        </a:p>
      </dgm:t>
    </dgm:pt>
    <dgm:pt modelId="{13812261-50B4-4895-A99A-39951FA6F89D}" type="sibTrans" cxnId="{C16C7E72-B9C9-4706-A46B-95777264346E}">
      <dgm:prSet/>
      <dgm:spPr/>
      <dgm:t>
        <a:bodyPr/>
        <a:lstStyle/>
        <a:p>
          <a:endParaRPr lang="en-US"/>
        </a:p>
      </dgm:t>
    </dgm:pt>
    <dgm:pt modelId="{B991D39C-2266-40FB-9B28-0DA9BE329D75}">
      <dgm:prSet phldrT="[Text]"/>
      <dgm:spPr/>
      <dgm:t>
        <a:bodyPr/>
        <a:lstStyle/>
        <a:p>
          <a:r>
            <a:rPr lang="en-ZA" dirty="0"/>
            <a:t> Sample size</a:t>
          </a:r>
        </a:p>
      </dgm:t>
    </dgm:pt>
    <dgm:pt modelId="{E0A11A08-B9B2-4B58-A672-B07ECC5A0972}" type="parTrans" cxnId="{E0409E9E-BA28-4ED6-A6AA-E5CA4AD7CB44}">
      <dgm:prSet/>
      <dgm:spPr/>
      <dgm:t>
        <a:bodyPr/>
        <a:lstStyle/>
        <a:p>
          <a:endParaRPr lang="en-US"/>
        </a:p>
      </dgm:t>
    </dgm:pt>
    <dgm:pt modelId="{FD8E6E38-A74E-4F56-9DBF-C0E57C0540FD}" type="sibTrans" cxnId="{E0409E9E-BA28-4ED6-A6AA-E5CA4AD7CB44}">
      <dgm:prSet/>
      <dgm:spPr/>
      <dgm:t>
        <a:bodyPr/>
        <a:lstStyle/>
        <a:p>
          <a:endParaRPr lang="en-US"/>
        </a:p>
      </dgm:t>
    </dgm:pt>
    <dgm:pt modelId="{A75AAA9A-DACF-484E-A04E-4D1E00E29EFF}">
      <dgm:prSet phldrT="[Text]"/>
      <dgm:spPr/>
      <dgm:t>
        <a:bodyPr/>
        <a:lstStyle/>
        <a:p>
          <a:r>
            <a:rPr lang="en-ZA" dirty="0"/>
            <a:t> Selection </a:t>
          </a:r>
          <a:br>
            <a:rPr lang="en-ZA" dirty="0"/>
          </a:br>
          <a:r>
            <a:rPr lang="en-ZA" dirty="0"/>
            <a:t> method</a:t>
          </a:r>
        </a:p>
      </dgm:t>
    </dgm:pt>
    <dgm:pt modelId="{285400AA-7FE6-49CE-AE37-D17677F6B1AA}" type="parTrans" cxnId="{BAA6948F-5A3F-4454-9C97-E8957D2D7959}">
      <dgm:prSet/>
      <dgm:spPr/>
      <dgm:t>
        <a:bodyPr/>
        <a:lstStyle/>
        <a:p>
          <a:endParaRPr lang="en-US"/>
        </a:p>
      </dgm:t>
    </dgm:pt>
    <dgm:pt modelId="{E2EB80D1-1926-437E-9781-BC923C22A980}" type="sibTrans" cxnId="{BAA6948F-5A3F-4454-9C97-E8957D2D7959}">
      <dgm:prSet/>
      <dgm:spPr/>
      <dgm:t>
        <a:bodyPr/>
        <a:lstStyle/>
        <a:p>
          <a:endParaRPr lang="en-US"/>
        </a:p>
      </dgm:t>
    </dgm:pt>
    <dgm:pt modelId="{85FC51EF-F0AF-4FFE-B5DF-F759247D8AF7}">
      <dgm:prSet phldrT="[Text]"/>
      <dgm:spPr/>
      <dgm:t>
        <a:bodyPr/>
        <a:lstStyle/>
        <a:p>
          <a:r>
            <a:rPr lang="en-ZA" dirty="0"/>
            <a:t>Procedures</a:t>
          </a:r>
        </a:p>
      </dgm:t>
    </dgm:pt>
    <dgm:pt modelId="{D0F5C7A6-124C-4FEF-A25F-FD16D06FB0AE}" type="parTrans" cxnId="{3ED90C5B-DECF-4DBA-958F-42C6FEF69F94}">
      <dgm:prSet/>
      <dgm:spPr/>
      <dgm:t>
        <a:bodyPr/>
        <a:lstStyle/>
        <a:p>
          <a:endParaRPr lang="en-US"/>
        </a:p>
      </dgm:t>
    </dgm:pt>
    <dgm:pt modelId="{2FCF818D-9928-4A28-B897-42D4EB7DB7F0}" type="sibTrans" cxnId="{3ED90C5B-DECF-4DBA-958F-42C6FEF69F94}">
      <dgm:prSet/>
      <dgm:spPr/>
      <dgm:t>
        <a:bodyPr/>
        <a:lstStyle/>
        <a:p>
          <a:endParaRPr lang="en-US"/>
        </a:p>
      </dgm:t>
    </dgm:pt>
    <dgm:pt modelId="{75A93E72-D358-4EEB-A424-859D3BB8E6E9}">
      <dgm:prSet phldrT="[Text]"/>
      <dgm:spPr/>
      <dgm:t>
        <a:bodyPr/>
        <a:lstStyle/>
        <a:p>
          <a:r>
            <a:rPr lang="en-ZA" dirty="0"/>
            <a:t> On each item</a:t>
          </a:r>
        </a:p>
      </dgm:t>
    </dgm:pt>
    <dgm:pt modelId="{02D8EBE8-8685-4DD7-ACFB-A29759172C58}" type="parTrans" cxnId="{5A3FCA20-2CF2-48FC-BCF5-64B614F9E343}">
      <dgm:prSet/>
      <dgm:spPr/>
      <dgm:t>
        <a:bodyPr/>
        <a:lstStyle/>
        <a:p>
          <a:endParaRPr lang="en-US"/>
        </a:p>
      </dgm:t>
    </dgm:pt>
    <dgm:pt modelId="{A3C4F463-EE5A-4F1E-9C18-4414F269EC94}" type="sibTrans" cxnId="{5A3FCA20-2CF2-48FC-BCF5-64B614F9E343}">
      <dgm:prSet/>
      <dgm:spPr/>
      <dgm:t>
        <a:bodyPr/>
        <a:lstStyle/>
        <a:p>
          <a:endParaRPr lang="en-US"/>
        </a:p>
      </dgm:t>
    </dgm:pt>
    <dgm:pt modelId="{C8E7DFDF-15A0-4C48-8380-A77A09548D7A}">
      <dgm:prSet phldrT="[Text]"/>
      <dgm:spPr/>
      <dgm:t>
        <a:bodyPr/>
        <a:lstStyle/>
        <a:p>
          <a:r>
            <a:rPr lang="en-ZA" dirty="0"/>
            <a:t> Replace if not</a:t>
          </a:r>
          <a:br>
            <a:rPr lang="en-ZA" dirty="0"/>
          </a:br>
          <a:r>
            <a:rPr lang="en-ZA" dirty="0"/>
            <a:t> applicable</a:t>
          </a:r>
        </a:p>
      </dgm:t>
    </dgm:pt>
    <dgm:pt modelId="{1252B694-1EEB-4E25-BC6C-2BA687E750D5}" type="parTrans" cxnId="{1FE39969-206B-4762-8DCD-2275474430B2}">
      <dgm:prSet/>
      <dgm:spPr/>
      <dgm:t>
        <a:bodyPr/>
        <a:lstStyle/>
        <a:p>
          <a:endParaRPr lang="en-US"/>
        </a:p>
      </dgm:t>
    </dgm:pt>
    <dgm:pt modelId="{5869EFE5-5271-461A-86CB-D2195BE04455}" type="sibTrans" cxnId="{1FE39969-206B-4762-8DCD-2275474430B2}">
      <dgm:prSet/>
      <dgm:spPr/>
      <dgm:t>
        <a:bodyPr/>
        <a:lstStyle/>
        <a:p>
          <a:endParaRPr lang="en-US"/>
        </a:p>
      </dgm:t>
    </dgm:pt>
    <dgm:pt modelId="{FB054122-D994-4441-B82C-60DD7CFFDA70}">
      <dgm:prSet phldrT="[Text]"/>
      <dgm:spPr/>
      <dgm:t>
        <a:bodyPr/>
        <a:lstStyle/>
        <a:p>
          <a:r>
            <a:rPr lang="en-ZA" dirty="0"/>
            <a:t> Misstatement until</a:t>
          </a:r>
          <a:br>
            <a:rPr lang="en-ZA" dirty="0"/>
          </a:br>
          <a:r>
            <a:rPr lang="en-ZA" dirty="0"/>
            <a:t> proven otherwise</a:t>
          </a:r>
        </a:p>
      </dgm:t>
    </dgm:pt>
    <dgm:pt modelId="{8D14F1A2-11E4-4B48-917D-0CFB7BAA54F6}" type="parTrans" cxnId="{1FD105C0-7738-4758-BAAB-A57FC0AB0DD2}">
      <dgm:prSet/>
      <dgm:spPr/>
      <dgm:t>
        <a:bodyPr/>
        <a:lstStyle/>
        <a:p>
          <a:endParaRPr lang="en-US"/>
        </a:p>
      </dgm:t>
    </dgm:pt>
    <dgm:pt modelId="{9917DCFC-BDAA-4984-86BF-345B824347F7}" type="sibTrans" cxnId="{1FD105C0-7738-4758-BAAB-A57FC0AB0DD2}">
      <dgm:prSet/>
      <dgm:spPr/>
      <dgm:t>
        <a:bodyPr/>
        <a:lstStyle/>
        <a:p>
          <a:endParaRPr lang="en-US"/>
        </a:p>
      </dgm:t>
    </dgm:pt>
    <dgm:pt modelId="{FA901127-AB7F-4DD0-9CF4-BE9506C6A626}">
      <dgm:prSet phldrT="[Text]"/>
      <dgm:spPr/>
      <dgm:t>
        <a:bodyPr/>
        <a:lstStyle/>
        <a:p>
          <a:r>
            <a:rPr lang="en-ZA" dirty="0"/>
            <a:t>Evaluating exceptions</a:t>
          </a:r>
        </a:p>
      </dgm:t>
    </dgm:pt>
    <dgm:pt modelId="{BCA3CCB6-0EB9-4C11-B28A-4E3C0D0323AB}" type="parTrans" cxnId="{3590BBDD-1424-474B-9829-DE2218FA8B36}">
      <dgm:prSet/>
      <dgm:spPr/>
      <dgm:t>
        <a:bodyPr/>
        <a:lstStyle/>
        <a:p>
          <a:endParaRPr lang="en-US"/>
        </a:p>
      </dgm:t>
    </dgm:pt>
    <dgm:pt modelId="{9BE5CA6E-B455-4EF1-ACBC-CFCDCBA4B8E7}" type="sibTrans" cxnId="{3590BBDD-1424-474B-9829-DE2218FA8B36}">
      <dgm:prSet/>
      <dgm:spPr/>
      <dgm:t>
        <a:bodyPr/>
        <a:lstStyle/>
        <a:p>
          <a:endParaRPr lang="en-US"/>
        </a:p>
      </dgm:t>
    </dgm:pt>
    <dgm:pt modelId="{EF652805-64C3-484F-8A57-3D79AF47AF60}">
      <dgm:prSet phldrT="[Text]"/>
      <dgm:spPr/>
      <dgm:t>
        <a:bodyPr/>
        <a:lstStyle/>
        <a:p>
          <a:r>
            <a:rPr lang="en-ZA" dirty="0"/>
            <a:t> Nature, cause and</a:t>
          </a:r>
          <a:br>
            <a:rPr lang="en-ZA" dirty="0"/>
          </a:br>
          <a:r>
            <a:rPr lang="en-ZA" dirty="0"/>
            <a:t> effect</a:t>
          </a:r>
        </a:p>
      </dgm:t>
    </dgm:pt>
    <dgm:pt modelId="{78097086-938E-4196-8E38-3B2A80AA0C5C}" type="parTrans" cxnId="{32229E9B-F794-469D-B290-DA6AEEE7BB5B}">
      <dgm:prSet/>
      <dgm:spPr/>
      <dgm:t>
        <a:bodyPr/>
        <a:lstStyle/>
        <a:p>
          <a:endParaRPr lang="en-US"/>
        </a:p>
      </dgm:t>
    </dgm:pt>
    <dgm:pt modelId="{E2F6651D-7933-470E-919A-869D7A12D3BE}" type="sibTrans" cxnId="{32229E9B-F794-469D-B290-DA6AEEE7BB5B}">
      <dgm:prSet/>
      <dgm:spPr/>
      <dgm:t>
        <a:bodyPr/>
        <a:lstStyle/>
        <a:p>
          <a:endParaRPr lang="en-US"/>
        </a:p>
      </dgm:t>
    </dgm:pt>
    <dgm:pt modelId="{F1F5CD33-E4E1-4ADD-8F3E-58DF5AA32706}">
      <dgm:prSet phldrT="[Text]"/>
      <dgm:spPr/>
      <dgm:t>
        <a:bodyPr/>
        <a:lstStyle/>
        <a:p>
          <a:r>
            <a:rPr lang="en-ZA" dirty="0"/>
            <a:t> Anomalies</a:t>
          </a:r>
        </a:p>
      </dgm:t>
    </dgm:pt>
    <dgm:pt modelId="{21C7A298-1C47-4CB6-9850-B72147504A7F}" type="parTrans" cxnId="{468D081D-D9CD-4903-85B3-9C6605F84F19}">
      <dgm:prSet/>
      <dgm:spPr/>
      <dgm:t>
        <a:bodyPr/>
        <a:lstStyle/>
        <a:p>
          <a:endParaRPr lang="en-US"/>
        </a:p>
      </dgm:t>
    </dgm:pt>
    <dgm:pt modelId="{38CC9AFF-38CE-4E35-9F52-496393A64E7C}" type="sibTrans" cxnId="{468D081D-D9CD-4903-85B3-9C6605F84F19}">
      <dgm:prSet/>
      <dgm:spPr/>
      <dgm:t>
        <a:bodyPr/>
        <a:lstStyle/>
        <a:p>
          <a:endParaRPr lang="en-US"/>
        </a:p>
      </dgm:t>
    </dgm:pt>
    <dgm:pt modelId="{F6B41193-EB5C-4B70-99BF-41BD7C146496}">
      <dgm:prSet phldrT="[Text]"/>
      <dgm:spPr/>
      <dgm:t>
        <a:bodyPr/>
        <a:lstStyle/>
        <a:p>
          <a:r>
            <a:rPr lang="en-ZA" dirty="0"/>
            <a:t> Projected error</a:t>
          </a:r>
        </a:p>
      </dgm:t>
    </dgm:pt>
    <dgm:pt modelId="{DA132B5F-8912-4A97-B260-7C55ADFCD784}" type="parTrans" cxnId="{783542CF-BE4F-44FF-ADB4-E6446881FDFC}">
      <dgm:prSet/>
      <dgm:spPr/>
      <dgm:t>
        <a:bodyPr/>
        <a:lstStyle/>
        <a:p>
          <a:endParaRPr lang="en-US"/>
        </a:p>
      </dgm:t>
    </dgm:pt>
    <dgm:pt modelId="{4B8FFC84-4492-49F5-A4B4-1F45E66E28C1}" type="sibTrans" cxnId="{783542CF-BE4F-44FF-ADB4-E6446881FDFC}">
      <dgm:prSet/>
      <dgm:spPr/>
      <dgm:t>
        <a:bodyPr/>
        <a:lstStyle/>
        <a:p>
          <a:endParaRPr lang="en-US"/>
        </a:p>
      </dgm:t>
    </dgm:pt>
    <dgm:pt modelId="{5D2AAC53-B6B3-4640-B9E7-0BDF1BFF171F}">
      <dgm:prSet phldrT="[Text]"/>
      <dgm:spPr/>
      <dgm:t>
        <a:bodyPr/>
        <a:lstStyle/>
        <a:p>
          <a:r>
            <a:rPr lang="en-ZA" dirty="0"/>
            <a:t>Evaluate the sample</a:t>
          </a:r>
        </a:p>
      </dgm:t>
    </dgm:pt>
    <dgm:pt modelId="{AFBE7514-E362-4DB1-BA5D-64253AD05CA9}" type="parTrans" cxnId="{1BE67166-5F9B-4E42-B181-02DB60C848AA}">
      <dgm:prSet/>
      <dgm:spPr/>
      <dgm:t>
        <a:bodyPr/>
        <a:lstStyle/>
        <a:p>
          <a:endParaRPr lang="en-US"/>
        </a:p>
      </dgm:t>
    </dgm:pt>
    <dgm:pt modelId="{5160CF54-2E2E-4702-8894-3CE5891CC535}" type="sibTrans" cxnId="{1BE67166-5F9B-4E42-B181-02DB60C848AA}">
      <dgm:prSet/>
      <dgm:spPr/>
      <dgm:t>
        <a:bodyPr/>
        <a:lstStyle/>
        <a:p>
          <a:endParaRPr lang="en-US"/>
        </a:p>
      </dgm:t>
    </dgm:pt>
    <dgm:pt modelId="{5861E952-3D5C-472D-A1D9-275859FBD6B7}" type="pres">
      <dgm:prSet presAssocID="{8F1FD275-B271-43E3-97B2-DC80150F57A1}" presName="arrowDiagram" presStyleCnt="0">
        <dgm:presLayoutVars>
          <dgm:chMax val="5"/>
          <dgm:dir/>
          <dgm:resizeHandles val="exact"/>
        </dgm:presLayoutVars>
      </dgm:prSet>
      <dgm:spPr/>
    </dgm:pt>
    <dgm:pt modelId="{1FBC24FB-58E9-48D3-8CB9-D7A6979386B0}" type="pres">
      <dgm:prSet presAssocID="{8F1FD275-B271-43E3-97B2-DC80150F57A1}" presName="arrow" presStyleLbl="bgShp" presStyleIdx="0" presStyleCnt="1"/>
      <dgm:spPr/>
    </dgm:pt>
    <dgm:pt modelId="{1B52C50B-E7C4-4755-BC30-82515CE6F3D3}" type="pres">
      <dgm:prSet presAssocID="{8F1FD275-B271-43E3-97B2-DC80150F57A1}" presName="arrowDiagram4" presStyleCnt="0"/>
      <dgm:spPr/>
    </dgm:pt>
    <dgm:pt modelId="{FEAA7AEE-8130-41FA-AE7C-4BF7BA6DFE58}" type="pres">
      <dgm:prSet presAssocID="{5BC160FF-1E5A-4D49-8385-D3FC8158A6C6}" presName="bullet4a" presStyleLbl="node1" presStyleIdx="0" presStyleCnt="4"/>
      <dgm:spPr/>
    </dgm:pt>
    <dgm:pt modelId="{45469F74-29A0-4F28-B69D-0F626A653762}" type="pres">
      <dgm:prSet presAssocID="{5BC160FF-1E5A-4D49-8385-D3FC8158A6C6}" presName="textBox4a" presStyleLbl="revTx" presStyleIdx="0" presStyleCnt="4">
        <dgm:presLayoutVars>
          <dgm:bulletEnabled val="1"/>
        </dgm:presLayoutVars>
      </dgm:prSet>
      <dgm:spPr/>
    </dgm:pt>
    <dgm:pt modelId="{2B6A8209-CD4B-4604-9C5A-7F884A20D135}" type="pres">
      <dgm:prSet presAssocID="{85FC51EF-F0AF-4FFE-B5DF-F759247D8AF7}" presName="bullet4b" presStyleLbl="node1" presStyleIdx="1" presStyleCnt="4"/>
      <dgm:spPr/>
    </dgm:pt>
    <dgm:pt modelId="{A1507EB1-0318-4432-B8F1-E40EE907C295}" type="pres">
      <dgm:prSet presAssocID="{85FC51EF-F0AF-4FFE-B5DF-F759247D8AF7}" presName="textBox4b" presStyleLbl="revTx" presStyleIdx="1" presStyleCnt="4">
        <dgm:presLayoutVars>
          <dgm:bulletEnabled val="1"/>
        </dgm:presLayoutVars>
      </dgm:prSet>
      <dgm:spPr/>
    </dgm:pt>
    <dgm:pt modelId="{9226E1E5-E84F-4EBF-A6AF-8B1C108496B9}" type="pres">
      <dgm:prSet presAssocID="{FA901127-AB7F-4DD0-9CF4-BE9506C6A626}" presName="bullet4c" presStyleLbl="node1" presStyleIdx="2" presStyleCnt="4"/>
      <dgm:spPr/>
    </dgm:pt>
    <dgm:pt modelId="{8FFB1B7E-3EF0-4E53-BFC3-D06AC113A4BA}" type="pres">
      <dgm:prSet presAssocID="{FA901127-AB7F-4DD0-9CF4-BE9506C6A626}" presName="textBox4c" presStyleLbl="revTx" presStyleIdx="2" presStyleCnt="4">
        <dgm:presLayoutVars>
          <dgm:bulletEnabled val="1"/>
        </dgm:presLayoutVars>
      </dgm:prSet>
      <dgm:spPr/>
    </dgm:pt>
    <dgm:pt modelId="{D4C1FB89-65AD-4C7B-BCBE-1DEACBB9CAEB}" type="pres">
      <dgm:prSet presAssocID="{5D2AAC53-B6B3-4640-B9E7-0BDF1BFF171F}" presName="bullet4d" presStyleLbl="node1" presStyleIdx="3" presStyleCnt="4"/>
      <dgm:spPr/>
    </dgm:pt>
    <dgm:pt modelId="{7EBD052A-A03E-40C8-B6D7-594CD2C604EE}" type="pres">
      <dgm:prSet presAssocID="{5D2AAC53-B6B3-4640-B9E7-0BDF1BFF171F}" presName="textBox4d" presStyleLbl="revTx" presStyleIdx="3" presStyleCnt="4">
        <dgm:presLayoutVars>
          <dgm:bulletEnabled val="1"/>
        </dgm:presLayoutVars>
      </dgm:prSet>
      <dgm:spPr/>
    </dgm:pt>
  </dgm:ptLst>
  <dgm:cxnLst>
    <dgm:cxn modelId="{F38CC601-D81E-48E9-8FDB-16F540175AEC}" type="presOf" srcId="{EF652805-64C3-484F-8A57-3D79AF47AF60}" destId="{8FFB1B7E-3EF0-4E53-BFC3-D06AC113A4BA}" srcOrd="0" destOrd="1" presId="urn:microsoft.com/office/officeart/2005/8/layout/arrow2"/>
    <dgm:cxn modelId="{4232D803-FB3E-4D8F-943C-328542298CCF}" srcId="{8F1FD275-B271-43E3-97B2-DC80150F57A1}" destId="{5BC160FF-1E5A-4D49-8385-D3FC8158A6C6}" srcOrd="0" destOrd="0" parTransId="{7106F0C4-D8FA-4134-B877-439D51DB8AEF}" sibTransId="{139B9C3E-91DF-4675-BA3F-3CD3A69944E3}"/>
    <dgm:cxn modelId="{91B7BC0A-E231-43D0-8F71-165C59BD22E5}" type="presOf" srcId="{5BC160FF-1E5A-4D49-8385-D3FC8158A6C6}" destId="{45469F74-29A0-4F28-B69D-0F626A653762}" srcOrd="0" destOrd="0" presId="urn:microsoft.com/office/officeart/2005/8/layout/arrow2"/>
    <dgm:cxn modelId="{468D081D-D9CD-4903-85B3-9C6605F84F19}" srcId="{FA901127-AB7F-4DD0-9CF4-BE9506C6A626}" destId="{F1F5CD33-E4E1-4ADD-8F3E-58DF5AA32706}" srcOrd="1" destOrd="0" parTransId="{21C7A298-1C47-4CB6-9850-B72147504A7F}" sibTransId="{38CC9AFF-38CE-4E35-9F52-496393A64E7C}"/>
    <dgm:cxn modelId="{5A3FCA20-2CF2-48FC-BCF5-64B614F9E343}" srcId="{85FC51EF-F0AF-4FFE-B5DF-F759247D8AF7}" destId="{75A93E72-D358-4EEB-A424-859D3BB8E6E9}" srcOrd="0" destOrd="0" parTransId="{02D8EBE8-8685-4DD7-ACFB-A29759172C58}" sibTransId="{A3C4F463-EE5A-4F1E-9C18-4414F269EC94}"/>
    <dgm:cxn modelId="{62882422-CE7A-4452-8A09-65250EF9E437}" type="presOf" srcId="{B991D39C-2266-40FB-9B28-0DA9BE329D75}" destId="{45469F74-29A0-4F28-B69D-0F626A653762}" srcOrd="0" destOrd="3" presId="urn:microsoft.com/office/officeart/2005/8/layout/arrow2"/>
    <dgm:cxn modelId="{3ED90C5B-DECF-4DBA-958F-42C6FEF69F94}" srcId="{8F1FD275-B271-43E3-97B2-DC80150F57A1}" destId="{85FC51EF-F0AF-4FFE-B5DF-F759247D8AF7}" srcOrd="1" destOrd="0" parTransId="{D0F5C7A6-124C-4FEF-A25F-FD16D06FB0AE}" sibTransId="{2FCF818D-9928-4A28-B897-42D4EB7DB7F0}"/>
    <dgm:cxn modelId="{1BE67166-5F9B-4E42-B181-02DB60C848AA}" srcId="{8F1FD275-B271-43E3-97B2-DC80150F57A1}" destId="{5D2AAC53-B6B3-4640-B9E7-0BDF1BFF171F}" srcOrd="3" destOrd="0" parTransId="{AFBE7514-E362-4DB1-BA5D-64253AD05CA9}" sibTransId="{5160CF54-2E2E-4702-8894-3CE5891CC535}"/>
    <dgm:cxn modelId="{A90B4B68-4F81-4617-A039-5A2D9BC939AD}" type="presOf" srcId="{FB054122-D994-4441-B82C-60DD7CFFDA70}" destId="{A1507EB1-0318-4432-B8F1-E40EE907C295}" srcOrd="0" destOrd="3" presId="urn:microsoft.com/office/officeart/2005/8/layout/arrow2"/>
    <dgm:cxn modelId="{1FE39969-206B-4762-8DCD-2275474430B2}" srcId="{85FC51EF-F0AF-4FFE-B5DF-F759247D8AF7}" destId="{C8E7DFDF-15A0-4C48-8380-A77A09548D7A}" srcOrd="1" destOrd="0" parTransId="{1252B694-1EEB-4E25-BC6C-2BA687E750D5}" sibTransId="{5869EFE5-5271-461A-86CB-D2195BE04455}"/>
    <dgm:cxn modelId="{51C56B4D-1319-404B-A52C-5E268A87DC24}" type="presOf" srcId="{C8E7DFDF-15A0-4C48-8380-A77A09548D7A}" destId="{A1507EB1-0318-4432-B8F1-E40EE907C295}" srcOrd="0" destOrd="2" presId="urn:microsoft.com/office/officeart/2005/8/layout/arrow2"/>
    <dgm:cxn modelId="{810F8D4D-5D27-4146-A7CE-FAE5468199D9}" srcId="{5BC160FF-1E5A-4D49-8385-D3FC8158A6C6}" destId="{F2DEDE8B-0F1F-49AE-99B1-067FE7839698}" srcOrd="0" destOrd="0" parTransId="{716B9C22-8241-424F-B28F-F291E4304B59}" sibTransId="{06318611-CA9F-4848-9033-AC396BA6B054}"/>
    <dgm:cxn modelId="{C16C7E72-B9C9-4706-A46B-95777264346E}" srcId="{5BC160FF-1E5A-4D49-8385-D3FC8158A6C6}" destId="{732A0578-C9E7-43BF-BE6E-F6B7994C417D}" srcOrd="1" destOrd="0" parTransId="{A2ADB157-F655-4B5B-8CC7-211F6E456ABB}" sibTransId="{13812261-50B4-4895-A99A-39951FA6F89D}"/>
    <dgm:cxn modelId="{10163B54-5177-45CB-AA64-0A49646656EF}" type="presOf" srcId="{85FC51EF-F0AF-4FFE-B5DF-F759247D8AF7}" destId="{A1507EB1-0318-4432-B8F1-E40EE907C295}" srcOrd="0" destOrd="0" presId="urn:microsoft.com/office/officeart/2005/8/layout/arrow2"/>
    <dgm:cxn modelId="{5D321C56-ED4C-46BB-8B4A-4706A312B631}" type="presOf" srcId="{A75AAA9A-DACF-484E-A04E-4D1E00E29EFF}" destId="{45469F74-29A0-4F28-B69D-0F626A653762}" srcOrd="0" destOrd="4" presId="urn:microsoft.com/office/officeart/2005/8/layout/arrow2"/>
    <dgm:cxn modelId="{F5193477-FFAC-42DD-9F22-685F64EDB955}" type="presOf" srcId="{732A0578-C9E7-43BF-BE6E-F6B7994C417D}" destId="{45469F74-29A0-4F28-B69D-0F626A653762}" srcOrd="0" destOrd="2" presId="urn:microsoft.com/office/officeart/2005/8/layout/arrow2"/>
    <dgm:cxn modelId="{0D62FD88-0289-4006-9461-A66D9676AE33}" type="presOf" srcId="{F2DEDE8B-0F1F-49AE-99B1-067FE7839698}" destId="{45469F74-29A0-4F28-B69D-0F626A653762}" srcOrd="0" destOrd="1" presId="urn:microsoft.com/office/officeart/2005/8/layout/arrow2"/>
    <dgm:cxn modelId="{BAA6948F-5A3F-4454-9C97-E8957D2D7959}" srcId="{5BC160FF-1E5A-4D49-8385-D3FC8158A6C6}" destId="{A75AAA9A-DACF-484E-A04E-4D1E00E29EFF}" srcOrd="3" destOrd="0" parTransId="{285400AA-7FE6-49CE-AE37-D17677F6B1AA}" sibTransId="{E2EB80D1-1926-437E-9781-BC923C22A980}"/>
    <dgm:cxn modelId="{32229E9B-F794-469D-B290-DA6AEEE7BB5B}" srcId="{FA901127-AB7F-4DD0-9CF4-BE9506C6A626}" destId="{EF652805-64C3-484F-8A57-3D79AF47AF60}" srcOrd="0" destOrd="0" parTransId="{78097086-938E-4196-8E38-3B2A80AA0C5C}" sibTransId="{E2F6651D-7933-470E-919A-869D7A12D3BE}"/>
    <dgm:cxn modelId="{E0409E9E-BA28-4ED6-A6AA-E5CA4AD7CB44}" srcId="{5BC160FF-1E5A-4D49-8385-D3FC8158A6C6}" destId="{B991D39C-2266-40FB-9B28-0DA9BE329D75}" srcOrd="2" destOrd="0" parTransId="{E0A11A08-B9B2-4B58-A672-B07ECC5A0972}" sibTransId="{FD8E6E38-A74E-4F56-9DBF-C0E57C0540FD}"/>
    <dgm:cxn modelId="{7CE39AAA-8C77-48FB-B159-84530D2D6701}" type="presOf" srcId="{5D2AAC53-B6B3-4640-B9E7-0BDF1BFF171F}" destId="{7EBD052A-A03E-40C8-B6D7-594CD2C604EE}" srcOrd="0" destOrd="0" presId="urn:microsoft.com/office/officeart/2005/8/layout/arrow2"/>
    <dgm:cxn modelId="{1FD105C0-7738-4758-BAAB-A57FC0AB0DD2}" srcId="{85FC51EF-F0AF-4FFE-B5DF-F759247D8AF7}" destId="{FB054122-D994-4441-B82C-60DD7CFFDA70}" srcOrd="2" destOrd="0" parTransId="{8D14F1A2-11E4-4B48-917D-0CFB7BAA54F6}" sibTransId="{9917DCFC-BDAA-4984-86BF-345B824347F7}"/>
    <dgm:cxn modelId="{783542CF-BE4F-44FF-ADB4-E6446881FDFC}" srcId="{FA901127-AB7F-4DD0-9CF4-BE9506C6A626}" destId="{F6B41193-EB5C-4B70-99BF-41BD7C146496}" srcOrd="2" destOrd="0" parTransId="{DA132B5F-8912-4A97-B260-7C55ADFCD784}" sibTransId="{4B8FFC84-4492-49F5-A4B4-1F45E66E28C1}"/>
    <dgm:cxn modelId="{46076ED3-E6B4-4379-85E1-8299CCD64627}" type="presOf" srcId="{F1F5CD33-E4E1-4ADD-8F3E-58DF5AA32706}" destId="{8FFB1B7E-3EF0-4E53-BFC3-D06AC113A4BA}" srcOrd="0" destOrd="2" presId="urn:microsoft.com/office/officeart/2005/8/layout/arrow2"/>
    <dgm:cxn modelId="{3590BBDD-1424-474B-9829-DE2218FA8B36}" srcId="{8F1FD275-B271-43E3-97B2-DC80150F57A1}" destId="{FA901127-AB7F-4DD0-9CF4-BE9506C6A626}" srcOrd="2" destOrd="0" parTransId="{BCA3CCB6-0EB9-4C11-B28A-4E3C0D0323AB}" sibTransId="{9BE5CA6E-B455-4EF1-ACBC-CFCDCBA4B8E7}"/>
    <dgm:cxn modelId="{9BA5E4E6-397F-47CE-82FE-E79B52AA66AF}" type="presOf" srcId="{8F1FD275-B271-43E3-97B2-DC80150F57A1}" destId="{5861E952-3D5C-472D-A1D9-275859FBD6B7}" srcOrd="0" destOrd="0" presId="urn:microsoft.com/office/officeart/2005/8/layout/arrow2"/>
    <dgm:cxn modelId="{570409E9-6680-434B-B464-534299335B0B}" type="presOf" srcId="{F6B41193-EB5C-4B70-99BF-41BD7C146496}" destId="{8FFB1B7E-3EF0-4E53-BFC3-D06AC113A4BA}" srcOrd="0" destOrd="3" presId="urn:microsoft.com/office/officeart/2005/8/layout/arrow2"/>
    <dgm:cxn modelId="{5FB653F3-A201-447C-B3A2-3D19E1B469A4}" type="presOf" srcId="{FA901127-AB7F-4DD0-9CF4-BE9506C6A626}" destId="{8FFB1B7E-3EF0-4E53-BFC3-D06AC113A4BA}" srcOrd="0" destOrd="0" presId="urn:microsoft.com/office/officeart/2005/8/layout/arrow2"/>
    <dgm:cxn modelId="{A30AADF4-DCEA-4B0E-84B8-B5E8F6E06653}" type="presOf" srcId="{75A93E72-D358-4EEB-A424-859D3BB8E6E9}" destId="{A1507EB1-0318-4432-B8F1-E40EE907C295}" srcOrd="0" destOrd="1" presId="urn:microsoft.com/office/officeart/2005/8/layout/arrow2"/>
    <dgm:cxn modelId="{9ADD66D9-C589-41A9-8F1D-A9AE5572388A}" type="presParOf" srcId="{5861E952-3D5C-472D-A1D9-275859FBD6B7}" destId="{1FBC24FB-58E9-48D3-8CB9-D7A6979386B0}" srcOrd="0" destOrd="0" presId="urn:microsoft.com/office/officeart/2005/8/layout/arrow2"/>
    <dgm:cxn modelId="{94E523A0-C612-4EC2-85B1-2531325DB015}" type="presParOf" srcId="{5861E952-3D5C-472D-A1D9-275859FBD6B7}" destId="{1B52C50B-E7C4-4755-BC30-82515CE6F3D3}" srcOrd="1" destOrd="0" presId="urn:microsoft.com/office/officeart/2005/8/layout/arrow2"/>
    <dgm:cxn modelId="{7A192FF6-1F87-4EEA-8EFF-F9777418524F}" type="presParOf" srcId="{1B52C50B-E7C4-4755-BC30-82515CE6F3D3}" destId="{FEAA7AEE-8130-41FA-AE7C-4BF7BA6DFE58}" srcOrd="0" destOrd="0" presId="urn:microsoft.com/office/officeart/2005/8/layout/arrow2"/>
    <dgm:cxn modelId="{A751E4B8-6C27-4A04-9225-A8C4C763786E}" type="presParOf" srcId="{1B52C50B-E7C4-4755-BC30-82515CE6F3D3}" destId="{45469F74-29A0-4F28-B69D-0F626A653762}" srcOrd="1" destOrd="0" presId="urn:microsoft.com/office/officeart/2005/8/layout/arrow2"/>
    <dgm:cxn modelId="{2C0C7CA5-E9FB-4998-A61F-7C8EEA5F5D0C}" type="presParOf" srcId="{1B52C50B-E7C4-4755-BC30-82515CE6F3D3}" destId="{2B6A8209-CD4B-4604-9C5A-7F884A20D135}" srcOrd="2" destOrd="0" presId="urn:microsoft.com/office/officeart/2005/8/layout/arrow2"/>
    <dgm:cxn modelId="{46416817-0E19-4367-84A2-5BA1C9C4ED7A}" type="presParOf" srcId="{1B52C50B-E7C4-4755-BC30-82515CE6F3D3}" destId="{A1507EB1-0318-4432-B8F1-E40EE907C295}" srcOrd="3" destOrd="0" presId="urn:microsoft.com/office/officeart/2005/8/layout/arrow2"/>
    <dgm:cxn modelId="{0DFC697E-7BB5-4E9C-9B76-D9E244D80CEA}" type="presParOf" srcId="{1B52C50B-E7C4-4755-BC30-82515CE6F3D3}" destId="{9226E1E5-E84F-4EBF-A6AF-8B1C108496B9}" srcOrd="4" destOrd="0" presId="urn:microsoft.com/office/officeart/2005/8/layout/arrow2"/>
    <dgm:cxn modelId="{1A994D55-BB30-43C3-A276-DC16E7A07B07}" type="presParOf" srcId="{1B52C50B-E7C4-4755-BC30-82515CE6F3D3}" destId="{8FFB1B7E-3EF0-4E53-BFC3-D06AC113A4BA}" srcOrd="5" destOrd="0" presId="urn:microsoft.com/office/officeart/2005/8/layout/arrow2"/>
    <dgm:cxn modelId="{633237C0-6591-435C-8F7B-45C7D5F00058}" type="presParOf" srcId="{1B52C50B-E7C4-4755-BC30-82515CE6F3D3}" destId="{D4C1FB89-65AD-4C7B-BCBE-1DEACBB9CAEB}" srcOrd="6" destOrd="0" presId="urn:microsoft.com/office/officeart/2005/8/layout/arrow2"/>
    <dgm:cxn modelId="{0C58CA8D-96A5-4284-8AE6-8B031559EE5C}" type="presParOf" srcId="{1B52C50B-E7C4-4755-BC30-82515CE6F3D3}" destId="{7EBD052A-A03E-40C8-B6D7-594CD2C604EE}" srcOrd="7" destOrd="0" presId="urn:microsoft.com/office/officeart/2005/8/layout/arrow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2A665B4-6318-4B4E-BAE6-19EAA4FDD712}" type="doc">
      <dgm:prSet loTypeId="urn:microsoft.com/office/officeart/2005/8/layout/arrow4" loCatId="relationship" qsTypeId="urn:microsoft.com/office/officeart/2005/8/quickstyle/simple2" qsCatId="simple" csTypeId="urn:microsoft.com/office/officeart/2005/8/colors/accent1_2" csCatId="accent1" phldr="1"/>
      <dgm:spPr/>
      <dgm:t>
        <a:bodyPr/>
        <a:lstStyle/>
        <a:p>
          <a:endParaRPr lang="en-US"/>
        </a:p>
      </dgm:t>
    </dgm:pt>
    <dgm:pt modelId="{657C3430-60A1-4F42-8F88-5793891FDB96}">
      <dgm:prSet phldrT="[Text]"/>
      <dgm:spPr/>
      <dgm:t>
        <a:bodyPr/>
        <a:lstStyle/>
        <a:p>
          <a:r>
            <a:rPr lang="en-US" dirty="0"/>
            <a:t>Disadvantages</a:t>
          </a:r>
          <a:endParaRPr lang="en-US"/>
        </a:p>
      </dgm:t>
    </dgm:pt>
    <dgm:pt modelId="{CB7BC642-F3B2-4252-9481-5AC5460B30FB}" type="parTrans" cxnId="{BB57CEE4-FE3A-4479-8CF3-D3619A6F6768}">
      <dgm:prSet/>
      <dgm:spPr/>
      <dgm:t>
        <a:bodyPr/>
        <a:lstStyle/>
        <a:p>
          <a:endParaRPr lang="en-US"/>
        </a:p>
      </dgm:t>
    </dgm:pt>
    <dgm:pt modelId="{02F35208-DEEE-4632-8BE5-8C7EF2B0B487}" type="sibTrans" cxnId="{BB57CEE4-FE3A-4479-8CF3-D3619A6F6768}">
      <dgm:prSet/>
      <dgm:spPr/>
      <dgm:t>
        <a:bodyPr/>
        <a:lstStyle/>
        <a:p>
          <a:endParaRPr lang="en-US"/>
        </a:p>
      </dgm:t>
    </dgm:pt>
    <dgm:pt modelId="{5A9E47D6-CD81-4A63-833A-44746E018291}">
      <dgm:prSet phldrT="[Text]"/>
      <dgm:spPr/>
      <dgm:t>
        <a:bodyPr/>
        <a:lstStyle/>
        <a:p>
          <a:r>
            <a:rPr lang="en-US" dirty="0"/>
            <a:t>May be costly and time consuming</a:t>
          </a:r>
        </a:p>
      </dgm:t>
    </dgm:pt>
    <dgm:pt modelId="{84E724EB-881A-4347-85E2-D506AE881C8D}" type="parTrans" cxnId="{C2FDAE96-E835-4495-882E-B62B6A2C90C2}">
      <dgm:prSet/>
      <dgm:spPr/>
      <dgm:t>
        <a:bodyPr/>
        <a:lstStyle/>
        <a:p>
          <a:endParaRPr lang="en-US"/>
        </a:p>
      </dgm:t>
    </dgm:pt>
    <dgm:pt modelId="{C1DD0113-A4F4-4FCD-8C6C-59EFAD124778}" type="sibTrans" cxnId="{C2FDAE96-E835-4495-882E-B62B6A2C90C2}">
      <dgm:prSet/>
      <dgm:spPr/>
      <dgm:t>
        <a:bodyPr/>
        <a:lstStyle/>
        <a:p>
          <a:endParaRPr lang="en-US"/>
        </a:p>
      </dgm:t>
    </dgm:pt>
    <dgm:pt modelId="{027412D4-F18C-4080-9690-E623250BA68B}">
      <dgm:prSet phldrT="[Text]"/>
      <dgm:spPr/>
      <dgm:t>
        <a:bodyPr/>
        <a:lstStyle/>
        <a:p>
          <a:r>
            <a:rPr lang="en-US" dirty="0"/>
            <a:t>Difficult to design a sample</a:t>
          </a:r>
        </a:p>
      </dgm:t>
    </dgm:pt>
    <dgm:pt modelId="{CD5C05D9-173D-4E4F-8E65-C972A5ABFED9}" type="parTrans" cxnId="{6CAA700E-3A4D-42D9-B8E3-C56249863D49}">
      <dgm:prSet/>
      <dgm:spPr/>
      <dgm:t>
        <a:bodyPr/>
        <a:lstStyle/>
        <a:p>
          <a:endParaRPr lang="en-US"/>
        </a:p>
      </dgm:t>
    </dgm:pt>
    <dgm:pt modelId="{8F4A653C-7DF4-4814-AD2D-E4F19A4FC9AC}" type="sibTrans" cxnId="{6CAA700E-3A4D-42D9-B8E3-C56249863D49}">
      <dgm:prSet/>
      <dgm:spPr/>
      <dgm:t>
        <a:bodyPr/>
        <a:lstStyle/>
        <a:p>
          <a:endParaRPr lang="en-US"/>
        </a:p>
      </dgm:t>
    </dgm:pt>
    <dgm:pt modelId="{BE7217E9-D37F-4C6C-9D8D-B5D35E9D88BF}">
      <dgm:prSet phldrT="[Text]"/>
      <dgm:spPr/>
      <dgm:t>
        <a:bodyPr/>
        <a:lstStyle/>
        <a:p>
          <a:r>
            <a:rPr lang="en-US" dirty="0"/>
            <a:t>Difficult to interpret results</a:t>
          </a:r>
        </a:p>
      </dgm:t>
    </dgm:pt>
    <dgm:pt modelId="{6C950FC4-14FA-4949-9F59-3E9318E6C80F}" type="parTrans" cxnId="{78C12C6C-A19E-4B2B-8DF3-B92B4331AB14}">
      <dgm:prSet/>
      <dgm:spPr/>
      <dgm:t>
        <a:bodyPr/>
        <a:lstStyle/>
        <a:p>
          <a:endParaRPr lang="en-US"/>
        </a:p>
      </dgm:t>
    </dgm:pt>
    <dgm:pt modelId="{C20BD540-5F1E-4CE4-90F7-A8760F632BF0}" type="sibTrans" cxnId="{78C12C6C-A19E-4B2B-8DF3-B92B4331AB14}">
      <dgm:prSet/>
      <dgm:spPr/>
      <dgm:t>
        <a:bodyPr/>
        <a:lstStyle/>
        <a:p>
          <a:endParaRPr lang="en-US"/>
        </a:p>
      </dgm:t>
    </dgm:pt>
    <dgm:pt modelId="{D76BB2F4-AF39-4382-A5AF-55D763C5D627}">
      <dgm:prSet phldrT="[Text]"/>
      <dgm:spPr/>
      <dgm:t>
        <a:bodyPr/>
        <a:lstStyle/>
        <a:p>
          <a:r>
            <a:rPr lang="en-US" dirty="0"/>
            <a:t>Benefits</a:t>
          </a:r>
        </a:p>
      </dgm:t>
    </dgm:pt>
    <dgm:pt modelId="{33CB3B8B-DB2E-49B1-B86C-8D78FA00F7FA}" type="parTrans" cxnId="{87739524-F743-46B7-8787-EEC8C7329F0F}">
      <dgm:prSet/>
      <dgm:spPr/>
      <dgm:t>
        <a:bodyPr/>
        <a:lstStyle/>
        <a:p>
          <a:endParaRPr lang="en-US"/>
        </a:p>
      </dgm:t>
    </dgm:pt>
    <dgm:pt modelId="{A65AC1AF-C0E8-4C4F-8E9F-C032AE783FE3}" type="sibTrans" cxnId="{87739524-F743-46B7-8787-EEC8C7329F0F}">
      <dgm:prSet/>
      <dgm:spPr/>
      <dgm:t>
        <a:bodyPr/>
        <a:lstStyle/>
        <a:p>
          <a:endParaRPr lang="en-US"/>
        </a:p>
      </dgm:t>
    </dgm:pt>
    <dgm:pt modelId="{807AF45A-752C-40FE-BE2A-5FD5A3781C47}">
      <dgm:prSet phldrT="[Text]"/>
      <dgm:spPr/>
      <dgm:t>
        <a:bodyPr/>
        <a:lstStyle/>
        <a:p>
          <a:r>
            <a:rPr lang="en-US" dirty="0"/>
            <a:t>Result is objective and defensible</a:t>
          </a:r>
        </a:p>
      </dgm:t>
    </dgm:pt>
    <dgm:pt modelId="{5C1B9A6B-0677-4521-9291-CCF127CFE9F0}" type="parTrans" cxnId="{4D8E21B6-B213-4160-9C59-2DD43C257260}">
      <dgm:prSet/>
      <dgm:spPr/>
      <dgm:t>
        <a:bodyPr/>
        <a:lstStyle/>
        <a:p>
          <a:endParaRPr lang="en-US"/>
        </a:p>
      </dgm:t>
    </dgm:pt>
    <dgm:pt modelId="{C2136191-CA4B-41A2-B182-E0640426EF5C}" type="sibTrans" cxnId="{4D8E21B6-B213-4160-9C59-2DD43C257260}">
      <dgm:prSet/>
      <dgm:spPr/>
      <dgm:t>
        <a:bodyPr/>
        <a:lstStyle/>
        <a:p>
          <a:endParaRPr lang="en-US"/>
        </a:p>
      </dgm:t>
    </dgm:pt>
    <dgm:pt modelId="{C371C90E-E0AB-46B4-AE7A-CCD4ADD4E8D8}">
      <dgm:prSet phldrT="[Text]"/>
      <dgm:spPr/>
      <dgm:t>
        <a:bodyPr/>
        <a:lstStyle/>
        <a:p>
          <a:r>
            <a:rPr lang="en-US" dirty="0"/>
            <a:t>Sample size is known</a:t>
          </a:r>
        </a:p>
      </dgm:t>
    </dgm:pt>
    <dgm:pt modelId="{FB5AB309-88B8-4BA7-A4EF-812BF7CE8ADC}" type="parTrans" cxnId="{2F4D6F18-89B4-439C-B5E1-863B9CC2C822}">
      <dgm:prSet/>
      <dgm:spPr/>
      <dgm:t>
        <a:bodyPr/>
        <a:lstStyle/>
        <a:p>
          <a:endParaRPr lang="en-US"/>
        </a:p>
      </dgm:t>
    </dgm:pt>
    <dgm:pt modelId="{BC344C72-7BD9-4A48-B1B2-5BACEED095CA}" type="sibTrans" cxnId="{2F4D6F18-89B4-439C-B5E1-863B9CC2C822}">
      <dgm:prSet/>
      <dgm:spPr/>
      <dgm:t>
        <a:bodyPr/>
        <a:lstStyle/>
        <a:p>
          <a:endParaRPr lang="en-US"/>
        </a:p>
      </dgm:t>
    </dgm:pt>
    <dgm:pt modelId="{C743D54F-31FF-4319-BAF5-DB8965A6BEAA}">
      <dgm:prSet phldrT="[Text]"/>
      <dgm:spPr/>
      <dgm:t>
        <a:bodyPr/>
        <a:lstStyle/>
        <a:p>
          <a:r>
            <a:rPr lang="en-US" dirty="0"/>
            <a:t>Provides an estimate of risk</a:t>
          </a:r>
        </a:p>
      </dgm:t>
    </dgm:pt>
    <dgm:pt modelId="{37BC1359-5AD2-4239-95F6-D10E222425C8}" type="parTrans" cxnId="{ABDA6B50-6EEB-4AE2-A868-80066A38A850}">
      <dgm:prSet/>
      <dgm:spPr/>
      <dgm:t>
        <a:bodyPr/>
        <a:lstStyle/>
        <a:p>
          <a:endParaRPr lang="en-US"/>
        </a:p>
      </dgm:t>
    </dgm:pt>
    <dgm:pt modelId="{B9800FF9-CB81-4ED5-A71B-AD437B507917}" type="sibTrans" cxnId="{ABDA6B50-6EEB-4AE2-A868-80066A38A850}">
      <dgm:prSet/>
      <dgm:spPr/>
      <dgm:t>
        <a:bodyPr/>
        <a:lstStyle/>
        <a:p>
          <a:endParaRPr lang="en-US"/>
        </a:p>
      </dgm:t>
    </dgm:pt>
    <dgm:pt modelId="{EBBA6B14-9AB7-4063-93A6-CC6E19BF3BF3}">
      <dgm:prSet phldrT="[Text]"/>
      <dgm:spPr/>
      <dgm:t>
        <a:bodyPr/>
        <a:lstStyle/>
        <a:p>
          <a:r>
            <a:rPr lang="en-US" dirty="0"/>
            <a:t>May save time and money</a:t>
          </a:r>
        </a:p>
      </dgm:t>
    </dgm:pt>
    <dgm:pt modelId="{BBC346DE-BC82-4752-BE40-56A58753FF9E}" type="parTrans" cxnId="{CAFE06B7-AC53-4DB4-B43E-D75E69C5AFA4}">
      <dgm:prSet/>
      <dgm:spPr/>
      <dgm:t>
        <a:bodyPr/>
        <a:lstStyle/>
        <a:p>
          <a:endParaRPr lang="en-US"/>
        </a:p>
      </dgm:t>
    </dgm:pt>
    <dgm:pt modelId="{EE6840F6-3ED4-43DD-8F5F-AEBC6B596ED5}" type="sibTrans" cxnId="{CAFE06B7-AC53-4DB4-B43E-D75E69C5AFA4}">
      <dgm:prSet/>
      <dgm:spPr/>
      <dgm:t>
        <a:bodyPr/>
        <a:lstStyle/>
        <a:p>
          <a:endParaRPr lang="en-US"/>
        </a:p>
      </dgm:t>
    </dgm:pt>
    <dgm:pt modelId="{CE9B15C3-D2E7-49EC-990E-390952BAAAC3}" type="pres">
      <dgm:prSet presAssocID="{52A665B4-6318-4B4E-BAE6-19EAA4FDD712}" presName="compositeShape" presStyleCnt="0">
        <dgm:presLayoutVars>
          <dgm:chMax val="2"/>
          <dgm:dir/>
          <dgm:resizeHandles val="exact"/>
        </dgm:presLayoutVars>
      </dgm:prSet>
      <dgm:spPr/>
    </dgm:pt>
    <dgm:pt modelId="{AA915677-7378-436C-8BCC-8C359D246018}" type="pres">
      <dgm:prSet presAssocID="{657C3430-60A1-4F42-8F88-5793891FDB96}" presName="upArrow" presStyleLbl="node1" presStyleIdx="0" presStyleCnt="2"/>
      <dgm:spPr/>
    </dgm:pt>
    <dgm:pt modelId="{431D6C46-F75E-4E66-95F3-2318F4400DAB}" type="pres">
      <dgm:prSet presAssocID="{657C3430-60A1-4F42-8F88-5793891FDB96}" presName="upArrowText" presStyleLbl="revTx" presStyleIdx="0" presStyleCnt="2">
        <dgm:presLayoutVars>
          <dgm:chMax val="0"/>
          <dgm:bulletEnabled val="1"/>
        </dgm:presLayoutVars>
      </dgm:prSet>
      <dgm:spPr/>
    </dgm:pt>
    <dgm:pt modelId="{FFA01EFB-CCCA-4B61-BE6A-7943C4F25699}" type="pres">
      <dgm:prSet presAssocID="{D76BB2F4-AF39-4382-A5AF-55D763C5D627}" presName="downArrow" presStyleLbl="node1" presStyleIdx="1" presStyleCnt="2"/>
      <dgm:spPr/>
    </dgm:pt>
    <dgm:pt modelId="{2B419424-BA97-4615-A47D-DBD9C9458371}" type="pres">
      <dgm:prSet presAssocID="{D76BB2F4-AF39-4382-A5AF-55D763C5D627}" presName="downArrowText" presStyleLbl="revTx" presStyleIdx="1" presStyleCnt="2">
        <dgm:presLayoutVars>
          <dgm:chMax val="0"/>
          <dgm:bulletEnabled val="1"/>
        </dgm:presLayoutVars>
      </dgm:prSet>
      <dgm:spPr/>
    </dgm:pt>
  </dgm:ptLst>
  <dgm:cxnLst>
    <dgm:cxn modelId="{9ABB210B-D339-4CA9-8BA6-F6694FE0A3D7}" type="presOf" srcId="{52A665B4-6318-4B4E-BAE6-19EAA4FDD712}" destId="{CE9B15C3-D2E7-49EC-990E-390952BAAAC3}" srcOrd="0" destOrd="0" presId="urn:microsoft.com/office/officeart/2005/8/layout/arrow4"/>
    <dgm:cxn modelId="{6CAA700E-3A4D-42D9-B8E3-C56249863D49}" srcId="{657C3430-60A1-4F42-8F88-5793891FDB96}" destId="{027412D4-F18C-4080-9690-E623250BA68B}" srcOrd="1" destOrd="0" parTransId="{CD5C05D9-173D-4E4F-8E65-C972A5ABFED9}" sibTransId="{8F4A653C-7DF4-4814-AD2D-E4F19A4FC9AC}"/>
    <dgm:cxn modelId="{2F4D6F18-89B4-439C-B5E1-863B9CC2C822}" srcId="{D76BB2F4-AF39-4382-A5AF-55D763C5D627}" destId="{C371C90E-E0AB-46B4-AE7A-CCD4ADD4E8D8}" srcOrd="1" destOrd="0" parTransId="{FB5AB309-88B8-4BA7-A4EF-812BF7CE8ADC}" sibTransId="{BC344C72-7BD9-4A48-B1B2-5BACEED095CA}"/>
    <dgm:cxn modelId="{F37BE11A-33BC-48DA-B89C-9654987B1457}" type="presOf" srcId="{807AF45A-752C-40FE-BE2A-5FD5A3781C47}" destId="{2B419424-BA97-4615-A47D-DBD9C9458371}" srcOrd="0" destOrd="1" presId="urn:microsoft.com/office/officeart/2005/8/layout/arrow4"/>
    <dgm:cxn modelId="{87739524-F743-46B7-8787-EEC8C7329F0F}" srcId="{52A665B4-6318-4B4E-BAE6-19EAA4FDD712}" destId="{D76BB2F4-AF39-4382-A5AF-55D763C5D627}" srcOrd="1" destOrd="0" parTransId="{33CB3B8B-DB2E-49B1-B86C-8D78FA00F7FA}" sibTransId="{A65AC1AF-C0E8-4C4F-8E9F-C032AE783FE3}"/>
    <dgm:cxn modelId="{FB99A72A-76D4-4153-BBF0-ABCE87779E62}" type="presOf" srcId="{EBBA6B14-9AB7-4063-93A6-CC6E19BF3BF3}" destId="{2B419424-BA97-4615-A47D-DBD9C9458371}" srcOrd="0" destOrd="4" presId="urn:microsoft.com/office/officeart/2005/8/layout/arrow4"/>
    <dgm:cxn modelId="{1E2FE72F-ADB8-42B1-AB39-0C30AAF80804}" type="presOf" srcId="{027412D4-F18C-4080-9690-E623250BA68B}" destId="{431D6C46-F75E-4E66-95F3-2318F4400DAB}" srcOrd="0" destOrd="2" presId="urn:microsoft.com/office/officeart/2005/8/layout/arrow4"/>
    <dgm:cxn modelId="{78C12C6C-A19E-4B2B-8DF3-B92B4331AB14}" srcId="{657C3430-60A1-4F42-8F88-5793891FDB96}" destId="{BE7217E9-D37F-4C6C-9D8D-B5D35E9D88BF}" srcOrd="2" destOrd="0" parTransId="{6C950FC4-14FA-4949-9F59-3E9318E6C80F}" sibTransId="{C20BD540-5F1E-4CE4-90F7-A8760F632BF0}"/>
    <dgm:cxn modelId="{ABDA6B50-6EEB-4AE2-A868-80066A38A850}" srcId="{D76BB2F4-AF39-4382-A5AF-55D763C5D627}" destId="{C743D54F-31FF-4319-BAF5-DB8965A6BEAA}" srcOrd="2" destOrd="0" parTransId="{37BC1359-5AD2-4239-95F6-D10E222425C8}" sibTransId="{B9800FF9-CB81-4ED5-A71B-AD437B507917}"/>
    <dgm:cxn modelId="{C8971793-B0A5-47D6-BE7F-B8BB48BABFD8}" type="presOf" srcId="{5A9E47D6-CD81-4A63-833A-44746E018291}" destId="{431D6C46-F75E-4E66-95F3-2318F4400DAB}" srcOrd="0" destOrd="1" presId="urn:microsoft.com/office/officeart/2005/8/layout/arrow4"/>
    <dgm:cxn modelId="{C2FDAE96-E835-4495-882E-B62B6A2C90C2}" srcId="{657C3430-60A1-4F42-8F88-5793891FDB96}" destId="{5A9E47D6-CD81-4A63-833A-44746E018291}" srcOrd="0" destOrd="0" parTransId="{84E724EB-881A-4347-85E2-D506AE881C8D}" sibTransId="{C1DD0113-A4F4-4FCD-8C6C-59EFAD124778}"/>
    <dgm:cxn modelId="{ECAEF299-C303-44CF-93CC-8F90A3EA0C0E}" type="presOf" srcId="{C743D54F-31FF-4319-BAF5-DB8965A6BEAA}" destId="{2B419424-BA97-4615-A47D-DBD9C9458371}" srcOrd="0" destOrd="3" presId="urn:microsoft.com/office/officeart/2005/8/layout/arrow4"/>
    <dgm:cxn modelId="{4D8E21B6-B213-4160-9C59-2DD43C257260}" srcId="{D76BB2F4-AF39-4382-A5AF-55D763C5D627}" destId="{807AF45A-752C-40FE-BE2A-5FD5A3781C47}" srcOrd="0" destOrd="0" parTransId="{5C1B9A6B-0677-4521-9291-CCF127CFE9F0}" sibTransId="{C2136191-CA4B-41A2-B182-E0640426EF5C}"/>
    <dgm:cxn modelId="{68E37FB6-422E-4D42-A32C-78098B619D00}" type="presOf" srcId="{BE7217E9-D37F-4C6C-9D8D-B5D35E9D88BF}" destId="{431D6C46-F75E-4E66-95F3-2318F4400DAB}" srcOrd="0" destOrd="3" presId="urn:microsoft.com/office/officeart/2005/8/layout/arrow4"/>
    <dgm:cxn modelId="{CAFE06B7-AC53-4DB4-B43E-D75E69C5AFA4}" srcId="{D76BB2F4-AF39-4382-A5AF-55D763C5D627}" destId="{EBBA6B14-9AB7-4063-93A6-CC6E19BF3BF3}" srcOrd="3" destOrd="0" parTransId="{BBC346DE-BC82-4752-BE40-56A58753FF9E}" sibTransId="{EE6840F6-3ED4-43DD-8F5F-AEBC6B596ED5}"/>
    <dgm:cxn modelId="{1630FFB7-E3FF-4144-A27D-8BB9AA40DB39}" type="presOf" srcId="{657C3430-60A1-4F42-8F88-5793891FDB96}" destId="{431D6C46-F75E-4E66-95F3-2318F4400DAB}" srcOrd="0" destOrd="0" presId="urn:microsoft.com/office/officeart/2005/8/layout/arrow4"/>
    <dgm:cxn modelId="{BB57CEE4-FE3A-4479-8CF3-D3619A6F6768}" srcId="{52A665B4-6318-4B4E-BAE6-19EAA4FDD712}" destId="{657C3430-60A1-4F42-8F88-5793891FDB96}" srcOrd="0" destOrd="0" parTransId="{CB7BC642-F3B2-4252-9481-5AC5460B30FB}" sibTransId="{02F35208-DEEE-4632-8BE5-8C7EF2B0B487}"/>
    <dgm:cxn modelId="{5FE67EE6-578A-4434-A458-F950E773024C}" type="presOf" srcId="{C371C90E-E0AB-46B4-AE7A-CCD4ADD4E8D8}" destId="{2B419424-BA97-4615-A47D-DBD9C9458371}" srcOrd="0" destOrd="2" presId="urn:microsoft.com/office/officeart/2005/8/layout/arrow4"/>
    <dgm:cxn modelId="{A06967F3-D0A6-494D-AD7E-205C825E1E1E}" type="presOf" srcId="{D76BB2F4-AF39-4382-A5AF-55D763C5D627}" destId="{2B419424-BA97-4615-A47D-DBD9C9458371}" srcOrd="0" destOrd="0" presId="urn:microsoft.com/office/officeart/2005/8/layout/arrow4"/>
    <dgm:cxn modelId="{589F232C-478D-4A4E-A131-92ADFFEDB97B}" type="presParOf" srcId="{CE9B15C3-D2E7-49EC-990E-390952BAAAC3}" destId="{AA915677-7378-436C-8BCC-8C359D246018}" srcOrd="0" destOrd="0" presId="urn:microsoft.com/office/officeart/2005/8/layout/arrow4"/>
    <dgm:cxn modelId="{912D324A-C502-4239-89BE-9588019813A4}" type="presParOf" srcId="{CE9B15C3-D2E7-49EC-990E-390952BAAAC3}" destId="{431D6C46-F75E-4E66-95F3-2318F4400DAB}" srcOrd="1" destOrd="0" presId="urn:microsoft.com/office/officeart/2005/8/layout/arrow4"/>
    <dgm:cxn modelId="{D9F4F854-207A-49A1-88B8-25584F89C9D1}" type="presParOf" srcId="{CE9B15C3-D2E7-49EC-990E-390952BAAAC3}" destId="{FFA01EFB-CCCA-4B61-BE6A-7943C4F25699}" srcOrd="2" destOrd="0" presId="urn:microsoft.com/office/officeart/2005/8/layout/arrow4"/>
    <dgm:cxn modelId="{B7BD349C-7360-43D5-A747-2537CAA06365}" type="presParOf" srcId="{CE9B15C3-D2E7-49EC-990E-390952BAAAC3}" destId="{2B419424-BA97-4615-A47D-DBD9C9458371}" srcOrd="3" destOrd="0" presId="urn:microsoft.com/office/officeart/2005/8/layout/arrow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721E58F-AD82-47E2-A1CE-BB32B9EDF863}"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2558A8BE-36F8-4CD7-98EF-C3E964B9C05F}">
      <dgm:prSet phldrT="[Text]"/>
      <dgm:spPr/>
      <dgm:t>
        <a:bodyPr/>
        <a:lstStyle/>
        <a:p>
          <a:r>
            <a:rPr lang="en-ZA" dirty="0"/>
            <a:t>Competence and capability</a:t>
          </a:r>
          <a:endParaRPr lang="en-US"/>
        </a:p>
      </dgm:t>
    </dgm:pt>
    <dgm:pt modelId="{020EFCA0-437F-4CF0-8EB4-93B03C071C58}" type="parTrans" cxnId="{F6E2261C-944D-4EB1-AEE3-74BA0AE5F90A}">
      <dgm:prSet/>
      <dgm:spPr/>
      <dgm:t>
        <a:bodyPr/>
        <a:lstStyle/>
        <a:p>
          <a:endParaRPr lang="en-US"/>
        </a:p>
      </dgm:t>
    </dgm:pt>
    <dgm:pt modelId="{07281C90-8175-4752-B60E-8136C841F364}" type="sibTrans" cxnId="{F6E2261C-944D-4EB1-AEE3-74BA0AE5F90A}">
      <dgm:prSet/>
      <dgm:spPr/>
      <dgm:t>
        <a:bodyPr/>
        <a:lstStyle/>
        <a:p>
          <a:endParaRPr lang="en-US"/>
        </a:p>
      </dgm:t>
    </dgm:pt>
    <dgm:pt modelId="{9C4EF6DE-91AF-41F8-B295-30602EBCFAAF}">
      <dgm:prSet phldrT="[Text]"/>
      <dgm:spPr/>
      <dgm:t>
        <a:bodyPr/>
        <a:lstStyle/>
        <a:p>
          <a:r>
            <a:rPr lang="en-ZA" dirty="0"/>
            <a:t>Auditor’s experience</a:t>
          </a:r>
        </a:p>
      </dgm:t>
    </dgm:pt>
    <dgm:pt modelId="{CA4246BA-B11C-493B-8CD1-14FA46221AA1}" type="parTrans" cxnId="{74EC1A1B-B755-4FB5-8AD6-88BD997F62BA}">
      <dgm:prSet/>
      <dgm:spPr/>
      <dgm:t>
        <a:bodyPr/>
        <a:lstStyle/>
        <a:p>
          <a:endParaRPr lang="en-US"/>
        </a:p>
      </dgm:t>
    </dgm:pt>
    <dgm:pt modelId="{AD865C65-6787-41F8-B3BD-D335DD688897}" type="sibTrans" cxnId="{74EC1A1B-B755-4FB5-8AD6-88BD997F62BA}">
      <dgm:prSet/>
      <dgm:spPr/>
      <dgm:t>
        <a:bodyPr/>
        <a:lstStyle/>
        <a:p>
          <a:endParaRPr lang="en-US"/>
        </a:p>
      </dgm:t>
    </dgm:pt>
    <dgm:pt modelId="{4FD4F3B2-1FC5-4D06-84A6-62310E4E5B01}">
      <dgm:prSet phldrT="[Text]"/>
      <dgm:spPr/>
      <dgm:t>
        <a:bodyPr/>
        <a:lstStyle/>
        <a:p>
          <a:r>
            <a:rPr lang="en-ZA" dirty="0"/>
            <a:t>Discuss with others and expert</a:t>
          </a:r>
        </a:p>
      </dgm:t>
    </dgm:pt>
    <dgm:pt modelId="{68F00116-611B-4C14-B59B-EF1AA6798EA3}" type="parTrans" cxnId="{A7894242-2B2B-45F4-90C4-79593F113484}">
      <dgm:prSet/>
      <dgm:spPr/>
      <dgm:t>
        <a:bodyPr/>
        <a:lstStyle/>
        <a:p>
          <a:endParaRPr lang="en-US"/>
        </a:p>
      </dgm:t>
    </dgm:pt>
    <dgm:pt modelId="{0762FECB-FBAA-4C2E-AD5F-C96B45448329}" type="sibTrans" cxnId="{A7894242-2B2B-45F4-90C4-79593F113484}">
      <dgm:prSet/>
      <dgm:spPr/>
      <dgm:t>
        <a:bodyPr/>
        <a:lstStyle/>
        <a:p>
          <a:endParaRPr lang="en-US"/>
        </a:p>
      </dgm:t>
    </dgm:pt>
    <dgm:pt modelId="{DFA3E7FF-95E5-41B9-BAB4-17DB9539FDB7}">
      <dgm:prSet phldrT="[Text]"/>
      <dgm:spPr/>
      <dgm:t>
        <a:bodyPr/>
        <a:lstStyle/>
        <a:p>
          <a:r>
            <a:rPr lang="en-ZA" dirty="0"/>
            <a:t>Academic and professional</a:t>
          </a:r>
        </a:p>
      </dgm:t>
    </dgm:pt>
    <dgm:pt modelId="{9BF4E121-2137-4EEA-A34E-0076AACF6DC4}" type="parTrans" cxnId="{38A319BD-E957-459F-B5F1-C1B2E63A84C9}">
      <dgm:prSet/>
      <dgm:spPr/>
      <dgm:t>
        <a:bodyPr/>
        <a:lstStyle/>
        <a:p>
          <a:endParaRPr lang="en-US"/>
        </a:p>
      </dgm:t>
    </dgm:pt>
    <dgm:pt modelId="{069C9CE6-142E-412D-8666-69D85641FD5D}" type="sibTrans" cxnId="{38A319BD-E957-459F-B5F1-C1B2E63A84C9}">
      <dgm:prSet/>
      <dgm:spPr/>
      <dgm:t>
        <a:bodyPr/>
        <a:lstStyle/>
        <a:p>
          <a:endParaRPr lang="en-US"/>
        </a:p>
      </dgm:t>
    </dgm:pt>
    <dgm:pt modelId="{024ED57B-2661-49E5-8C67-C607D5267EC6}">
      <dgm:prSet phldrT="[Text]"/>
      <dgm:spPr/>
      <dgm:t>
        <a:bodyPr/>
        <a:lstStyle/>
        <a:p>
          <a:r>
            <a:rPr lang="en-ZA" dirty="0"/>
            <a:t>Objectivity</a:t>
          </a:r>
        </a:p>
      </dgm:t>
    </dgm:pt>
    <dgm:pt modelId="{C7F1C6B3-4E28-4F30-9B70-CF6584920BBD}" type="parTrans" cxnId="{8C2BB6F1-26A5-425C-8406-B9EF30D01BF4}">
      <dgm:prSet/>
      <dgm:spPr/>
      <dgm:t>
        <a:bodyPr/>
        <a:lstStyle/>
        <a:p>
          <a:endParaRPr lang="en-US"/>
        </a:p>
      </dgm:t>
    </dgm:pt>
    <dgm:pt modelId="{1180AD9A-68A9-4184-A56E-2E13F1DA2C24}" type="sibTrans" cxnId="{8C2BB6F1-26A5-425C-8406-B9EF30D01BF4}">
      <dgm:prSet/>
      <dgm:spPr/>
      <dgm:t>
        <a:bodyPr/>
        <a:lstStyle/>
        <a:p>
          <a:endParaRPr lang="en-US"/>
        </a:p>
      </dgm:t>
    </dgm:pt>
    <dgm:pt modelId="{240D8C09-BC30-436B-85C4-1B5762B79444}">
      <dgm:prSet phldrT="[Text]"/>
      <dgm:spPr/>
      <dgm:t>
        <a:bodyPr/>
        <a:lstStyle/>
        <a:p>
          <a:r>
            <a:rPr lang="en-ZA" dirty="0"/>
            <a:t>Safeguards by expert’s profession</a:t>
          </a:r>
        </a:p>
      </dgm:t>
    </dgm:pt>
    <dgm:pt modelId="{EE1D60BB-93B2-49E2-A9C1-38C3EE190B4A}" type="parTrans" cxnId="{A6ABE147-7E45-4446-A972-F04B86FCB25E}">
      <dgm:prSet/>
      <dgm:spPr/>
      <dgm:t>
        <a:bodyPr/>
        <a:lstStyle/>
        <a:p>
          <a:endParaRPr lang="en-US"/>
        </a:p>
      </dgm:t>
    </dgm:pt>
    <dgm:pt modelId="{385EBD0D-E5D9-4A85-B62E-633680ED3866}" type="sibTrans" cxnId="{A6ABE147-7E45-4446-A972-F04B86FCB25E}">
      <dgm:prSet/>
      <dgm:spPr/>
      <dgm:t>
        <a:bodyPr/>
        <a:lstStyle/>
        <a:p>
          <a:endParaRPr lang="en-US"/>
        </a:p>
      </dgm:t>
    </dgm:pt>
    <dgm:pt modelId="{5641399F-4651-48A7-9CC8-0F01C92B6734}">
      <dgm:prSet phldrT="[Text]"/>
      <dgm:spPr/>
      <dgm:t>
        <a:bodyPr/>
        <a:lstStyle/>
        <a:p>
          <a:r>
            <a:rPr lang="en-ZA" dirty="0"/>
            <a:t>Financial interests</a:t>
          </a:r>
        </a:p>
      </dgm:t>
    </dgm:pt>
    <dgm:pt modelId="{C3ECBD71-720A-4A4E-BB8D-0DD54B557990}" type="parTrans" cxnId="{12492814-1CD2-4DA6-BDA5-9AA22590FC4D}">
      <dgm:prSet/>
      <dgm:spPr/>
      <dgm:t>
        <a:bodyPr/>
        <a:lstStyle/>
        <a:p>
          <a:endParaRPr lang="en-US"/>
        </a:p>
      </dgm:t>
    </dgm:pt>
    <dgm:pt modelId="{4CB7B7FA-85AD-4010-A5AC-4C21A5A28205}" type="sibTrans" cxnId="{12492814-1CD2-4DA6-BDA5-9AA22590FC4D}">
      <dgm:prSet/>
      <dgm:spPr/>
      <dgm:t>
        <a:bodyPr/>
        <a:lstStyle/>
        <a:p>
          <a:endParaRPr lang="en-US"/>
        </a:p>
      </dgm:t>
    </dgm:pt>
    <dgm:pt modelId="{9C260DE5-1859-480D-883D-F4E0FCA9C651}">
      <dgm:prSet phldrT="[Text]"/>
      <dgm:spPr/>
      <dgm:t>
        <a:bodyPr/>
        <a:lstStyle/>
        <a:p>
          <a:r>
            <a:rPr lang="en-ZA" dirty="0"/>
            <a:t>Provision of other services</a:t>
          </a:r>
        </a:p>
      </dgm:t>
    </dgm:pt>
    <dgm:pt modelId="{638699C7-0253-4C91-A2AB-74F2B11A091F}" type="parTrans" cxnId="{6FDD61DC-EEA4-422E-9BB4-8C17AE842532}">
      <dgm:prSet/>
      <dgm:spPr/>
      <dgm:t>
        <a:bodyPr/>
        <a:lstStyle/>
        <a:p>
          <a:endParaRPr lang="en-US"/>
        </a:p>
      </dgm:t>
    </dgm:pt>
    <dgm:pt modelId="{A69961A4-CB80-4BEB-980A-361993B8056D}" type="sibTrans" cxnId="{6FDD61DC-EEA4-422E-9BB4-8C17AE842532}">
      <dgm:prSet/>
      <dgm:spPr/>
      <dgm:t>
        <a:bodyPr/>
        <a:lstStyle/>
        <a:p>
          <a:endParaRPr lang="en-US"/>
        </a:p>
      </dgm:t>
    </dgm:pt>
    <dgm:pt modelId="{FBC6CBBD-DCDD-4AAA-9222-8A79886FBBE7}" type="pres">
      <dgm:prSet presAssocID="{6721E58F-AD82-47E2-A1CE-BB32B9EDF863}" presName="theList" presStyleCnt="0">
        <dgm:presLayoutVars>
          <dgm:dir/>
          <dgm:animLvl val="lvl"/>
          <dgm:resizeHandles val="exact"/>
        </dgm:presLayoutVars>
      </dgm:prSet>
      <dgm:spPr/>
    </dgm:pt>
    <dgm:pt modelId="{B5311726-3144-4ED9-BDF2-A579192B58EA}" type="pres">
      <dgm:prSet presAssocID="{2558A8BE-36F8-4CD7-98EF-C3E964B9C05F}" presName="compNode" presStyleCnt="0"/>
      <dgm:spPr/>
    </dgm:pt>
    <dgm:pt modelId="{DC9C68AD-67D2-4D72-853B-135ED3F69A4F}" type="pres">
      <dgm:prSet presAssocID="{2558A8BE-36F8-4CD7-98EF-C3E964B9C05F}" presName="aNode" presStyleLbl="bgShp" presStyleIdx="0" presStyleCnt="2"/>
      <dgm:spPr/>
    </dgm:pt>
    <dgm:pt modelId="{BE567F4C-0393-4882-8F5C-D0037ADA16EC}" type="pres">
      <dgm:prSet presAssocID="{2558A8BE-36F8-4CD7-98EF-C3E964B9C05F}" presName="textNode" presStyleLbl="bgShp" presStyleIdx="0" presStyleCnt="2"/>
      <dgm:spPr/>
    </dgm:pt>
    <dgm:pt modelId="{D3CE1797-1A7A-4763-A419-0DCABE1A4BA2}" type="pres">
      <dgm:prSet presAssocID="{2558A8BE-36F8-4CD7-98EF-C3E964B9C05F}" presName="compChildNode" presStyleCnt="0"/>
      <dgm:spPr/>
    </dgm:pt>
    <dgm:pt modelId="{71223FC0-BCEE-4B20-81B1-5D26742F9A91}" type="pres">
      <dgm:prSet presAssocID="{2558A8BE-36F8-4CD7-98EF-C3E964B9C05F}" presName="theInnerList" presStyleCnt="0"/>
      <dgm:spPr/>
    </dgm:pt>
    <dgm:pt modelId="{6F278A1D-E86F-4C79-8AC7-EC6D21A7DA75}" type="pres">
      <dgm:prSet presAssocID="{9C4EF6DE-91AF-41F8-B295-30602EBCFAAF}" presName="childNode" presStyleLbl="node1" presStyleIdx="0" presStyleCnt="6">
        <dgm:presLayoutVars>
          <dgm:bulletEnabled val="1"/>
        </dgm:presLayoutVars>
      </dgm:prSet>
      <dgm:spPr/>
    </dgm:pt>
    <dgm:pt modelId="{7BEB2C36-0A9A-4CE6-8A92-DBF5269B6335}" type="pres">
      <dgm:prSet presAssocID="{9C4EF6DE-91AF-41F8-B295-30602EBCFAAF}" presName="aSpace2" presStyleCnt="0"/>
      <dgm:spPr/>
    </dgm:pt>
    <dgm:pt modelId="{499EA57B-6E18-478C-B466-068546EDAB21}" type="pres">
      <dgm:prSet presAssocID="{4FD4F3B2-1FC5-4D06-84A6-62310E4E5B01}" presName="childNode" presStyleLbl="node1" presStyleIdx="1" presStyleCnt="6">
        <dgm:presLayoutVars>
          <dgm:bulletEnabled val="1"/>
        </dgm:presLayoutVars>
      </dgm:prSet>
      <dgm:spPr/>
    </dgm:pt>
    <dgm:pt modelId="{BBAC76CD-B6AD-43B0-A7B4-9BE404C6A708}" type="pres">
      <dgm:prSet presAssocID="{4FD4F3B2-1FC5-4D06-84A6-62310E4E5B01}" presName="aSpace2" presStyleCnt="0"/>
      <dgm:spPr/>
    </dgm:pt>
    <dgm:pt modelId="{4EA69EC4-F3E4-4277-A77A-68D1BDEA64A2}" type="pres">
      <dgm:prSet presAssocID="{DFA3E7FF-95E5-41B9-BAB4-17DB9539FDB7}" presName="childNode" presStyleLbl="node1" presStyleIdx="2" presStyleCnt="6">
        <dgm:presLayoutVars>
          <dgm:bulletEnabled val="1"/>
        </dgm:presLayoutVars>
      </dgm:prSet>
      <dgm:spPr/>
    </dgm:pt>
    <dgm:pt modelId="{AE5D7AEB-8EA2-4675-A10D-DB3F3FEDF816}" type="pres">
      <dgm:prSet presAssocID="{2558A8BE-36F8-4CD7-98EF-C3E964B9C05F}" presName="aSpace" presStyleCnt="0"/>
      <dgm:spPr/>
    </dgm:pt>
    <dgm:pt modelId="{144ECD79-FB11-47E4-91E5-AB4D74485ECB}" type="pres">
      <dgm:prSet presAssocID="{024ED57B-2661-49E5-8C67-C607D5267EC6}" presName="compNode" presStyleCnt="0"/>
      <dgm:spPr/>
    </dgm:pt>
    <dgm:pt modelId="{8DF9F202-923C-451F-9B2C-404D063F8483}" type="pres">
      <dgm:prSet presAssocID="{024ED57B-2661-49E5-8C67-C607D5267EC6}" presName="aNode" presStyleLbl="bgShp" presStyleIdx="1" presStyleCnt="2"/>
      <dgm:spPr/>
    </dgm:pt>
    <dgm:pt modelId="{8DE29AE8-19E2-4D35-AAD2-FB00D10E5111}" type="pres">
      <dgm:prSet presAssocID="{024ED57B-2661-49E5-8C67-C607D5267EC6}" presName="textNode" presStyleLbl="bgShp" presStyleIdx="1" presStyleCnt="2"/>
      <dgm:spPr/>
    </dgm:pt>
    <dgm:pt modelId="{FA1F975B-745C-4BE6-97B5-58C4BC86BD3A}" type="pres">
      <dgm:prSet presAssocID="{024ED57B-2661-49E5-8C67-C607D5267EC6}" presName="compChildNode" presStyleCnt="0"/>
      <dgm:spPr/>
    </dgm:pt>
    <dgm:pt modelId="{E9494239-7A0B-48A8-9D2F-0101D681D899}" type="pres">
      <dgm:prSet presAssocID="{024ED57B-2661-49E5-8C67-C607D5267EC6}" presName="theInnerList" presStyleCnt="0"/>
      <dgm:spPr/>
    </dgm:pt>
    <dgm:pt modelId="{54EE1437-32DA-4AFE-9FC7-AA690E3A9048}" type="pres">
      <dgm:prSet presAssocID="{240D8C09-BC30-436B-85C4-1B5762B79444}" presName="childNode" presStyleLbl="node1" presStyleIdx="3" presStyleCnt="6">
        <dgm:presLayoutVars>
          <dgm:bulletEnabled val="1"/>
        </dgm:presLayoutVars>
      </dgm:prSet>
      <dgm:spPr/>
    </dgm:pt>
    <dgm:pt modelId="{02955334-32DC-4D67-B285-09D4F36A25CA}" type="pres">
      <dgm:prSet presAssocID="{240D8C09-BC30-436B-85C4-1B5762B79444}" presName="aSpace2" presStyleCnt="0"/>
      <dgm:spPr/>
    </dgm:pt>
    <dgm:pt modelId="{E6AB914B-CEB6-4CB6-8162-31B8138C4127}" type="pres">
      <dgm:prSet presAssocID="{5641399F-4651-48A7-9CC8-0F01C92B6734}" presName="childNode" presStyleLbl="node1" presStyleIdx="4" presStyleCnt="6">
        <dgm:presLayoutVars>
          <dgm:bulletEnabled val="1"/>
        </dgm:presLayoutVars>
      </dgm:prSet>
      <dgm:spPr/>
    </dgm:pt>
    <dgm:pt modelId="{D3373D3E-AB24-455C-B17C-02F9F06F96AB}" type="pres">
      <dgm:prSet presAssocID="{5641399F-4651-48A7-9CC8-0F01C92B6734}" presName="aSpace2" presStyleCnt="0"/>
      <dgm:spPr/>
    </dgm:pt>
    <dgm:pt modelId="{9A7C1010-00DD-4521-A43F-999008DFFF5F}" type="pres">
      <dgm:prSet presAssocID="{9C260DE5-1859-480D-883D-F4E0FCA9C651}" presName="childNode" presStyleLbl="node1" presStyleIdx="5" presStyleCnt="6">
        <dgm:presLayoutVars>
          <dgm:bulletEnabled val="1"/>
        </dgm:presLayoutVars>
      </dgm:prSet>
      <dgm:spPr/>
    </dgm:pt>
  </dgm:ptLst>
  <dgm:cxnLst>
    <dgm:cxn modelId="{12492814-1CD2-4DA6-BDA5-9AA22590FC4D}" srcId="{024ED57B-2661-49E5-8C67-C607D5267EC6}" destId="{5641399F-4651-48A7-9CC8-0F01C92B6734}" srcOrd="1" destOrd="0" parTransId="{C3ECBD71-720A-4A4E-BB8D-0DD54B557990}" sibTransId="{4CB7B7FA-85AD-4010-A5AC-4C21A5A28205}"/>
    <dgm:cxn modelId="{EA94DA14-1381-4B34-98B0-D2B943770948}" type="presOf" srcId="{9C260DE5-1859-480D-883D-F4E0FCA9C651}" destId="{9A7C1010-00DD-4521-A43F-999008DFFF5F}" srcOrd="0" destOrd="0" presId="urn:microsoft.com/office/officeart/2005/8/layout/lProcess2"/>
    <dgm:cxn modelId="{74EC1A1B-B755-4FB5-8AD6-88BD997F62BA}" srcId="{2558A8BE-36F8-4CD7-98EF-C3E964B9C05F}" destId="{9C4EF6DE-91AF-41F8-B295-30602EBCFAAF}" srcOrd="0" destOrd="0" parTransId="{CA4246BA-B11C-493B-8CD1-14FA46221AA1}" sibTransId="{AD865C65-6787-41F8-B3BD-D335DD688897}"/>
    <dgm:cxn modelId="{F6E2261C-944D-4EB1-AEE3-74BA0AE5F90A}" srcId="{6721E58F-AD82-47E2-A1CE-BB32B9EDF863}" destId="{2558A8BE-36F8-4CD7-98EF-C3E964B9C05F}" srcOrd="0" destOrd="0" parTransId="{020EFCA0-437F-4CF0-8EB4-93B03C071C58}" sibTransId="{07281C90-8175-4752-B60E-8136C841F364}"/>
    <dgm:cxn modelId="{FECE4C40-89E3-480C-B625-21354056ADAF}" type="presOf" srcId="{6721E58F-AD82-47E2-A1CE-BB32B9EDF863}" destId="{FBC6CBBD-DCDD-4AAA-9222-8A79886FBBE7}" srcOrd="0" destOrd="0" presId="urn:microsoft.com/office/officeart/2005/8/layout/lProcess2"/>
    <dgm:cxn modelId="{A7894242-2B2B-45F4-90C4-79593F113484}" srcId="{2558A8BE-36F8-4CD7-98EF-C3E964B9C05F}" destId="{4FD4F3B2-1FC5-4D06-84A6-62310E4E5B01}" srcOrd="1" destOrd="0" parTransId="{68F00116-611B-4C14-B59B-EF1AA6798EA3}" sibTransId="{0762FECB-FBAA-4C2E-AD5F-C96B45448329}"/>
    <dgm:cxn modelId="{A6ABE147-7E45-4446-A972-F04B86FCB25E}" srcId="{024ED57B-2661-49E5-8C67-C607D5267EC6}" destId="{240D8C09-BC30-436B-85C4-1B5762B79444}" srcOrd="0" destOrd="0" parTransId="{EE1D60BB-93B2-49E2-A9C1-38C3EE190B4A}" sibTransId="{385EBD0D-E5D9-4A85-B62E-633680ED3866}"/>
    <dgm:cxn modelId="{429BDB78-1731-4DDA-BC49-8AA5362DEB81}" type="presOf" srcId="{2558A8BE-36F8-4CD7-98EF-C3E964B9C05F}" destId="{BE567F4C-0393-4882-8F5C-D0037ADA16EC}" srcOrd="1" destOrd="0" presId="urn:microsoft.com/office/officeart/2005/8/layout/lProcess2"/>
    <dgm:cxn modelId="{0CDD0959-64C6-4B7A-94F2-0651E1500C69}" type="presOf" srcId="{024ED57B-2661-49E5-8C67-C607D5267EC6}" destId="{8DE29AE8-19E2-4D35-AAD2-FB00D10E5111}" srcOrd="1" destOrd="0" presId="urn:microsoft.com/office/officeart/2005/8/layout/lProcess2"/>
    <dgm:cxn modelId="{3BC80E8F-9E14-4F5C-B48C-EDECEC998665}" type="presOf" srcId="{DFA3E7FF-95E5-41B9-BAB4-17DB9539FDB7}" destId="{4EA69EC4-F3E4-4277-A77A-68D1BDEA64A2}" srcOrd="0" destOrd="0" presId="urn:microsoft.com/office/officeart/2005/8/layout/lProcess2"/>
    <dgm:cxn modelId="{590137A8-38D4-479D-8D6A-1671E586C038}" type="presOf" srcId="{5641399F-4651-48A7-9CC8-0F01C92B6734}" destId="{E6AB914B-CEB6-4CB6-8162-31B8138C4127}" srcOrd="0" destOrd="0" presId="urn:microsoft.com/office/officeart/2005/8/layout/lProcess2"/>
    <dgm:cxn modelId="{4A8613AA-DBFB-441F-9B2B-0B400D964E15}" type="presOf" srcId="{024ED57B-2661-49E5-8C67-C607D5267EC6}" destId="{8DF9F202-923C-451F-9B2C-404D063F8483}" srcOrd="0" destOrd="0" presId="urn:microsoft.com/office/officeart/2005/8/layout/lProcess2"/>
    <dgm:cxn modelId="{6E3AACBB-3DB2-4848-BEC4-E52CA3BF66B0}" type="presOf" srcId="{9C4EF6DE-91AF-41F8-B295-30602EBCFAAF}" destId="{6F278A1D-E86F-4C79-8AC7-EC6D21A7DA75}" srcOrd="0" destOrd="0" presId="urn:microsoft.com/office/officeart/2005/8/layout/lProcess2"/>
    <dgm:cxn modelId="{38A319BD-E957-459F-B5F1-C1B2E63A84C9}" srcId="{2558A8BE-36F8-4CD7-98EF-C3E964B9C05F}" destId="{DFA3E7FF-95E5-41B9-BAB4-17DB9539FDB7}" srcOrd="2" destOrd="0" parTransId="{9BF4E121-2137-4EEA-A34E-0076AACF6DC4}" sibTransId="{069C9CE6-142E-412D-8666-69D85641FD5D}"/>
    <dgm:cxn modelId="{746834C0-BB4C-4CC5-9E61-157A718A4E82}" type="presOf" srcId="{4FD4F3B2-1FC5-4D06-84A6-62310E4E5B01}" destId="{499EA57B-6E18-478C-B466-068546EDAB21}" srcOrd="0" destOrd="0" presId="urn:microsoft.com/office/officeart/2005/8/layout/lProcess2"/>
    <dgm:cxn modelId="{2B08CCCC-9F6B-43A2-9230-F9CA2C4D4680}" type="presOf" srcId="{2558A8BE-36F8-4CD7-98EF-C3E964B9C05F}" destId="{DC9C68AD-67D2-4D72-853B-135ED3F69A4F}" srcOrd="0" destOrd="0" presId="urn:microsoft.com/office/officeart/2005/8/layout/lProcess2"/>
    <dgm:cxn modelId="{6FDD61DC-EEA4-422E-9BB4-8C17AE842532}" srcId="{024ED57B-2661-49E5-8C67-C607D5267EC6}" destId="{9C260DE5-1859-480D-883D-F4E0FCA9C651}" srcOrd="2" destOrd="0" parTransId="{638699C7-0253-4C91-A2AB-74F2B11A091F}" sibTransId="{A69961A4-CB80-4BEB-980A-361993B8056D}"/>
    <dgm:cxn modelId="{8C2BB6F1-26A5-425C-8406-B9EF30D01BF4}" srcId="{6721E58F-AD82-47E2-A1CE-BB32B9EDF863}" destId="{024ED57B-2661-49E5-8C67-C607D5267EC6}" srcOrd="1" destOrd="0" parTransId="{C7F1C6B3-4E28-4F30-9B70-CF6584920BBD}" sibTransId="{1180AD9A-68A9-4184-A56E-2E13F1DA2C24}"/>
    <dgm:cxn modelId="{23536FFD-C382-43EF-89EC-6E950CBE2552}" type="presOf" srcId="{240D8C09-BC30-436B-85C4-1B5762B79444}" destId="{54EE1437-32DA-4AFE-9FC7-AA690E3A9048}" srcOrd="0" destOrd="0" presId="urn:microsoft.com/office/officeart/2005/8/layout/lProcess2"/>
    <dgm:cxn modelId="{CAFB2C54-FAC7-4F6C-ABB1-4837132FBA1E}" type="presParOf" srcId="{FBC6CBBD-DCDD-4AAA-9222-8A79886FBBE7}" destId="{B5311726-3144-4ED9-BDF2-A579192B58EA}" srcOrd="0" destOrd="0" presId="urn:microsoft.com/office/officeart/2005/8/layout/lProcess2"/>
    <dgm:cxn modelId="{6DCE7391-FB90-4F08-80DE-45D5CB6D3BBA}" type="presParOf" srcId="{B5311726-3144-4ED9-BDF2-A579192B58EA}" destId="{DC9C68AD-67D2-4D72-853B-135ED3F69A4F}" srcOrd="0" destOrd="0" presId="urn:microsoft.com/office/officeart/2005/8/layout/lProcess2"/>
    <dgm:cxn modelId="{6EF9BF5A-774B-41BC-AD16-459E903EBBBA}" type="presParOf" srcId="{B5311726-3144-4ED9-BDF2-A579192B58EA}" destId="{BE567F4C-0393-4882-8F5C-D0037ADA16EC}" srcOrd="1" destOrd="0" presId="urn:microsoft.com/office/officeart/2005/8/layout/lProcess2"/>
    <dgm:cxn modelId="{81A3837C-6201-43F7-8DED-3535AE4E358E}" type="presParOf" srcId="{B5311726-3144-4ED9-BDF2-A579192B58EA}" destId="{D3CE1797-1A7A-4763-A419-0DCABE1A4BA2}" srcOrd="2" destOrd="0" presId="urn:microsoft.com/office/officeart/2005/8/layout/lProcess2"/>
    <dgm:cxn modelId="{CA388C65-3073-400D-B28F-5A75A37D4496}" type="presParOf" srcId="{D3CE1797-1A7A-4763-A419-0DCABE1A4BA2}" destId="{71223FC0-BCEE-4B20-81B1-5D26742F9A91}" srcOrd="0" destOrd="0" presId="urn:microsoft.com/office/officeart/2005/8/layout/lProcess2"/>
    <dgm:cxn modelId="{CD056B34-694D-4E14-90C0-26DA1BC1BEEC}" type="presParOf" srcId="{71223FC0-BCEE-4B20-81B1-5D26742F9A91}" destId="{6F278A1D-E86F-4C79-8AC7-EC6D21A7DA75}" srcOrd="0" destOrd="0" presId="urn:microsoft.com/office/officeart/2005/8/layout/lProcess2"/>
    <dgm:cxn modelId="{1734AEB7-23C7-4DBD-9957-9DDAEDD83A33}" type="presParOf" srcId="{71223FC0-BCEE-4B20-81B1-5D26742F9A91}" destId="{7BEB2C36-0A9A-4CE6-8A92-DBF5269B6335}" srcOrd="1" destOrd="0" presId="urn:microsoft.com/office/officeart/2005/8/layout/lProcess2"/>
    <dgm:cxn modelId="{CF71556E-25E8-4FD6-954E-3D121D01B9EE}" type="presParOf" srcId="{71223FC0-BCEE-4B20-81B1-5D26742F9A91}" destId="{499EA57B-6E18-478C-B466-068546EDAB21}" srcOrd="2" destOrd="0" presId="urn:microsoft.com/office/officeart/2005/8/layout/lProcess2"/>
    <dgm:cxn modelId="{3C6A9663-5BB6-49A2-B56D-6D71F7E8E3DB}" type="presParOf" srcId="{71223FC0-BCEE-4B20-81B1-5D26742F9A91}" destId="{BBAC76CD-B6AD-43B0-A7B4-9BE404C6A708}" srcOrd="3" destOrd="0" presId="urn:microsoft.com/office/officeart/2005/8/layout/lProcess2"/>
    <dgm:cxn modelId="{040C53AB-83CC-4B13-8813-E5F76EE6B36E}" type="presParOf" srcId="{71223FC0-BCEE-4B20-81B1-5D26742F9A91}" destId="{4EA69EC4-F3E4-4277-A77A-68D1BDEA64A2}" srcOrd="4" destOrd="0" presId="urn:microsoft.com/office/officeart/2005/8/layout/lProcess2"/>
    <dgm:cxn modelId="{D808B696-DE04-4703-A8AB-656E91090BBC}" type="presParOf" srcId="{FBC6CBBD-DCDD-4AAA-9222-8A79886FBBE7}" destId="{AE5D7AEB-8EA2-4675-A10D-DB3F3FEDF816}" srcOrd="1" destOrd="0" presId="urn:microsoft.com/office/officeart/2005/8/layout/lProcess2"/>
    <dgm:cxn modelId="{E0BEFB2C-8288-4FB3-922F-936B85BC7F85}" type="presParOf" srcId="{FBC6CBBD-DCDD-4AAA-9222-8A79886FBBE7}" destId="{144ECD79-FB11-47E4-91E5-AB4D74485ECB}" srcOrd="2" destOrd="0" presId="urn:microsoft.com/office/officeart/2005/8/layout/lProcess2"/>
    <dgm:cxn modelId="{039DBCA0-02F4-4EE3-9F8D-AD7D29085FE6}" type="presParOf" srcId="{144ECD79-FB11-47E4-91E5-AB4D74485ECB}" destId="{8DF9F202-923C-451F-9B2C-404D063F8483}" srcOrd="0" destOrd="0" presId="urn:microsoft.com/office/officeart/2005/8/layout/lProcess2"/>
    <dgm:cxn modelId="{B1A3F951-E8F6-46E8-8606-97A348AF5DE5}" type="presParOf" srcId="{144ECD79-FB11-47E4-91E5-AB4D74485ECB}" destId="{8DE29AE8-19E2-4D35-AAD2-FB00D10E5111}" srcOrd="1" destOrd="0" presId="urn:microsoft.com/office/officeart/2005/8/layout/lProcess2"/>
    <dgm:cxn modelId="{F131DB5C-887F-4B88-8190-C36A74864E42}" type="presParOf" srcId="{144ECD79-FB11-47E4-91E5-AB4D74485ECB}" destId="{FA1F975B-745C-4BE6-97B5-58C4BC86BD3A}" srcOrd="2" destOrd="0" presId="urn:microsoft.com/office/officeart/2005/8/layout/lProcess2"/>
    <dgm:cxn modelId="{06E4383B-1DE3-4515-BBEE-EEC7A9D22949}" type="presParOf" srcId="{FA1F975B-745C-4BE6-97B5-58C4BC86BD3A}" destId="{E9494239-7A0B-48A8-9D2F-0101D681D899}" srcOrd="0" destOrd="0" presId="urn:microsoft.com/office/officeart/2005/8/layout/lProcess2"/>
    <dgm:cxn modelId="{EA9A2522-7082-4A94-A560-1DB37E5750BF}" type="presParOf" srcId="{E9494239-7A0B-48A8-9D2F-0101D681D899}" destId="{54EE1437-32DA-4AFE-9FC7-AA690E3A9048}" srcOrd="0" destOrd="0" presId="urn:microsoft.com/office/officeart/2005/8/layout/lProcess2"/>
    <dgm:cxn modelId="{6B5A7EC4-A19A-4A7A-9835-F840BBEF3FBE}" type="presParOf" srcId="{E9494239-7A0B-48A8-9D2F-0101D681D899}" destId="{02955334-32DC-4D67-B285-09D4F36A25CA}" srcOrd="1" destOrd="0" presId="urn:microsoft.com/office/officeart/2005/8/layout/lProcess2"/>
    <dgm:cxn modelId="{F9F441DD-5C2E-4D80-998C-E31963A76431}" type="presParOf" srcId="{E9494239-7A0B-48A8-9D2F-0101D681D899}" destId="{E6AB914B-CEB6-4CB6-8162-31B8138C4127}" srcOrd="2" destOrd="0" presId="urn:microsoft.com/office/officeart/2005/8/layout/lProcess2"/>
    <dgm:cxn modelId="{3B55DDE9-D93C-4FEF-A701-68988843251F}" type="presParOf" srcId="{E9494239-7A0B-48A8-9D2F-0101D681D899}" destId="{D3373D3E-AB24-455C-B17C-02F9F06F96AB}" srcOrd="3" destOrd="0" presId="urn:microsoft.com/office/officeart/2005/8/layout/lProcess2"/>
    <dgm:cxn modelId="{C728C584-39AE-4A14-B576-90B64D1A0BB2}" type="presParOf" srcId="{E9494239-7A0B-48A8-9D2F-0101D681D899}" destId="{9A7C1010-00DD-4521-A43F-999008DFFF5F}" srcOrd="4" destOrd="0" presId="urn:microsoft.com/office/officeart/2005/8/layout/l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D8750CE-E269-42A5-BE5D-17364F0B18A7}" type="doc">
      <dgm:prSet loTypeId="urn:microsoft.com/office/officeart/2005/8/layout/hierarchy4" loCatId="relationship" qsTypeId="urn:microsoft.com/office/officeart/2005/8/quickstyle/simple1" qsCatId="simple" csTypeId="urn:microsoft.com/office/officeart/2005/8/colors/accent1_2" csCatId="accent1" phldr="1"/>
      <dgm:spPr/>
      <dgm:t>
        <a:bodyPr/>
        <a:lstStyle/>
        <a:p>
          <a:endParaRPr lang="en-US"/>
        </a:p>
      </dgm:t>
    </dgm:pt>
    <dgm:pt modelId="{9312CE38-A53F-4EDC-9279-CF4842B9CDF8}">
      <dgm:prSet phldrT="[Text]"/>
      <dgm:spPr/>
      <dgm:t>
        <a:bodyPr/>
        <a:lstStyle/>
        <a:p>
          <a:r>
            <a:rPr lang="en-US"/>
            <a:t>Substantive tests</a:t>
          </a:r>
        </a:p>
      </dgm:t>
    </dgm:pt>
    <dgm:pt modelId="{19FB4EDD-3A2B-4C3C-98C5-1FD7C5B6E2D0}" type="parTrans" cxnId="{536D94C4-94F8-44DE-A781-AF3712074F76}">
      <dgm:prSet/>
      <dgm:spPr/>
      <dgm:t>
        <a:bodyPr/>
        <a:lstStyle/>
        <a:p>
          <a:endParaRPr lang="en-US"/>
        </a:p>
      </dgm:t>
    </dgm:pt>
    <dgm:pt modelId="{1560C9D3-F612-40CC-9876-FF297541DC74}" type="sibTrans" cxnId="{536D94C4-94F8-44DE-A781-AF3712074F76}">
      <dgm:prSet/>
      <dgm:spPr/>
      <dgm:t>
        <a:bodyPr/>
        <a:lstStyle/>
        <a:p>
          <a:endParaRPr lang="en-US"/>
        </a:p>
      </dgm:t>
    </dgm:pt>
    <dgm:pt modelId="{8953801A-CD92-439C-8A9E-78CFB72A7CF3}">
      <dgm:prSet phldrT="[Text]"/>
      <dgm:spPr/>
      <dgm:t>
        <a:bodyPr/>
        <a:lstStyle/>
        <a:p>
          <a:r>
            <a:rPr lang="en-US"/>
            <a:t>Analytical procedures</a:t>
          </a:r>
        </a:p>
      </dgm:t>
    </dgm:pt>
    <dgm:pt modelId="{3AEE44AE-C6D7-426B-9DA0-67706F78E6D8}" type="parTrans" cxnId="{E224F3AE-4F95-4F7C-AA5D-A4D139B0B0D8}">
      <dgm:prSet/>
      <dgm:spPr/>
      <dgm:t>
        <a:bodyPr/>
        <a:lstStyle/>
        <a:p>
          <a:endParaRPr lang="en-US"/>
        </a:p>
      </dgm:t>
    </dgm:pt>
    <dgm:pt modelId="{FDF3A52D-E0A8-485F-A32B-DE82826184C5}" type="sibTrans" cxnId="{E224F3AE-4F95-4F7C-AA5D-A4D139B0B0D8}">
      <dgm:prSet/>
      <dgm:spPr/>
      <dgm:t>
        <a:bodyPr/>
        <a:lstStyle/>
        <a:p>
          <a:endParaRPr lang="en-US"/>
        </a:p>
      </dgm:t>
    </dgm:pt>
    <dgm:pt modelId="{F40514DB-E8C4-4A2F-A24B-E11A80A0C5C6}">
      <dgm:prSet phldrT="[Text]"/>
      <dgm:spPr/>
      <dgm:t>
        <a:bodyPr/>
        <a:lstStyle/>
        <a:p>
          <a:r>
            <a:rPr lang="en-US"/>
            <a:t>Tests of detail</a:t>
          </a:r>
        </a:p>
      </dgm:t>
    </dgm:pt>
    <dgm:pt modelId="{D9169BEE-F92D-4707-B0FC-1FEC63119071}" type="parTrans" cxnId="{6FBBCBFD-BC58-412A-94A5-5C68D9A9BBB2}">
      <dgm:prSet/>
      <dgm:spPr/>
      <dgm:t>
        <a:bodyPr/>
        <a:lstStyle/>
        <a:p>
          <a:endParaRPr lang="en-US"/>
        </a:p>
      </dgm:t>
    </dgm:pt>
    <dgm:pt modelId="{13C3A996-0E03-4616-8290-FA65359B4874}" type="sibTrans" cxnId="{6FBBCBFD-BC58-412A-94A5-5C68D9A9BBB2}">
      <dgm:prSet/>
      <dgm:spPr/>
      <dgm:t>
        <a:bodyPr/>
        <a:lstStyle/>
        <a:p>
          <a:endParaRPr lang="en-US"/>
        </a:p>
      </dgm:t>
    </dgm:pt>
    <dgm:pt modelId="{F850A35D-72BD-4047-B74B-5B2CB96CEB71}">
      <dgm:prSet phldrT="[Text]"/>
      <dgm:spPr/>
      <dgm:t>
        <a:bodyPr/>
        <a:lstStyle/>
        <a:p>
          <a:r>
            <a:rPr lang="en-US"/>
            <a:t>Material and individually significant items</a:t>
          </a:r>
        </a:p>
      </dgm:t>
    </dgm:pt>
    <dgm:pt modelId="{30BC6D4F-A4AC-45AB-A7EB-5D4B41BD1997}" type="parTrans" cxnId="{E957410D-43CF-4BA8-8699-0CE155B500AA}">
      <dgm:prSet/>
      <dgm:spPr/>
      <dgm:t>
        <a:bodyPr/>
        <a:lstStyle/>
        <a:p>
          <a:endParaRPr lang="en-US"/>
        </a:p>
      </dgm:t>
    </dgm:pt>
    <dgm:pt modelId="{8A5E1C43-4BC0-4B0A-858F-BC4472067E0A}" type="sibTrans" cxnId="{E957410D-43CF-4BA8-8699-0CE155B500AA}">
      <dgm:prSet/>
      <dgm:spPr/>
      <dgm:t>
        <a:bodyPr/>
        <a:lstStyle/>
        <a:p>
          <a:endParaRPr lang="en-US"/>
        </a:p>
      </dgm:t>
    </dgm:pt>
    <dgm:pt modelId="{1B64B1F4-C1C0-453B-9BBA-1456DA8F3C36}">
      <dgm:prSet phldrT="[Text]"/>
      <dgm:spPr/>
      <dgm:t>
        <a:bodyPr/>
        <a:lstStyle/>
        <a:p>
          <a:r>
            <a:rPr lang="en-US"/>
            <a:t>Unusual items and other specifically identified items</a:t>
          </a:r>
        </a:p>
      </dgm:t>
    </dgm:pt>
    <dgm:pt modelId="{BED5203B-8C89-42DA-ACDB-2F2913C66EF0}" type="parTrans" cxnId="{62BB1151-FCEA-4A8A-BBA4-52001FCDFD46}">
      <dgm:prSet/>
      <dgm:spPr/>
      <dgm:t>
        <a:bodyPr/>
        <a:lstStyle/>
        <a:p>
          <a:endParaRPr lang="en-US"/>
        </a:p>
      </dgm:t>
    </dgm:pt>
    <dgm:pt modelId="{3C1ED675-9294-4CAE-BC25-6EFCB38FA9F0}" type="sibTrans" cxnId="{62BB1151-FCEA-4A8A-BBA4-52001FCDFD46}">
      <dgm:prSet/>
      <dgm:spPr/>
      <dgm:t>
        <a:bodyPr/>
        <a:lstStyle/>
        <a:p>
          <a:endParaRPr lang="en-US"/>
        </a:p>
      </dgm:t>
    </dgm:pt>
    <dgm:pt modelId="{69BC3825-C30F-433A-9C3D-93253F70D391}">
      <dgm:prSet phldrT="[Text]"/>
      <dgm:spPr/>
      <dgm:t>
        <a:bodyPr/>
        <a:lstStyle/>
        <a:p>
          <a:r>
            <a:rPr lang="en-US"/>
            <a:t>Sampling</a:t>
          </a:r>
        </a:p>
      </dgm:t>
    </dgm:pt>
    <dgm:pt modelId="{E2068538-DDDC-48D6-9277-9D097F9FC6D6}" type="parTrans" cxnId="{80D6E724-5155-45FC-B3C8-7C79526EBA8D}">
      <dgm:prSet/>
      <dgm:spPr/>
      <dgm:t>
        <a:bodyPr/>
        <a:lstStyle/>
        <a:p>
          <a:endParaRPr lang="en-US"/>
        </a:p>
      </dgm:t>
    </dgm:pt>
    <dgm:pt modelId="{695EDBDA-5E7B-42E8-AAED-6E655ECB5898}" type="sibTrans" cxnId="{80D6E724-5155-45FC-B3C8-7C79526EBA8D}">
      <dgm:prSet/>
      <dgm:spPr/>
      <dgm:t>
        <a:bodyPr/>
        <a:lstStyle/>
        <a:p>
          <a:endParaRPr lang="en-US"/>
        </a:p>
      </dgm:t>
    </dgm:pt>
    <dgm:pt modelId="{A9D521C9-C338-4708-A87B-362B8836AACC}" type="pres">
      <dgm:prSet presAssocID="{9D8750CE-E269-42A5-BE5D-17364F0B18A7}" presName="Name0" presStyleCnt="0">
        <dgm:presLayoutVars>
          <dgm:chPref val="1"/>
          <dgm:dir/>
          <dgm:animOne val="branch"/>
          <dgm:animLvl val="lvl"/>
          <dgm:resizeHandles/>
        </dgm:presLayoutVars>
      </dgm:prSet>
      <dgm:spPr/>
    </dgm:pt>
    <dgm:pt modelId="{8429379A-C88C-4224-BA56-999442F277B1}" type="pres">
      <dgm:prSet presAssocID="{9312CE38-A53F-4EDC-9279-CF4842B9CDF8}" presName="vertOne" presStyleCnt="0"/>
      <dgm:spPr/>
    </dgm:pt>
    <dgm:pt modelId="{F8E145FA-F9D2-408F-98F4-A6A68653E969}" type="pres">
      <dgm:prSet presAssocID="{9312CE38-A53F-4EDC-9279-CF4842B9CDF8}" presName="txOne" presStyleLbl="node0" presStyleIdx="0" presStyleCnt="1">
        <dgm:presLayoutVars>
          <dgm:chPref val="3"/>
        </dgm:presLayoutVars>
      </dgm:prSet>
      <dgm:spPr/>
    </dgm:pt>
    <dgm:pt modelId="{C2AB5099-1D64-4951-BD09-E8F9B0028D12}" type="pres">
      <dgm:prSet presAssocID="{9312CE38-A53F-4EDC-9279-CF4842B9CDF8}" presName="parTransOne" presStyleCnt="0"/>
      <dgm:spPr/>
    </dgm:pt>
    <dgm:pt modelId="{1369C4E8-8A5F-40E7-B701-D82A88F1803B}" type="pres">
      <dgm:prSet presAssocID="{9312CE38-A53F-4EDC-9279-CF4842B9CDF8}" presName="horzOne" presStyleCnt="0"/>
      <dgm:spPr/>
    </dgm:pt>
    <dgm:pt modelId="{F7F91A52-7FF3-45D5-B8E6-8A23992D7400}" type="pres">
      <dgm:prSet presAssocID="{8953801A-CD92-439C-8A9E-78CFB72A7CF3}" presName="vertTwo" presStyleCnt="0"/>
      <dgm:spPr/>
    </dgm:pt>
    <dgm:pt modelId="{4F9B4BEC-4997-4197-BB2B-44906F886B89}" type="pres">
      <dgm:prSet presAssocID="{8953801A-CD92-439C-8A9E-78CFB72A7CF3}" presName="txTwo" presStyleLbl="node2" presStyleIdx="0" presStyleCnt="2">
        <dgm:presLayoutVars>
          <dgm:chPref val="3"/>
        </dgm:presLayoutVars>
      </dgm:prSet>
      <dgm:spPr/>
    </dgm:pt>
    <dgm:pt modelId="{E3D9840B-C53B-435F-A288-BA1B003442EA}" type="pres">
      <dgm:prSet presAssocID="{8953801A-CD92-439C-8A9E-78CFB72A7CF3}" presName="horzTwo" presStyleCnt="0"/>
      <dgm:spPr/>
    </dgm:pt>
    <dgm:pt modelId="{9BAE3CCF-E4BB-440E-88F0-EC87821D7433}" type="pres">
      <dgm:prSet presAssocID="{FDF3A52D-E0A8-485F-A32B-DE82826184C5}" presName="sibSpaceTwo" presStyleCnt="0"/>
      <dgm:spPr/>
    </dgm:pt>
    <dgm:pt modelId="{65DEFA4A-5E4F-45E1-BA0B-CB80D80D2EE8}" type="pres">
      <dgm:prSet presAssocID="{F40514DB-E8C4-4A2F-A24B-E11A80A0C5C6}" presName="vertTwo" presStyleCnt="0"/>
      <dgm:spPr/>
    </dgm:pt>
    <dgm:pt modelId="{0EFE220B-8625-4DCF-9088-9DCD535A69F6}" type="pres">
      <dgm:prSet presAssocID="{F40514DB-E8C4-4A2F-A24B-E11A80A0C5C6}" presName="txTwo" presStyleLbl="node2" presStyleIdx="1" presStyleCnt="2">
        <dgm:presLayoutVars>
          <dgm:chPref val="3"/>
        </dgm:presLayoutVars>
      </dgm:prSet>
      <dgm:spPr/>
    </dgm:pt>
    <dgm:pt modelId="{71FB9381-7B06-4C96-AB53-DE0BA49306A4}" type="pres">
      <dgm:prSet presAssocID="{F40514DB-E8C4-4A2F-A24B-E11A80A0C5C6}" presName="parTransTwo" presStyleCnt="0"/>
      <dgm:spPr/>
    </dgm:pt>
    <dgm:pt modelId="{C35EB3A6-86F6-4FCF-B207-D1829C290431}" type="pres">
      <dgm:prSet presAssocID="{F40514DB-E8C4-4A2F-A24B-E11A80A0C5C6}" presName="horzTwo" presStyleCnt="0"/>
      <dgm:spPr/>
    </dgm:pt>
    <dgm:pt modelId="{F82F76C2-96C6-48D1-B7D6-EC24AA09B9D5}" type="pres">
      <dgm:prSet presAssocID="{F850A35D-72BD-4047-B74B-5B2CB96CEB71}" presName="vertThree" presStyleCnt="0"/>
      <dgm:spPr/>
    </dgm:pt>
    <dgm:pt modelId="{DAF721CC-FC82-45AA-B6BF-4E04D9ABDF4A}" type="pres">
      <dgm:prSet presAssocID="{F850A35D-72BD-4047-B74B-5B2CB96CEB71}" presName="txThree" presStyleLbl="node3" presStyleIdx="0" presStyleCnt="3">
        <dgm:presLayoutVars>
          <dgm:chPref val="3"/>
        </dgm:presLayoutVars>
      </dgm:prSet>
      <dgm:spPr/>
    </dgm:pt>
    <dgm:pt modelId="{FAEFEB5B-98E0-41FD-9F21-9ACBD8096C4A}" type="pres">
      <dgm:prSet presAssocID="{F850A35D-72BD-4047-B74B-5B2CB96CEB71}" presName="horzThree" presStyleCnt="0"/>
      <dgm:spPr/>
    </dgm:pt>
    <dgm:pt modelId="{37EC94A7-E753-4F58-A095-D9294DD637AE}" type="pres">
      <dgm:prSet presAssocID="{8A5E1C43-4BC0-4B0A-858F-BC4472067E0A}" presName="sibSpaceThree" presStyleCnt="0"/>
      <dgm:spPr/>
    </dgm:pt>
    <dgm:pt modelId="{35DC10DA-621C-4892-AF94-6F7D9928BC00}" type="pres">
      <dgm:prSet presAssocID="{1B64B1F4-C1C0-453B-9BBA-1456DA8F3C36}" presName="vertThree" presStyleCnt="0"/>
      <dgm:spPr/>
    </dgm:pt>
    <dgm:pt modelId="{93F3A746-0A77-4675-9856-3E3E85977089}" type="pres">
      <dgm:prSet presAssocID="{1B64B1F4-C1C0-453B-9BBA-1456DA8F3C36}" presName="txThree" presStyleLbl="node3" presStyleIdx="1" presStyleCnt="3">
        <dgm:presLayoutVars>
          <dgm:chPref val="3"/>
        </dgm:presLayoutVars>
      </dgm:prSet>
      <dgm:spPr/>
    </dgm:pt>
    <dgm:pt modelId="{6B8CBAE9-E608-4367-B648-D85C0CDAF0D8}" type="pres">
      <dgm:prSet presAssocID="{1B64B1F4-C1C0-453B-9BBA-1456DA8F3C36}" presName="horzThree" presStyleCnt="0"/>
      <dgm:spPr/>
    </dgm:pt>
    <dgm:pt modelId="{B87E46D1-98DE-4EDF-8843-BA4A8899546E}" type="pres">
      <dgm:prSet presAssocID="{3C1ED675-9294-4CAE-BC25-6EFCB38FA9F0}" presName="sibSpaceThree" presStyleCnt="0"/>
      <dgm:spPr/>
    </dgm:pt>
    <dgm:pt modelId="{48E46478-EDF2-446A-AC46-3FB2F47B8613}" type="pres">
      <dgm:prSet presAssocID="{69BC3825-C30F-433A-9C3D-93253F70D391}" presName="vertThree" presStyleCnt="0"/>
      <dgm:spPr/>
    </dgm:pt>
    <dgm:pt modelId="{438CB6C4-B38B-4DC8-93E4-EBF1F543CA79}" type="pres">
      <dgm:prSet presAssocID="{69BC3825-C30F-433A-9C3D-93253F70D391}" presName="txThree" presStyleLbl="node3" presStyleIdx="2" presStyleCnt="3">
        <dgm:presLayoutVars>
          <dgm:chPref val="3"/>
        </dgm:presLayoutVars>
      </dgm:prSet>
      <dgm:spPr/>
    </dgm:pt>
    <dgm:pt modelId="{DCAAEABA-3E19-41F1-9CD8-74CAD61A2468}" type="pres">
      <dgm:prSet presAssocID="{69BC3825-C30F-433A-9C3D-93253F70D391}" presName="horzThree" presStyleCnt="0"/>
      <dgm:spPr/>
    </dgm:pt>
  </dgm:ptLst>
  <dgm:cxnLst>
    <dgm:cxn modelId="{E957410D-43CF-4BA8-8699-0CE155B500AA}" srcId="{F40514DB-E8C4-4A2F-A24B-E11A80A0C5C6}" destId="{F850A35D-72BD-4047-B74B-5B2CB96CEB71}" srcOrd="0" destOrd="0" parTransId="{30BC6D4F-A4AC-45AB-A7EB-5D4B41BD1997}" sibTransId="{8A5E1C43-4BC0-4B0A-858F-BC4472067E0A}"/>
    <dgm:cxn modelId="{80D6E724-5155-45FC-B3C8-7C79526EBA8D}" srcId="{F40514DB-E8C4-4A2F-A24B-E11A80A0C5C6}" destId="{69BC3825-C30F-433A-9C3D-93253F70D391}" srcOrd="2" destOrd="0" parTransId="{E2068538-DDDC-48D6-9277-9D097F9FC6D6}" sibTransId="{695EDBDA-5E7B-42E8-AAED-6E655ECB5898}"/>
    <dgm:cxn modelId="{547DF52C-1246-4298-93F8-71EE22D684B7}" type="presOf" srcId="{9312CE38-A53F-4EDC-9279-CF4842B9CDF8}" destId="{F8E145FA-F9D2-408F-98F4-A6A68653E969}" srcOrd="0" destOrd="0" presId="urn:microsoft.com/office/officeart/2005/8/layout/hierarchy4"/>
    <dgm:cxn modelId="{C9543433-9106-4C88-834A-34C771FA40E6}" type="presOf" srcId="{69BC3825-C30F-433A-9C3D-93253F70D391}" destId="{438CB6C4-B38B-4DC8-93E4-EBF1F543CA79}" srcOrd="0" destOrd="0" presId="urn:microsoft.com/office/officeart/2005/8/layout/hierarchy4"/>
    <dgm:cxn modelId="{559EC047-6BFF-4F00-ACCD-F7FD092EE88E}" type="presOf" srcId="{F850A35D-72BD-4047-B74B-5B2CB96CEB71}" destId="{DAF721CC-FC82-45AA-B6BF-4E04D9ABDF4A}" srcOrd="0" destOrd="0" presId="urn:microsoft.com/office/officeart/2005/8/layout/hierarchy4"/>
    <dgm:cxn modelId="{62BB1151-FCEA-4A8A-BBA4-52001FCDFD46}" srcId="{F40514DB-E8C4-4A2F-A24B-E11A80A0C5C6}" destId="{1B64B1F4-C1C0-453B-9BBA-1456DA8F3C36}" srcOrd="1" destOrd="0" parTransId="{BED5203B-8C89-42DA-ACDB-2F2913C66EF0}" sibTransId="{3C1ED675-9294-4CAE-BC25-6EFCB38FA9F0}"/>
    <dgm:cxn modelId="{E224F3AE-4F95-4F7C-AA5D-A4D139B0B0D8}" srcId="{9312CE38-A53F-4EDC-9279-CF4842B9CDF8}" destId="{8953801A-CD92-439C-8A9E-78CFB72A7CF3}" srcOrd="0" destOrd="0" parTransId="{3AEE44AE-C6D7-426B-9DA0-67706F78E6D8}" sibTransId="{FDF3A52D-E0A8-485F-A32B-DE82826184C5}"/>
    <dgm:cxn modelId="{08992FBB-97A9-47D0-ACCD-6F8EE93A3AEA}" type="presOf" srcId="{8953801A-CD92-439C-8A9E-78CFB72A7CF3}" destId="{4F9B4BEC-4997-4197-BB2B-44906F886B89}" srcOrd="0" destOrd="0" presId="urn:microsoft.com/office/officeart/2005/8/layout/hierarchy4"/>
    <dgm:cxn modelId="{20CBDAC3-386C-43C0-966B-180E755ABEC7}" type="presOf" srcId="{9D8750CE-E269-42A5-BE5D-17364F0B18A7}" destId="{A9D521C9-C338-4708-A87B-362B8836AACC}" srcOrd="0" destOrd="0" presId="urn:microsoft.com/office/officeart/2005/8/layout/hierarchy4"/>
    <dgm:cxn modelId="{536D94C4-94F8-44DE-A781-AF3712074F76}" srcId="{9D8750CE-E269-42A5-BE5D-17364F0B18A7}" destId="{9312CE38-A53F-4EDC-9279-CF4842B9CDF8}" srcOrd="0" destOrd="0" parTransId="{19FB4EDD-3A2B-4C3C-98C5-1FD7C5B6E2D0}" sibTransId="{1560C9D3-F612-40CC-9876-FF297541DC74}"/>
    <dgm:cxn modelId="{AF9097EC-EE35-4886-BE67-119CED2F7860}" type="presOf" srcId="{F40514DB-E8C4-4A2F-A24B-E11A80A0C5C6}" destId="{0EFE220B-8625-4DCF-9088-9DCD535A69F6}" srcOrd="0" destOrd="0" presId="urn:microsoft.com/office/officeart/2005/8/layout/hierarchy4"/>
    <dgm:cxn modelId="{AF1237FB-E7E8-48A4-A009-FE6A9AAFA3CF}" type="presOf" srcId="{1B64B1F4-C1C0-453B-9BBA-1456DA8F3C36}" destId="{93F3A746-0A77-4675-9856-3E3E85977089}" srcOrd="0" destOrd="0" presId="urn:microsoft.com/office/officeart/2005/8/layout/hierarchy4"/>
    <dgm:cxn modelId="{6FBBCBFD-BC58-412A-94A5-5C68D9A9BBB2}" srcId="{9312CE38-A53F-4EDC-9279-CF4842B9CDF8}" destId="{F40514DB-E8C4-4A2F-A24B-E11A80A0C5C6}" srcOrd="1" destOrd="0" parTransId="{D9169BEE-F92D-4707-B0FC-1FEC63119071}" sibTransId="{13C3A996-0E03-4616-8290-FA65359B4874}"/>
    <dgm:cxn modelId="{C7FB9FEB-AD3B-4C01-8D30-4CA3230A2449}" type="presParOf" srcId="{A9D521C9-C338-4708-A87B-362B8836AACC}" destId="{8429379A-C88C-4224-BA56-999442F277B1}" srcOrd="0" destOrd="0" presId="urn:microsoft.com/office/officeart/2005/8/layout/hierarchy4"/>
    <dgm:cxn modelId="{BB8456DB-526A-4B25-836E-53A4E919BDA8}" type="presParOf" srcId="{8429379A-C88C-4224-BA56-999442F277B1}" destId="{F8E145FA-F9D2-408F-98F4-A6A68653E969}" srcOrd="0" destOrd="0" presId="urn:microsoft.com/office/officeart/2005/8/layout/hierarchy4"/>
    <dgm:cxn modelId="{BAEC8546-6923-40EE-BC74-D51BE0BAFDED}" type="presParOf" srcId="{8429379A-C88C-4224-BA56-999442F277B1}" destId="{C2AB5099-1D64-4951-BD09-E8F9B0028D12}" srcOrd="1" destOrd="0" presId="urn:microsoft.com/office/officeart/2005/8/layout/hierarchy4"/>
    <dgm:cxn modelId="{7E45E839-6980-40C3-BD72-35A583BCB79E}" type="presParOf" srcId="{8429379A-C88C-4224-BA56-999442F277B1}" destId="{1369C4E8-8A5F-40E7-B701-D82A88F1803B}" srcOrd="2" destOrd="0" presId="urn:microsoft.com/office/officeart/2005/8/layout/hierarchy4"/>
    <dgm:cxn modelId="{B9944814-996E-4D1B-84E7-3E5BE9391B80}" type="presParOf" srcId="{1369C4E8-8A5F-40E7-B701-D82A88F1803B}" destId="{F7F91A52-7FF3-45D5-B8E6-8A23992D7400}" srcOrd="0" destOrd="0" presId="urn:microsoft.com/office/officeart/2005/8/layout/hierarchy4"/>
    <dgm:cxn modelId="{C734CED8-34F5-4189-A653-209420D9D209}" type="presParOf" srcId="{F7F91A52-7FF3-45D5-B8E6-8A23992D7400}" destId="{4F9B4BEC-4997-4197-BB2B-44906F886B89}" srcOrd="0" destOrd="0" presId="urn:microsoft.com/office/officeart/2005/8/layout/hierarchy4"/>
    <dgm:cxn modelId="{07F259B2-C074-4175-A1C1-9A40443A2A6C}" type="presParOf" srcId="{F7F91A52-7FF3-45D5-B8E6-8A23992D7400}" destId="{E3D9840B-C53B-435F-A288-BA1B003442EA}" srcOrd="1" destOrd="0" presId="urn:microsoft.com/office/officeart/2005/8/layout/hierarchy4"/>
    <dgm:cxn modelId="{65A1D453-6AB7-40C7-B3DF-DEF5137783F2}" type="presParOf" srcId="{1369C4E8-8A5F-40E7-B701-D82A88F1803B}" destId="{9BAE3CCF-E4BB-440E-88F0-EC87821D7433}" srcOrd="1" destOrd="0" presId="urn:microsoft.com/office/officeart/2005/8/layout/hierarchy4"/>
    <dgm:cxn modelId="{8B36022F-F278-4493-A0E2-801DFEADA00F}" type="presParOf" srcId="{1369C4E8-8A5F-40E7-B701-D82A88F1803B}" destId="{65DEFA4A-5E4F-45E1-BA0B-CB80D80D2EE8}" srcOrd="2" destOrd="0" presId="urn:microsoft.com/office/officeart/2005/8/layout/hierarchy4"/>
    <dgm:cxn modelId="{192C455B-2D7C-42D1-8ECE-7764D2F6E2B2}" type="presParOf" srcId="{65DEFA4A-5E4F-45E1-BA0B-CB80D80D2EE8}" destId="{0EFE220B-8625-4DCF-9088-9DCD535A69F6}" srcOrd="0" destOrd="0" presId="urn:microsoft.com/office/officeart/2005/8/layout/hierarchy4"/>
    <dgm:cxn modelId="{E0106171-5436-4863-94C8-C6A62F3AB799}" type="presParOf" srcId="{65DEFA4A-5E4F-45E1-BA0B-CB80D80D2EE8}" destId="{71FB9381-7B06-4C96-AB53-DE0BA49306A4}" srcOrd="1" destOrd="0" presId="urn:microsoft.com/office/officeart/2005/8/layout/hierarchy4"/>
    <dgm:cxn modelId="{60942682-E22B-4A48-A83E-EA57FD93D06C}" type="presParOf" srcId="{65DEFA4A-5E4F-45E1-BA0B-CB80D80D2EE8}" destId="{C35EB3A6-86F6-4FCF-B207-D1829C290431}" srcOrd="2" destOrd="0" presId="urn:microsoft.com/office/officeart/2005/8/layout/hierarchy4"/>
    <dgm:cxn modelId="{20C233EE-872C-415B-8FAD-E969C2649F44}" type="presParOf" srcId="{C35EB3A6-86F6-4FCF-B207-D1829C290431}" destId="{F82F76C2-96C6-48D1-B7D6-EC24AA09B9D5}" srcOrd="0" destOrd="0" presId="urn:microsoft.com/office/officeart/2005/8/layout/hierarchy4"/>
    <dgm:cxn modelId="{373B1FAC-9356-45B9-88DC-C201044CB4AD}" type="presParOf" srcId="{F82F76C2-96C6-48D1-B7D6-EC24AA09B9D5}" destId="{DAF721CC-FC82-45AA-B6BF-4E04D9ABDF4A}" srcOrd="0" destOrd="0" presId="urn:microsoft.com/office/officeart/2005/8/layout/hierarchy4"/>
    <dgm:cxn modelId="{53AA07D7-5187-40B2-9EC4-71D04239BD7E}" type="presParOf" srcId="{F82F76C2-96C6-48D1-B7D6-EC24AA09B9D5}" destId="{FAEFEB5B-98E0-41FD-9F21-9ACBD8096C4A}" srcOrd="1" destOrd="0" presId="urn:microsoft.com/office/officeart/2005/8/layout/hierarchy4"/>
    <dgm:cxn modelId="{D9288EC5-CF00-4541-987C-2E236C0F456D}" type="presParOf" srcId="{C35EB3A6-86F6-4FCF-B207-D1829C290431}" destId="{37EC94A7-E753-4F58-A095-D9294DD637AE}" srcOrd="1" destOrd="0" presId="urn:microsoft.com/office/officeart/2005/8/layout/hierarchy4"/>
    <dgm:cxn modelId="{B6988A30-8D59-4BED-B5B6-435929931E37}" type="presParOf" srcId="{C35EB3A6-86F6-4FCF-B207-D1829C290431}" destId="{35DC10DA-621C-4892-AF94-6F7D9928BC00}" srcOrd="2" destOrd="0" presId="urn:microsoft.com/office/officeart/2005/8/layout/hierarchy4"/>
    <dgm:cxn modelId="{C9182C04-0ED9-403A-A82A-B6BDC40EA516}" type="presParOf" srcId="{35DC10DA-621C-4892-AF94-6F7D9928BC00}" destId="{93F3A746-0A77-4675-9856-3E3E85977089}" srcOrd="0" destOrd="0" presId="urn:microsoft.com/office/officeart/2005/8/layout/hierarchy4"/>
    <dgm:cxn modelId="{73F3B13A-5CE4-4AAA-8ABA-E9A30B161F2C}" type="presParOf" srcId="{35DC10DA-621C-4892-AF94-6F7D9928BC00}" destId="{6B8CBAE9-E608-4367-B648-D85C0CDAF0D8}" srcOrd="1" destOrd="0" presId="urn:microsoft.com/office/officeart/2005/8/layout/hierarchy4"/>
    <dgm:cxn modelId="{9D54CEC1-520A-437A-BB98-742C8BEF17D9}" type="presParOf" srcId="{C35EB3A6-86F6-4FCF-B207-D1829C290431}" destId="{B87E46D1-98DE-4EDF-8843-BA4A8899546E}" srcOrd="3" destOrd="0" presId="urn:microsoft.com/office/officeart/2005/8/layout/hierarchy4"/>
    <dgm:cxn modelId="{FE0EEACB-6CB7-469A-B826-81B7CE641F66}" type="presParOf" srcId="{C35EB3A6-86F6-4FCF-B207-D1829C290431}" destId="{48E46478-EDF2-446A-AC46-3FB2F47B8613}" srcOrd="4" destOrd="0" presId="urn:microsoft.com/office/officeart/2005/8/layout/hierarchy4"/>
    <dgm:cxn modelId="{7F754EB3-7151-40E5-9D83-E78F58CA4589}" type="presParOf" srcId="{48E46478-EDF2-446A-AC46-3FB2F47B8613}" destId="{438CB6C4-B38B-4DC8-93E4-EBF1F543CA79}" srcOrd="0" destOrd="0" presId="urn:microsoft.com/office/officeart/2005/8/layout/hierarchy4"/>
    <dgm:cxn modelId="{534C1914-E8E8-4196-8DA9-8058811A784D}" type="presParOf" srcId="{48E46478-EDF2-446A-AC46-3FB2F47B8613}" destId="{DCAAEABA-3E19-41F1-9CD8-74CAD61A2468}" srcOrd="1" destOrd="0" presId="urn:microsoft.com/office/officeart/2005/8/layout/hierarchy4"/>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791C8CC-A160-43A0-A8DA-A723EE43D11F}" type="doc">
      <dgm:prSet loTypeId="urn:microsoft.com/office/officeart/2005/8/layout/venn1" loCatId="relationship" qsTypeId="urn:microsoft.com/office/officeart/2005/8/quickstyle/simple1" qsCatId="simple" csTypeId="urn:microsoft.com/office/officeart/2005/8/colors/accent1_2" csCatId="accent1" phldr="1"/>
      <dgm:spPr/>
    </dgm:pt>
    <dgm:pt modelId="{4E7CF52C-529F-4B6D-906E-297F7AD63633}">
      <dgm:prSet phldrT="[Text]"/>
      <dgm:spPr/>
      <dgm:t>
        <a:bodyPr/>
        <a:lstStyle/>
        <a:p>
          <a:r>
            <a:rPr lang="en-ZA" dirty="0"/>
            <a:t>Planning</a:t>
          </a:r>
          <a:endParaRPr lang="en-US"/>
        </a:p>
      </dgm:t>
    </dgm:pt>
    <dgm:pt modelId="{2FE53786-36E1-4875-84AA-BA3BED315439}" type="parTrans" cxnId="{35856AF3-6E44-480B-A7E2-F7F7E9FFC0FC}">
      <dgm:prSet/>
      <dgm:spPr/>
      <dgm:t>
        <a:bodyPr/>
        <a:lstStyle/>
        <a:p>
          <a:endParaRPr lang="en-US"/>
        </a:p>
      </dgm:t>
    </dgm:pt>
    <dgm:pt modelId="{DDC8CD35-6DB4-48DD-B045-AC60ED50B98E}" type="sibTrans" cxnId="{35856AF3-6E44-480B-A7E2-F7F7E9FFC0FC}">
      <dgm:prSet/>
      <dgm:spPr/>
      <dgm:t>
        <a:bodyPr/>
        <a:lstStyle/>
        <a:p>
          <a:endParaRPr lang="en-US"/>
        </a:p>
      </dgm:t>
    </dgm:pt>
    <dgm:pt modelId="{01EE1EE8-956E-4EB2-8AB8-50BD0F9D0FA6}">
      <dgm:prSet phldrT="[Text]"/>
      <dgm:spPr/>
      <dgm:t>
        <a:bodyPr/>
        <a:lstStyle/>
        <a:p>
          <a:r>
            <a:rPr lang="en-ZA" dirty="0"/>
            <a:t>As Risk Assessment Procedures</a:t>
          </a:r>
        </a:p>
      </dgm:t>
    </dgm:pt>
    <dgm:pt modelId="{4AF98EEB-C50C-41F8-8FAC-DD9603A6B718}" type="parTrans" cxnId="{488E0F5C-BB0E-456F-AEC8-5B090AF97C4D}">
      <dgm:prSet/>
      <dgm:spPr/>
      <dgm:t>
        <a:bodyPr/>
        <a:lstStyle/>
        <a:p>
          <a:endParaRPr lang="en-US"/>
        </a:p>
      </dgm:t>
    </dgm:pt>
    <dgm:pt modelId="{76338412-68CB-4029-93EE-944722A4B6B9}" type="sibTrans" cxnId="{488E0F5C-BB0E-456F-AEC8-5B090AF97C4D}">
      <dgm:prSet/>
      <dgm:spPr/>
      <dgm:t>
        <a:bodyPr/>
        <a:lstStyle/>
        <a:p>
          <a:endParaRPr lang="en-US"/>
        </a:p>
      </dgm:t>
    </dgm:pt>
    <dgm:pt modelId="{1EB290CC-6B59-480F-BC8E-19804A23947E}">
      <dgm:prSet phldrT="[Text]"/>
      <dgm:spPr/>
      <dgm:t>
        <a:bodyPr/>
        <a:lstStyle/>
        <a:p>
          <a:r>
            <a:rPr lang="en-ZA" dirty="0"/>
            <a:t>Compulsory</a:t>
          </a:r>
        </a:p>
      </dgm:t>
    </dgm:pt>
    <dgm:pt modelId="{8EEF06D6-23E7-428C-A124-9E33D46F71E9}" type="parTrans" cxnId="{9D343691-FF1C-479C-AE8F-0215F88AAA5C}">
      <dgm:prSet/>
      <dgm:spPr/>
      <dgm:t>
        <a:bodyPr/>
        <a:lstStyle/>
        <a:p>
          <a:endParaRPr lang="en-US"/>
        </a:p>
      </dgm:t>
    </dgm:pt>
    <dgm:pt modelId="{80457A64-7939-4C4E-A5EE-7B5880B72F93}" type="sibTrans" cxnId="{9D343691-FF1C-479C-AE8F-0215F88AAA5C}">
      <dgm:prSet/>
      <dgm:spPr/>
      <dgm:t>
        <a:bodyPr/>
        <a:lstStyle/>
        <a:p>
          <a:endParaRPr lang="en-US"/>
        </a:p>
      </dgm:t>
    </dgm:pt>
    <dgm:pt modelId="{C84FE6AF-83DE-4A73-BAA5-92D43A1739CA}">
      <dgm:prSet phldrT="[Text]"/>
      <dgm:spPr/>
      <dgm:t>
        <a:bodyPr/>
        <a:lstStyle/>
        <a:p>
          <a:r>
            <a:rPr lang="en-ZA" dirty="0"/>
            <a:t>During</a:t>
          </a:r>
        </a:p>
      </dgm:t>
    </dgm:pt>
    <dgm:pt modelId="{0911B5B0-E03F-49E1-A3D7-716A17173C4F}" type="parTrans" cxnId="{B49901BF-992A-4AB9-87C3-0C3BE6EF1E20}">
      <dgm:prSet/>
      <dgm:spPr/>
      <dgm:t>
        <a:bodyPr/>
        <a:lstStyle/>
        <a:p>
          <a:endParaRPr lang="en-US"/>
        </a:p>
      </dgm:t>
    </dgm:pt>
    <dgm:pt modelId="{2FCF52C9-7858-4216-9630-056C46ADD446}" type="sibTrans" cxnId="{B49901BF-992A-4AB9-87C3-0C3BE6EF1E20}">
      <dgm:prSet/>
      <dgm:spPr/>
      <dgm:t>
        <a:bodyPr/>
        <a:lstStyle/>
        <a:p>
          <a:endParaRPr lang="en-US"/>
        </a:p>
      </dgm:t>
    </dgm:pt>
    <dgm:pt modelId="{E4FF5DF0-3407-4F1D-839E-F86DCDC46F92}">
      <dgm:prSet phldrT="[Text]"/>
      <dgm:spPr/>
      <dgm:t>
        <a:bodyPr/>
        <a:lstStyle/>
        <a:p>
          <a:r>
            <a:rPr lang="en-ZA" dirty="0"/>
            <a:t>As substantive procedures</a:t>
          </a:r>
        </a:p>
      </dgm:t>
    </dgm:pt>
    <dgm:pt modelId="{249A7668-3C98-4A34-8554-9435EC7109F8}" type="parTrans" cxnId="{C3187152-9F0C-446C-B63C-7C78C2890506}">
      <dgm:prSet/>
      <dgm:spPr/>
      <dgm:t>
        <a:bodyPr/>
        <a:lstStyle/>
        <a:p>
          <a:endParaRPr lang="en-US"/>
        </a:p>
      </dgm:t>
    </dgm:pt>
    <dgm:pt modelId="{549D01C0-F6F2-4367-A217-85D49602DDD3}" type="sibTrans" cxnId="{C3187152-9F0C-446C-B63C-7C78C2890506}">
      <dgm:prSet/>
      <dgm:spPr/>
      <dgm:t>
        <a:bodyPr/>
        <a:lstStyle/>
        <a:p>
          <a:endParaRPr lang="en-US"/>
        </a:p>
      </dgm:t>
    </dgm:pt>
    <dgm:pt modelId="{2422DB02-5875-4538-9662-79310522C249}">
      <dgm:prSet phldrT="[Text]"/>
      <dgm:spPr/>
      <dgm:t>
        <a:bodyPr/>
        <a:lstStyle/>
        <a:p>
          <a:r>
            <a:rPr lang="en-ZA" dirty="0"/>
            <a:t>Not compulsory</a:t>
          </a:r>
        </a:p>
      </dgm:t>
    </dgm:pt>
    <dgm:pt modelId="{BE5F0CEB-2010-4835-9BE3-191FC0A91C02}" type="parTrans" cxnId="{08900E22-5530-4325-8988-C80856167476}">
      <dgm:prSet/>
      <dgm:spPr/>
      <dgm:t>
        <a:bodyPr/>
        <a:lstStyle/>
        <a:p>
          <a:endParaRPr lang="en-US"/>
        </a:p>
      </dgm:t>
    </dgm:pt>
    <dgm:pt modelId="{5CCB6883-E5FB-45B4-8FC4-F8A3C5770F25}" type="sibTrans" cxnId="{08900E22-5530-4325-8988-C80856167476}">
      <dgm:prSet/>
      <dgm:spPr/>
      <dgm:t>
        <a:bodyPr/>
        <a:lstStyle/>
        <a:p>
          <a:endParaRPr lang="en-US"/>
        </a:p>
      </dgm:t>
    </dgm:pt>
    <dgm:pt modelId="{6F631692-E5BA-420A-AFAE-BE6780C47B14}">
      <dgm:prSet phldrT="[Text]"/>
      <dgm:spPr/>
      <dgm:t>
        <a:bodyPr/>
        <a:lstStyle/>
        <a:p>
          <a:r>
            <a:rPr lang="en-ZA" dirty="0"/>
            <a:t>Finalising</a:t>
          </a:r>
        </a:p>
      </dgm:t>
    </dgm:pt>
    <dgm:pt modelId="{897C9227-4C75-4357-B37A-884A532FB768}" type="parTrans" cxnId="{8CBFD0D8-B705-4DF1-97BE-C88A1B65DD1B}">
      <dgm:prSet/>
      <dgm:spPr/>
      <dgm:t>
        <a:bodyPr/>
        <a:lstStyle/>
        <a:p>
          <a:endParaRPr lang="en-US"/>
        </a:p>
      </dgm:t>
    </dgm:pt>
    <dgm:pt modelId="{ADA0C39A-4B93-4FEC-ACC3-ABDB94C5143D}" type="sibTrans" cxnId="{8CBFD0D8-B705-4DF1-97BE-C88A1B65DD1B}">
      <dgm:prSet/>
      <dgm:spPr/>
      <dgm:t>
        <a:bodyPr/>
        <a:lstStyle/>
        <a:p>
          <a:endParaRPr lang="en-US"/>
        </a:p>
      </dgm:t>
    </dgm:pt>
    <dgm:pt modelId="{D3D536AC-1328-4155-964D-0CAD94313365}">
      <dgm:prSet phldrT="[Text]"/>
      <dgm:spPr/>
      <dgm:t>
        <a:bodyPr/>
        <a:lstStyle/>
        <a:p>
          <a:r>
            <a:rPr lang="en-ZA" dirty="0"/>
            <a:t>To consider if financials agree with our understanding</a:t>
          </a:r>
        </a:p>
      </dgm:t>
    </dgm:pt>
    <dgm:pt modelId="{969AAB89-E0B8-49AF-992C-814FAB61C124}" type="parTrans" cxnId="{8035E8D2-AEE6-46B8-9A22-3C98FF23BAF9}">
      <dgm:prSet/>
      <dgm:spPr/>
      <dgm:t>
        <a:bodyPr/>
        <a:lstStyle/>
        <a:p>
          <a:endParaRPr lang="en-US"/>
        </a:p>
      </dgm:t>
    </dgm:pt>
    <dgm:pt modelId="{0A141A3A-7550-44C9-8C42-B675D94031E0}" type="sibTrans" cxnId="{8035E8D2-AEE6-46B8-9A22-3C98FF23BAF9}">
      <dgm:prSet/>
      <dgm:spPr/>
      <dgm:t>
        <a:bodyPr/>
        <a:lstStyle/>
        <a:p>
          <a:endParaRPr lang="en-US"/>
        </a:p>
      </dgm:t>
    </dgm:pt>
    <dgm:pt modelId="{45B22C1D-9AC8-4117-822F-52E6DDB77B95}">
      <dgm:prSet phldrT="[Text]"/>
      <dgm:spPr/>
      <dgm:t>
        <a:bodyPr/>
        <a:lstStyle/>
        <a:p>
          <a:r>
            <a:rPr lang="en-ZA" dirty="0"/>
            <a:t>Compulsory</a:t>
          </a:r>
        </a:p>
      </dgm:t>
    </dgm:pt>
    <dgm:pt modelId="{D54FD695-FD57-4D4E-9754-DFD615BE498D}" type="parTrans" cxnId="{22B63236-3059-4A13-AC77-5E52E3099512}">
      <dgm:prSet/>
      <dgm:spPr/>
      <dgm:t>
        <a:bodyPr/>
        <a:lstStyle/>
        <a:p>
          <a:endParaRPr lang="en-US"/>
        </a:p>
      </dgm:t>
    </dgm:pt>
    <dgm:pt modelId="{C65DA1BA-5836-48F2-AEE8-D645543F17C4}" type="sibTrans" cxnId="{22B63236-3059-4A13-AC77-5E52E3099512}">
      <dgm:prSet/>
      <dgm:spPr/>
      <dgm:t>
        <a:bodyPr/>
        <a:lstStyle/>
        <a:p>
          <a:endParaRPr lang="en-US"/>
        </a:p>
      </dgm:t>
    </dgm:pt>
    <dgm:pt modelId="{4F30A7C7-A9F9-4AB5-BBA9-3FAFD35CFEB9}" type="pres">
      <dgm:prSet presAssocID="{9791C8CC-A160-43A0-A8DA-A723EE43D11F}" presName="compositeShape" presStyleCnt="0">
        <dgm:presLayoutVars>
          <dgm:chMax val="7"/>
          <dgm:dir/>
          <dgm:resizeHandles val="exact"/>
        </dgm:presLayoutVars>
      </dgm:prSet>
      <dgm:spPr/>
    </dgm:pt>
    <dgm:pt modelId="{BB28AFCF-E136-40F4-B25C-B95EE639C610}" type="pres">
      <dgm:prSet presAssocID="{4E7CF52C-529F-4B6D-906E-297F7AD63633}" presName="circ1" presStyleLbl="vennNode1" presStyleIdx="0" presStyleCnt="3"/>
      <dgm:spPr/>
    </dgm:pt>
    <dgm:pt modelId="{59746E8E-5C4E-4043-8587-B48D758798B8}" type="pres">
      <dgm:prSet presAssocID="{4E7CF52C-529F-4B6D-906E-297F7AD63633}" presName="circ1Tx" presStyleLbl="revTx" presStyleIdx="0" presStyleCnt="0">
        <dgm:presLayoutVars>
          <dgm:chMax val="0"/>
          <dgm:chPref val="0"/>
          <dgm:bulletEnabled val="1"/>
        </dgm:presLayoutVars>
      </dgm:prSet>
      <dgm:spPr/>
    </dgm:pt>
    <dgm:pt modelId="{FCB318D9-2BDA-479D-918D-7B95548B2963}" type="pres">
      <dgm:prSet presAssocID="{C84FE6AF-83DE-4A73-BAA5-92D43A1739CA}" presName="circ2" presStyleLbl="vennNode1" presStyleIdx="1" presStyleCnt="3"/>
      <dgm:spPr/>
    </dgm:pt>
    <dgm:pt modelId="{57BD11E6-0F5D-45AA-A840-F5AE7AC1CA58}" type="pres">
      <dgm:prSet presAssocID="{C84FE6AF-83DE-4A73-BAA5-92D43A1739CA}" presName="circ2Tx" presStyleLbl="revTx" presStyleIdx="0" presStyleCnt="0">
        <dgm:presLayoutVars>
          <dgm:chMax val="0"/>
          <dgm:chPref val="0"/>
          <dgm:bulletEnabled val="1"/>
        </dgm:presLayoutVars>
      </dgm:prSet>
      <dgm:spPr/>
    </dgm:pt>
    <dgm:pt modelId="{DBBE75B6-C6FB-4140-B82C-FA3F346C38A3}" type="pres">
      <dgm:prSet presAssocID="{6F631692-E5BA-420A-AFAE-BE6780C47B14}" presName="circ3" presStyleLbl="vennNode1" presStyleIdx="2" presStyleCnt="3"/>
      <dgm:spPr/>
    </dgm:pt>
    <dgm:pt modelId="{4451EAB6-6A0E-4D9C-8B5C-00CC86D5686F}" type="pres">
      <dgm:prSet presAssocID="{6F631692-E5BA-420A-AFAE-BE6780C47B14}" presName="circ3Tx" presStyleLbl="revTx" presStyleIdx="0" presStyleCnt="0">
        <dgm:presLayoutVars>
          <dgm:chMax val="0"/>
          <dgm:chPref val="0"/>
          <dgm:bulletEnabled val="1"/>
        </dgm:presLayoutVars>
      </dgm:prSet>
      <dgm:spPr/>
    </dgm:pt>
  </dgm:ptLst>
  <dgm:cxnLst>
    <dgm:cxn modelId="{79353B01-103D-426B-B033-C5877AEEF363}" type="presOf" srcId="{45B22C1D-9AC8-4117-822F-52E6DDB77B95}" destId="{DBBE75B6-C6FB-4140-B82C-FA3F346C38A3}" srcOrd="0" destOrd="2" presId="urn:microsoft.com/office/officeart/2005/8/layout/venn1"/>
    <dgm:cxn modelId="{08900E22-5530-4325-8988-C80856167476}" srcId="{C84FE6AF-83DE-4A73-BAA5-92D43A1739CA}" destId="{2422DB02-5875-4538-9662-79310522C249}" srcOrd="1" destOrd="0" parTransId="{BE5F0CEB-2010-4835-9BE3-191FC0A91C02}" sibTransId="{5CCB6883-E5FB-45B4-8FC4-F8A3C5770F25}"/>
    <dgm:cxn modelId="{E102F223-09F2-47E2-8A9A-7D38BF20DA0E}" type="presOf" srcId="{45B22C1D-9AC8-4117-822F-52E6DDB77B95}" destId="{4451EAB6-6A0E-4D9C-8B5C-00CC86D5686F}" srcOrd="1" destOrd="2" presId="urn:microsoft.com/office/officeart/2005/8/layout/venn1"/>
    <dgm:cxn modelId="{EF71952B-2F55-45A0-909A-D1B0981CA49D}" type="presOf" srcId="{01EE1EE8-956E-4EB2-8AB8-50BD0F9D0FA6}" destId="{BB28AFCF-E136-40F4-B25C-B95EE639C610}" srcOrd="0" destOrd="1" presId="urn:microsoft.com/office/officeart/2005/8/layout/venn1"/>
    <dgm:cxn modelId="{B6F54B33-9901-42CD-972D-1BF685131031}" type="presOf" srcId="{C84FE6AF-83DE-4A73-BAA5-92D43A1739CA}" destId="{57BD11E6-0F5D-45AA-A840-F5AE7AC1CA58}" srcOrd="1" destOrd="0" presId="urn:microsoft.com/office/officeart/2005/8/layout/venn1"/>
    <dgm:cxn modelId="{22B63236-3059-4A13-AC77-5E52E3099512}" srcId="{6F631692-E5BA-420A-AFAE-BE6780C47B14}" destId="{45B22C1D-9AC8-4117-822F-52E6DDB77B95}" srcOrd="1" destOrd="0" parTransId="{D54FD695-FD57-4D4E-9754-DFD615BE498D}" sibTransId="{C65DA1BA-5836-48F2-AEE8-D645543F17C4}"/>
    <dgm:cxn modelId="{488E0F5C-BB0E-456F-AEC8-5B090AF97C4D}" srcId="{4E7CF52C-529F-4B6D-906E-297F7AD63633}" destId="{01EE1EE8-956E-4EB2-8AB8-50BD0F9D0FA6}" srcOrd="0" destOrd="0" parTransId="{4AF98EEB-C50C-41F8-8FAC-DD9603A6B718}" sibTransId="{76338412-68CB-4029-93EE-944722A4B6B9}"/>
    <dgm:cxn modelId="{AEABF746-FA00-4EC9-B31A-FFE31D53CA10}" type="presOf" srcId="{2422DB02-5875-4538-9662-79310522C249}" destId="{FCB318D9-2BDA-479D-918D-7B95548B2963}" srcOrd="0" destOrd="2" presId="urn:microsoft.com/office/officeart/2005/8/layout/venn1"/>
    <dgm:cxn modelId="{6C81C268-041B-440A-BE08-19685435F304}" type="presOf" srcId="{6F631692-E5BA-420A-AFAE-BE6780C47B14}" destId="{4451EAB6-6A0E-4D9C-8B5C-00CC86D5686F}" srcOrd="1" destOrd="0" presId="urn:microsoft.com/office/officeart/2005/8/layout/venn1"/>
    <dgm:cxn modelId="{FD1FB94D-0F96-4110-B882-BEC5082EC67A}" type="presOf" srcId="{9791C8CC-A160-43A0-A8DA-A723EE43D11F}" destId="{4F30A7C7-A9F9-4AB5-BBA9-3FAFD35CFEB9}" srcOrd="0" destOrd="0" presId="urn:microsoft.com/office/officeart/2005/8/layout/venn1"/>
    <dgm:cxn modelId="{CBF81E51-0D9B-4DCF-867F-766A51887D09}" type="presOf" srcId="{1EB290CC-6B59-480F-BC8E-19804A23947E}" destId="{59746E8E-5C4E-4043-8587-B48D758798B8}" srcOrd="1" destOrd="2" presId="urn:microsoft.com/office/officeart/2005/8/layout/venn1"/>
    <dgm:cxn modelId="{C3187152-9F0C-446C-B63C-7C78C2890506}" srcId="{C84FE6AF-83DE-4A73-BAA5-92D43A1739CA}" destId="{E4FF5DF0-3407-4F1D-839E-F86DCDC46F92}" srcOrd="0" destOrd="0" parTransId="{249A7668-3C98-4A34-8554-9435EC7109F8}" sibTransId="{549D01C0-F6F2-4367-A217-85D49602DDD3}"/>
    <dgm:cxn modelId="{0437B772-7235-4FCB-ACF4-8E3933DC74FB}" type="presOf" srcId="{D3D536AC-1328-4155-964D-0CAD94313365}" destId="{DBBE75B6-C6FB-4140-B82C-FA3F346C38A3}" srcOrd="0" destOrd="1" presId="urn:microsoft.com/office/officeart/2005/8/layout/venn1"/>
    <dgm:cxn modelId="{9D343691-FF1C-479C-AE8F-0215F88AAA5C}" srcId="{4E7CF52C-529F-4B6D-906E-297F7AD63633}" destId="{1EB290CC-6B59-480F-BC8E-19804A23947E}" srcOrd="1" destOrd="0" parTransId="{8EEF06D6-23E7-428C-A124-9E33D46F71E9}" sibTransId="{80457A64-7939-4C4E-A5EE-7B5880B72F93}"/>
    <dgm:cxn modelId="{83BB1F9B-AC50-4647-939E-2773E5F36C82}" type="presOf" srcId="{6F631692-E5BA-420A-AFAE-BE6780C47B14}" destId="{DBBE75B6-C6FB-4140-B82C-FA3F346C38A3}" srcOrd="0" destOrd="0" presId="urn:microsoft.com/office/officeart/2005/8/layout/venn1"/>
    <dgm:cxn modelId="{B2179FAD-5697-41B6-94EB-D4DCC5061AB8}" type="presOf" srcId="{01EE1EE8-956E-4EB2-8AB8-50BD0F9D0FA6}" destId="{59746E8E-5C4E-4043-8587-B48D758798B8}" srcOrd="1" destOrd="1" presId="urn:microsoft.com/office/officeart/2005/8/layout/venn1"/>
    <dgm:cxn modelId="{8E5CC3AE-A63B-403E-8B83-2C9B8EE823F9}" type="presOf" srcId="{2422DB02-5875-4538-9662-79310522C249}" destId="{57BD11E6-0F5D-45AA-A840-F5AE7AC1CA58}" srcOrd="1" destOrd="2" presId="urn:microsoft.com/office/officeart/2005/8/layout/venn1"/>
    <dgm:cxn modelId="{A3E927B5-A071-47B6-A432-0B4612539E5E}" type="presOf" srcId="{C84FE6AF-83DE-4A73-BAA5-92D43A1739CA}" destId="{FCB318D9-2BDA-479D-918D-7B95548B2963}" srcOrd="0" destOrd="0" presId="urn:microsoft.com/office/officeart/2005/8/layout/venn1"/>
    <dgm:cxn modelId="{B49901BF-992A-4AB9-87C3-0C3BE6EF1E20}" srcId="{9791C8CC-A160-43A0-A8DA-A723EE43D11F}" destId="{C84FE6AF-83DE-4A73-BAA5-92D43A1739CA}" srcOrd="1" destOrd="0" parTransId="{0911B5B0-E03F-49E1-A3D7-716A17173C4F}" sibTransId="{2FCF52C9-7858-4216-9630-056C46ADD446}"/>
    <dgm:cxn modelId="{E817F9C7-296E-465B-8511-970D3918CF14}" type="presOf" srcId="{4E7CF52C-529F-4B6D-906E-297F7AD63633}" destId="{BB28AFCF-E136-40F4-B25C-B95EE639C610}" srcOrd="0" destOrd="0" presId="urn:microsoft.com/office/officeart/2005/8/layout/venn1"/>
    <dgm:cxn modelId="{41EDF8CE-8E1F-4745-B229-5873DC5BA45E}" type="presOf" srcId="{4E7CF52C-529F-4B6D-906E-297F7AD63633}" destId="{59746E8E-5C4E-4043-8587-B48D758798B8}" srcOrd="1" destOrd="0" presId="urn:microsoft.com/office/officeart/2005/8/layout/venn1"/>
    <dgm:cxn modelId="{9076ABD2-C014-4263-87FA-2ACC8EB13F29}" type="presOf" srcId="{E4FF5DF0-3407-4F1D-839E-F86DCDC46F92}" destId="{FCB318D9-2BDA-479D-918D-7B95548B2963}" srcOrd="0" destOrd="1" presId="urn:microsoft.com/office/officeart/2005/8/layout/venn1"/>
    <dgm:cxn modelId="{8035E8D2-AEE6-46B8-9A22-3C98FF23BAF9}" srcId="{6F631692-E5BA-420A-AFAE-BE6780C47B14}" destId="{D3D536AC-1328-4155-964D-0CAD94313365}" srcOrd="0" destOrd="0" parTransId="{969AAB89-E0B8-49AF-992C-814FAB61C124}" sibTransId="{0A141A3A-7550-44C9-8C42-B675D94031E0}"/>
    <dgm:cxn modelId="{B50960D6-54FF-4095-800D-55B60DAA7BAD}" type="presOf" srcId="{D3D536AC-1328-4155-964D-0CAD94313365}" destId="{4451EAB6-6A0E-4D9C-8B5C-00CC86D5686F}" srcOrd="1" destOrd="1" presId="urn:microsoft.com/office/officeart/2005/8/layout/venn1"/>
    <dgm:cxn modelId="{AD68F5D7-E91A-4988-ADB5-70D7B7808FAB}" type="presOf" srcId="{E4FF5DF0-3407-4F1D-839E-F86DCDC46F92}" destId="{57BD11E6-0F5D-45AA-A840-F5AE7AC1CA58}" srcOrd="1" destOrd="1" presId="urn:microsoft.com/office/officeart/2005/8/layout/venn1"/>
    <dgm:cxn modelId="{8CBFD0D8-B705-4DF1-97BE-C88A1B65DD1B}" srcId="{9791C8CC-A160-43A0-A8DA-A723EE43D11F}" destId="{6F631692-E5BA-420A-AFAE-BE6780C47B14}" srcOrd="2" destOrd="0" parTransId="{897C9227-4C75-4357-B37A-884A532FB768}" sibTransId="{ADA0C39A-4B93-4FEC-ACC3-ABDB94C5143D}"/>
    <dgm:cxn modelId="{35856AF3-6E44-480B-A7E2-F7F7E9FFC0FC}" srcId="{9791C8CC-A160-43A0-A8DA-A723EE43D11F}" destId="{4E7CF52C-529F-4B6D-906E-297F7AD63633}" srcOrd="0" destOrd="0" parTransId="{2FE53786-36E1-4875-84AA-BA3BED315439}" sibTransId="{DDC8CD35-6DB4-48DD-B045-AC60ED50B98E}"/>
    <dgm:cxn modelId="{75436BFD-19C1-4080-8EAA-E03A778F1CE0}" type="presOf" srcId="{1EB290CC-6B59-480F-BC8E-19804A23947E}" destId="{BB28AFCF-E136-40F4-B25C-B95EE639C610}" srcOrd="0" destOrd="2" presId="urn:microsoft.com/office/officeart/2005/8/layout/venn1"/>
    <dgm:cxn modelId="{296664BC-3B9C-43D5-AAC9-51429624D920}" type="presParOf" srcId="{4F30A7C7-A9F9-4AB5-BBA9-3FAFD35CFEB9}" destId="{BB28AFCF-E136-40F4-B25C-B95EE639C610}" srcOrd="0" destOrd="0" presId="urn:microsoft.com/office/officeart/2005/8/layout/venn1"/>
    <dgm:cxn modelId="{34E6E55E-C1E0-4F77-9853-73705EF5ED50}" type="presParOf" srcId="{4F30A7C7-A9F9-4AB5-BBA9-3FAFD35CFEB9}" destId="{59746E8E-5C4E-4043-8587-B48D758798B8}" srcOrd="1" destOrd="0" presId="urn:microsoft.com/office/officeart/2005/8/layout/venn1"/>
    <dgm:cxn modelId="{DAAFEC15-1B52-441E-B8F2-136269817B4D}" type="presParOf" srcId="{4F30A7C7-A9F9-4AB5-BBA9-3FAFD35CFEB9}" destId="{FCB318D9-2BDA-479D-918D-7B95548B2963}" srcOrd="2" destOrd="0" presId="urn:microsoft.com/office/officeart/2005/8/layout/venn1"/>
    <dgm:cxn modelId="{DA1502A0-19B4-4B95-A533-279FA86B3BE3}" type="presParOf" srcId="{4F30A7C7-A9F9-4AB5-BBA9-3FAFD35CFEB9}" destId="{57BD11E6-0F5D-45AA-A840-F5AE7AC1CA58}" srcOrd="3" destOrd="0" presId="urn:microsoft.com/office/officeart/2005/8/layout/venn1"/>
    <dgm:cxn modelId="{03044DA4-59B9-42FC-B9A4-8A9465D08FF1}" type="presParOf" srcId="{4F30A7C7-A9F9-4AB5-BBA9-3FAFD35CFEB9}" destId="{DBBE75B6-C6FB-4140-B82C-FA3F346C38A3}" srcOrd="4" destOrd="0" presId="urn:microsoft.com/office/officeart/2005/8/layout/venn1"/>
    <dgm:cxn modelId="{28EB18F2-B74C-4501-877A-1BF83C1CE341}" type="presParOf" srcId="{4F30A7C7-A9F9-4AB5-BBA9-3FAFD35CFEB9}" destId="{4451EAB6-6A0E-4D9C-8B5C-00CC86D5686F}" srcOrd="5" destOrd="0" presId="urn:microsoft.com/office/officeart/2005/8/layout/venn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0482D22-26DB-4521-BE4F-1F02BAE25373}" type="doc">
      <dgm:prSet loTypeId="urn:microsoft.com/office/officeart/2005/8/layout/venn2" loCatId="relationship" qsTypeId="urn:microsoft.com/office/officeart/2005/8/quickstyle/simple1" qsCatId="simple" csTypeId="urn:microsoft.com/office/officeart/2005/8/colors/accent1_2" csCatId="accent1" phldr="1"/>
      <dgm:spPr/>
      <dgm:t>
        <a:bodyPr/>
        <a:lstStyle/>
        <a:p>
          <a:endParaRPr lang="en-US"/>
        </a:p>
      </dgm:t>
    </dgm:pt>
    <dgm:pt modelId="{39FCF470-6189-415A-A271-1A47884E5946}">
      <dgm:prSet phldrT="[Text]"/>
      <dgm:spPr/>
      <dgm:t>
        <a:bodyPr/>
        <a:lstStyle/>
        <a:p>
          <a:r>
            <a:rPr lang="en-US"/>
            <a:t>Accounting estimates</a:t>
          </a:r>
        </a:p>
      </dgm:t>
    </dgm:pt>
    <dgm:pt modelId="{2F8A9B0F-10C8-4773-8924-912CC643A355}" type="parTrans" cxnId="{3C8EF189-3A50-4A7E-892F-6D46E9566837}">
      <dgm:prSet/>
      <dgm:spPr/>
      <dgm:t>
        <a:bodyPr/>
        <a:lstStyle/>
        <a:p>
          <a:endParaRPr lang="en-US"/>
        </a:p>
      </dgm:t>
    </dgm:pt>
    <dgm:pt modelId="{94548F8F-1BF1-4959-9D2D-2F29EB7C4155}" type="sibTrans" cxnId="{3C8EF189-3A50-4A7E-892F-6D46E9566837}">
      <dgm:prSet/>
      <dgm:spPr/>
      <dgm:t>
        <a:bodyPr/>
        <a:lstStyle/>
        <a:p>
          <a:endParaRPr lang="en-US"/>
        </a:p>
      </dgm:t>
    </dgm:pt>
    <dgm:pt modelId="{FF8AA5A8-3D1C-46D1-86DF-EDD479083DAD}">
      <dgm:prSet phldrT="[Text]"/>
      <dgm:spPr/>
      <dgm:t>
        <a:bodyPr/>
        <a:lstStyle/>
        <a:p>
          <a:r>
            <a:rPr lang="en-US"/>
            <a:t>Fair value accounting estimates</a:t>
          </a:r>
        </a:p>
      </dgm:t>
    </dgm:pt>
    <dgm:pt modelId="{6DB3F671-4056-4E7F-A1AD-1904A014C8EC}" type="parTrans" cxnId="{CFA859EB-9540-432F-B69C-20EA00BA64E4}">
      <dgm:prSet/>
      <dgm:spPr/>
      <dgm:t>
        <a:bodyPr/>
        <a:lstStyle/>
        <a:p>
          <a:endParaRPr lang="en-US"/>
        </a:p>
      </dgm:t>
    </dgm:pt>
    <dgm:pt modelId="{5F33D652-6672-41E2-8110-FD8804DE0962}" type="sibTrans" cxnId="{CFA859EB-9540-432F-B69C-20EA00BA64E4}">
      <dgm:prSet/>
      <dgm:spPr/>
      <dgm:t>
        <a:bodyPr/>
        <a:lstStyle/>
        <a:p>
          <a:endParaRPr lang="en-US"/>
        </a:p>
      </dgm:t>
    </dgm:pt>
    <dgm:pt modelId="{2E42A9CB-1226-43EC-B0ED-CE8AF04BC329}" type="pres">
      <dgm:prSet presAssocID="{C0482D22-26DB-4521-BE4F-1F02BAE25373}" presName="Name0" presStyleCnt="0">
        <dgm:presLayoutVars>
          <dgm:chMax val="7"/>
          <dgm:resizeHandles val="exact"/>
        </dgm:presLayoutVars>
      </dgm:prSet>
      <dgm:spPr/>
    </dgm:pt>
    <dgm:pt modelId="{047FC2C9-5A92-43D9-81D3-9DE5A3BE8A31}" type="pres">
      <dgm:prSet presAssocID="{C0482D22-26DB-4521-BE4F-1F02BAE25373}" presName="comp1" presStyleCnt="0"/>
      <dgm:spPr/>
    </dgm:pt>
    <dgm:pt modelId="{D766B36C-515C-442F-A562-7F3796111B2D}" type="pres">
      <dgm:prSet presAssocID="{C0482D22-26DB-4521-BE4F-1F02BAE25373}" presName="circle1" presStyleLbl="node1" presStyleIdx="0" presStyleCnt="2"/>
      <dgm:spPr/>
    </dgm:pt>
    <dgm:pt modelId="{1D751C97-BD0A-4EDD-A99E-F94020B4AF69}" type="pres">
      <dgm:prSet presAssocID="{C0482D22-26DB-4521-BE4F-1F02BAE25373}" presName="c1text" presStyleLbl="node1" presStyleIdx="0" presStyleCnt="2">
        <dgm:presLayoutVars>
          <dgm:bulletEnabled val="1"/>
        </dgm:presLayoutVars>
      </dgm:prSet>
      <dgm:spPr/>
    </dgm:pt>
    <dgm:pt modelId="{FCFE3DE6-89E3-49D5-960B-9031FDD9A635}" type="pres">
      <dgm:prSet presAssocID="{C0482D22-26DB-4521-BE4F-1F02BAE25373}" presName="comp2" presStyleCnt="0"/>
      <dgm:spPr/>
    </dgm:pt>
    <dgm:pt modelId="{0237A1A1-DF02-4FD4-B863-593C7E3EA150}" type="pres">
      <dgm:prSet presAssocID="{C0482D22-26DB-4521-BE4F-1F02BAE25373}" presName="circle2" presStyleLbl="node1" presStyleIdx="1" presStyleCnt="2"/>
      <dgm:spPr/>
    </dgm:pt>
    <dgm:pt modelId="{DDAA97FA-055F-4070-829A-33829B552C03}" type="pres">
      <dgm:prSet presAssocID="{C0482D22-26DB-4521-BE4F-1F02BAE25373}" presName="c2text" presStyleLbl="node1" presStyleIdx="1" presStyleCnt="2">
        <dgm:presLayoutVars>
          <dgm:bulletEnabled val="1"/>
        </dgm:presLayoutVars>
      </dgm:prSet>
      <dgm:spPr/>
    </dgm:pt>
  </dgm:ptLst>
  <dgm:cxnLst>
    <dgm:cxn modelId="{A03CEA21-39A0-478C-97BF-EB9F79597071}" type="presOf" srcId="{FF8AA5A8-3D1C-46D1-86DF-EDD479083DAD}" destId="{0237A1A1-DF02-4FD4-B863-593C7E3EA150}" srcOrd="0" destOrd="0" presId="urn:microsoft.com/office/officeart/2005/8/layout/venn2"/>
    <dgm:cxn modelId="{00B3DB83-4174-4F01-8BC9-104D73132779}" type="presOf" srcId="{39FCF470-6189-415A-A271-1A47884E5946}" destId="{D766B36C-515C-442F-A562-7F3796111B2D}" srcOrd="0" destOrd="0" presId="urn:microsoft.com/office/officeart/2005/8/layout/venn2"/>
    <dgm:cxn modelId="{3C8EF189-3A50-4A7E-892F-6D46E9566837}" srcId="{C0482D22-26DB-4521-BE4F-1F02BAE25373}" destId="{39FCF470-6189-415A-A271-1A47884E5946}" srcOrd="0" destOrd="0" parTransId="{2F8A9B0F-10C8-4773-8924-912CC643A355}" sibTransId="{94548F8F-1BF1-4959-9D2D-2F29EB7C4155}"/>
    <dgm:cxn modelId="{2236178D-75CD-4FB9-BCDF-69D99073E123}" type="presOf" srcId="{FF8AA5A8-3D1C-46D1-86DF-EDD479083DAD}" destId="{DDAA97FA-055F-4070-829A-33829B552C03}" srcOrd="1" destOrd="0" presId="urn:microsoft.com/office/officeart/2005/8/layout/venn2"/>
    <dgm:cxn modelId="{E0729CCA-6177-430B-AC3D-1594655F307C}" type="presOf" srcId="{C0482D22-26DB-4521-BE4F-1F02BAE25373}" destId="{2E42A9CB-1226-43EC-B0ED-CE8AF04BC329}" srcOrd="0" destOrd="0" presId="urn:microsoft.com/office/officeart/2005/8/layout/venn2"/>
    <dgm:cxn modelId="{CFA859EB-9540-432F-B69C-20EA00BA64E4}" srcId="{C0482D22-26DB-4521-BE4F-1F02BAE25373}" destId="{FF8AA5A8-3D1C-46D1-86DF-EDD479083DAD}" srcOrd="1" destOrd="0" parTransId="{6DB3F671-4056-4E7F-A1AD-1904A014C8EC}" sibTransId="{5F33D652-6672-41E2-8110-FD8804DE0962}"/>
    <dgm:cxn modelId="{0D446BF0-CCE5-4094-AE12-2B02E431A957}" type="presOf" srcId="{39FCF470-6189-415A-A271-1A47884E5946}" destId="{1D751C97-BD0A-4EDD-A99E-F94020B4AF69}" srcOrd="1" destOrd="0" presId="urn:microsoft.com/office/officeart/2005/8/layout/venn2"/>
    <dgm:cxn modelId="{09341BCB-01A7-4CB9-AD30-EBE7F8B8D7AF}" type="presParOf" srcId="{2E42A9CB-1226-43EC-B0ED-CE8AF04BC329}" destId="{047FC2C9-5A92-43D9-81D3-9DE5A3BE8A31}" srcOrd="0" destOrd="0" presId="urn:microsoft.com/office/officeart/2005/8/layout/venn2"/>
    <dgm:cxn modelId="{69062D06-B835-471B-9CB3-F0D3FA832033}" type="presParOf" srcId="{047FC2C9-5A92-43D9-81D3-9DE5A3BE8A31}" destId="{D766B36C-515C-442F-A562-7F3796111B2D}" srcOrd="0" destOrd="0" presId="urn:microsoft.com/office/officeart/2005/8/layout/venn2"/>
    <dgm:cxn modelId="{8F419B8C-0E08-4A1C-8FBE-3E7C1206CC35}" type="presParOf" srcId="{047FC2C9-5A92-43D9-81D3-9DE5A3BE8A31}" destId="{1D751C97-BD0A-4EDD-A99E-F94020B4AF69}" srcOrd="1" destOrd="0" presId="urn:microsoft.com/office/officeart/2005/8/layout/venn2"/>
    <dgm:cxn modelId="{9332A813-595D-4DA5-B3B3-5DA5F1AFC960}" type="presParOf" srcId="{2E42A9CB-1226-43EC-B0ED-CE8AF04BC329}" destId="{FCFE3DE6-89E3-49D5-960B-9031FDD9A635}" srcOrd="1" destOrd="0" presId="urn:microsoft.com/office/officeart/2005/8/layout/venn2"/>
    <dgm:cxn modelId="{D1E54EE2-994C-4FEA-8C1B-AE61C6C91108}" type="presParOf" srcId="{FCFE3DE6-89E3-49D5-960B-9031FDD9A635}" destId="{0237A1A1-DF02-4FD4-B863-593C7E3EA150}" srcOrd="0" destOrd="0" presId="urn:microsoft.com/office/officeart/2005/8/layout/venn2"/>
    <dgm:cxn modelId="{978E7862-1FA9-4EB6-8F0A-679F63287B2B}" type="presParOf" srcId="{FCFE3DE6-89E3-49D5-960B-9031FDD9A635}" destId="{DDAA97FA-055F-4070-829A-33829B552C03}" srcOrd="1" destOrd="0" presId="urn:microsoft.com/office/officeart/2005/8/layout/venn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CBC3CA4-C742-4E7E-9B4A-40A19B59480F}"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D796267C-DE31-4095-A2DD-B21588E1079D}">
      <dgm:prSet phldrT="[Text]"/>
      <dgm:spPr/>
      <dgm:t>
        <a:bodyPr/>
        <a:lstStyle/>
        <a:p>
          <a:r>
            <a:rPr lang="en-US"/>
            <a:t>Opening Balances</a:t>
          </a:r>
        </a:p>
      </dgm:t>
    </dgm:pt>
    <dgm:pt modelId="{295D7E7B-308C-4DC7-B564-7C96A8262862}" type="parTrans" cxnId="{D9748E03-603D-4455-9F3A-D746A142B299}">
      <dgm:prSet/>
      <dgm:spPr/>
      <dgm:t>
        <a:bodyPr/>
        <a:lstStyle/>
        <a:p>
          <a:endParaRPr lang="en-US"/>
        </a:p>
      </dgm:t>
    </dgm:pt>
    <dgm:pt modelId="{7670AAB2-91B5-4D2E-A4B6-871AD0B14451}" type="sibTrans" cxnId="{D9748E03-603D-4455-9F3A-D746A142B299}">
      <dgm:prSet/>
      <dgm:spPr/>
      <dgm:t>
        <a:bodyPr/>
        <a:lstStyle/>
        <a:p>
          <a:endParaRPr lang="en-US"/>
        </a:p>
      </dgm:t>
    </dgm:pt>
    <dgm:pt modelId="{879A5BDE-2E3E-4B95-A882-33681F0C5D5F}">
      <dgm:prSet phldrT="[Text]"/>
      <dgm:spPr/>
      <dgm:t>
        <a:bodyPr/>
        <a:lstStyle/>
        <a:p>
          <a:r>
            <a:rPr lang="en-US"/>
            <a:t>Accounting Policies</a:t>
          </a:r>
        </a:p>
      </dgm:t>
    </dgm:pt>
    <dgm:pt modelId="{D6ACD4AD-61E8-4B94-A759-45D0E0D837E5}" type="parTrans" cxnId="{3B077BE3-214A-4FBC-ADFB-3A92016EDF18}">
      <dgm:prSet/>
      <dgm:spPr/>
      <dgm:t>
        <a:bodyPr/>
        <a:lstStyle/>
        <a:p>
          <a:endParaRPr lang="en-US"/>
        </a:p>
      </dgm:t>
    </dgm:pt>
    <dgm:pt modelId="{03A49706-056D-4404-8D2E-C292C57E7C0D}" type="sibTrans" cxnId="{3B077BE3-214A-4FBC-ADFB-3A92016EDF18}">
      <dgm:prSet/>
      <dgm:spPr/>
      <dgm:t>
        <a:bodyPr/>
        <a:lstStyle/>
        <a:p>
          <a:endParaRPr lang="en-US"/>
        </a:p>
      </dgm:t>
    </dgm:pt>
    <dgm:pt modelId="{8E2BEB4D-F12F-4B79-BBBE-8FA5040EFAB7}">
      <dgm:prSet phldrT="[Text]"/>
      <dgm:spPr/>
      <dgm:t>
        <a:bodyPr/>
        <a:lstStyle/>
        <a:p>
          <a:r>
            <a:rPr lang="en-US"/>
            <a:t>Consistently applied</a:t>
          </a:r>
        </a:p>
      </dgm:t>
    </dgm:pt>
    <dgm:pt modelId="{CCEB71F9-F352-4F01-9BEF-39980F2CD1A3}" type="parTrans" cxnId="{C2BA332C-C8E4-42DF-A0C3-71996BFA2122}">
      <dgm:prSet/>
      <dgm:spPr/>
      <dgm:t>
        <a:bodyPr/>
        <a:lstStyle/>
        <a:p>
          <a:endParaRPr lang="en-ZA"/>
        </a:p>
      </dgm:t>
    </dgm:pt>
    <dgm:pt modelId="{5B2C28E3-9C3C-4755-AC43-8BB86278BED4}" type="sibTrans" cxnId="{C2BA332C-C8E4-42DF-A0C3-71996BFA2122}">
      <dgm:prSet/>
      <dgm:spPr/>
      <dgm:t>
        <a:bodyPr/>
        <a:lstStyle/>
        <a:p>
          <a:endParaRPr lang="en-ZA"/>
        </a:p>
      </dgm:t>
    </dgm:pt>
    <dgm:pt modelId="{AA4D7AD5-0D16-492F-86BD-01F574FA8A53}">
      <dgm:prSet phldrT="[Text]"/>
      <dgm:spPr/>
      <dgm:t>
        <a:bodyPr/>
        <a:lstStyle/>
        <a:p>
          <a:r>
            <a:rPr lang="en-US"/>
            <a:t>Changes correctly accounted for</a:t>
          </a:r>
        </a:p>
      </dgm:t>
    </dgm:pt>
    <dgm:pt modelId="{05EC581F-B0B5-4966-8CFE-DCED6E8FBAE0}" type="parTrans" cxnId="{87D9B463-4EAF-49C0-81D7-69EDB05DCB94}">
      <dgm:prSet/>
      <dgm:spPr/>
      <dgm:t>
        <a:bodyPr/>
        <a:lstStyle/>
        <a:p>
          <a:endParaRPr lang="en-ZA"/>
        </a:p>
      </dgm:t>
    </dgm:pt>
    <dgm:pt modelId="{808F8724-6EC3-4935-9D99-C73C4B8CC697}" type="sibTrans" cxnId="{87D9B463-4EAF-49C0-81D7-69EDB05DCB94}">
      <dgm:prSet/>
      <dgm:spPr/>
      <dgm:t>
        <a:bodyPr/>
        <a:lstStyle/>
        <a:p>
          <a:endParaRPr lang="en-ZA"/>
        </a:p>
      </dgm:t>
    </dgm:pt>
    <dgm:pt modelId="{6F09BDEB-E2A5-4272-8EBA-C189F18C1EB6}">
      <dgm:prSet phldrT="[Text]"/>
      <dgm:spPr/>
      <dgm:t>
        <a:bodyPr/>
        <a:lstStyle/>
        <a:p>
          <a:r>
            <a:rPr lang="en-US"/>
            <a:t>Adequate presentation and disclosure</a:t>
          </a:r>
        </a:p>
      </dgm:t>
    </dgm:pt>
    <dgm:pt modelId="{49FDBFD4-FB8F-4297-98F9-E2831CFC19DC}" type="parTrans" cxnId="{FB4BD459-37AE-45A2-B620-7CB159B81D73}">
      <dgm:prSet/>
      <dgm:spPr/>
      <dgm:t>
        <a:bodyPr/>
        <a:lstStyle/>
        <a:p>
          <a:endParaRPr lang="en-ZA"/>
        </a:p>
      </dgm:t>
    </dgm:pt>
    <dgm:pt modelId="{BDDA7126-3A74-43CA-9E88-E793418C40D3}" type="sibTrans" cxnId="{FB4BD459-37AE-45A2-B620-7CB159B81D73}">
      <dgm:prSet/>
      <dgm:spPr/>
      <dgm:t>
        <a:bodyPr/>
        <a:lstStyle/>
        <a:p>
          <a:endParaRPr lang="en-ZA"/>
        </a:p>
      </dgm:t>
    </dgm:pt>
    <dgm:pt modelId="{057A41DA-5BF1-43C8-97C6-FA53306DF569}">
      <dgm:prSet phldrT="[Text]"/>
      <dgm:spPr/>
      <dgm:t>
        <a:bodyPr/>
        <a:lstStyle/>
        <a:p>
          <a:r>
            <a:rPr lang="en-US"/>
            <a:t>Qualify of disclaim if necessary</a:t>
          </a:r>
        </a:p>
      </dgm:t>
    </dgm:pt>
    <dgm:pt modelId="{B294277E-F22C-43FA-8F26-3CE007D617AB}" type="parTrans" cxnId="{C17C857F-AA05-4674-A196-7BEF163BD5C7}">
      <dgm:prSet/>
      <dgm:spPr/>
      <dgm:t>
        <a:bodyPr/>
        <a:lstStyle/>
        <a:p>
          <a:endParaRPr lang="en-ZA"/>
        </a:p>
      </dgm:t>
    </dgm:pt>
    <dgm:pt modelId="{622C0096-643E-4B28-92C8-D438A1666648}" type="sibTrans" cxnId="{C17C857F-AA05-4674-A196-7BEF163BD5C7}">
      <dgm:prSet/>
      <dgm:spPr/>
      <dgm:t>
        <a:bodyPr/>
        <a:lstStyle/>
        <a:p>
          <a:endParaRPr lang="en-ZA"/>
        </a:p>
      </dgm:t>
    </dgm:pt>
    <dgm:pt modelId="{9FD1A183-5FF0-4DF1-9BCE-69DAB73AAA00}">
      <dgm:prSet phldrT="[Text]"/>
      <dgm:spPr/>
      <dgm:t>
        <a:bodyPr/>
        <a:lstStyle/>
        <a:p>
          <a:r>
            <a:rPr lang="en-US"/>
            <a:t>Correctly brought forward</a:t>
          </a:r>
        </a:p>
      </dgm:t>
    </dgm:pt>
    <dgm:pt modelId="{D39E347B-8F62-41CC-A3D8-35EC522998C8}" type="parTrans" cxnId="{DDF3C945-15FF-43D3-B25B-28571EA7A71A}">
      <dgm:prSet/>
      <dgm:spPr/>
      <dgm:t>
        <a:bodyPr/>
        <a:lstStyle/>
        <a:p>
          <a:endParaRPr lang="en-ZA"/>
        </a:p>
      </dgm:t>
    </dgm:pt>
    <dgm:pt modelId="{CFC32553-3AF3-4CDB-AAA5-732BFF9E3B2A}" type="sibTrans" cxnId="{DDF3C945-15FF-43D3-B25B-28571EA7A71A}">
      <dgm:prSet/>
      <dgm:spPr/>
      <dgm:t>
        <a:bodyPr/>
        <a:lstStyle/>
        <a:p>
          <a:endParaRPr lang="en-ZA"/>
        </a:p>
      </dgm:t>
    </dgm:pt>
    <dgm:pt modelId="{355ADA41-337E-41CA-A387-6ACD37FE5C87}">
      <dgm:prSet phldrT="[Text]"/>
      <dgm:spPr/>
      <dgm:t>
        <a:bodyPr/>
        <a:lstStyle/>
        <a:p>
          <a:r>
            <a:rPr lang="en-US"/>
            <a:t>Correct accounting policies applied</a:t>
          </a:r>
        </a:p>
      </dgm:t>
    </dgm:pt>
    <dgm:pt modelId="{E2BD4C52-5B3D-4164-A955-4DF71CE95701}" type="parTrans" cxnId="{81B81104-166A-4DFA-A120-EF96DFCB64FE}">
      <dgm:prSet/>
      <dgm:spPr/>
      <dgm:t>
        <a:bodyPr/>
        <a:lstStyle/>
        <a:p>
          <a:endParaRPr lang="en-ZA"/>
        </a:p>
      </dgm:t>
    </dgm:pt>
    <dgm:pt modelId="{91E1A7A6-FBBB-4280-A65A-8C5AF0E7A803}" type="sibTrans" cxnId="{81B81104-166A-4DFA-A120-EF96DFCB64FE}">
      <dgm:prSet/>
      <dgm:spPr/>
      <dgm:t>
        <a:bodyPr/>
        <a:lstStyle/>
        <a:p>
          <a:endParaRPr lang="en-ZA"/>
        </a:p>
      </dgm:t>
    </dgm:pt>
    <dgm:pt modelId="{8BEE947C-5AEE-494B-A57E-2AC98E01A153}">
      <dgm:prSet phldrT="[Text]"/>
      <dgm:spPr/>
      <dgm:t>
        <a:bodyPr/>
        <a:lstStyle/>
        <a:p>
          <a:r>
            <a:rPr lang="en-US"/>
            <a:t>Compulsory procedures</a:t>
          </a:r>
        </a:p>
      </dgm:t>
    </dgm:pt>
    <dgm:pt modelId="{55A60593-C9DD-43A5-803B-8DDBE561DE40}" type="parTrans" cxnId="{53BBC8B3-7C88-4E01-B82B-37A1D5C7C1A7}">
      <dgm:prSet/>
      <dgm:spPr/>
      <dgm:t>
        <a:bodyPr/>
        <a:lstStyle/>
        <a:p>
          <a:endParaRPr lang="en-ZA"/>
        </a:p>
      </dgm:t>
    </dgm:pt>
    <dgm:pt modelId="{BCE3B4F3-0B52-4B7E-9A6A-4F1B1E6C54E5}" type="sibTrans" cxnId="{53BBC8B3-7C88-4E01-B82B-37A1D5C7C1A7}">
      <dgm:prSet/>
      <dgm:spPr/>
      <dgm:t>
        <a:bodyPr/>
        <a:lstStyle/>
        <a:p>
          <a:endParaRPr lang="en-ZA"/>
        </a:p>
      </dgm:t>
    </dgm:pt>
    <dgm:pt modelId="{B32B4395-B763-478D-BA29-28E37E6C9519}">
      <dgm:prSet phldrT="[Text]"/>
      <dgm:spPr/>
      <dgm:t>
        <a:bodyPr/>
        <a:lstStyle/>
        <a:p>
          <a:r>
            <a:rPr lang="en-US"/>
            <a:t>Qualify or disclaim if necessary</a:t>
          </a:r>
        </a:p>
      </dgm:t>
    </dgm:pt>
    <dgm:pt modelId="{552DBF7F-DA40-47FC-AE14-CFEB31F59078}" type="parTrans" cxnId="{8B3AA2A7-DA98-4D06-95A8-300BAE283543}">
      <dgm:prSet/>
      <dgm:spPr/>
      <dgm:t>
        <a:bodyPr/>
        <a:lstStyle/>
        <a:p>
          <a:endParaRPr lang="en-ZA"/>
        </a:p>
      </dgm:t>
    </dgm:pt>
    <dgm:pt modelId="{37952AC3-C789-45D3-A523-6F9FE1C7D347}" type="sibTrans" cxnId="{8B3AA2A7-DA98-4D06-95A8-300BAE283543}">
      <dgm:prSet/>
      <dgm:spPr/>
      <dgm:t>
        <a:bodyPr/>
        <a:lstStyle/>
        <a:p>
          <a:endParaRPr lang="en-ZA"/>
        </a:p>
      </dgm:t>
    </dgm:pt>
    <dgm:pt modelId="{27A6476A-A0E8-4AB9-889C-66112384D726}">
      <dgm:prSet phldrT="[Text]"/>
      <dgm:spPr/>
      <dgm:t>
        <a:bodyPr/>
        <a:lstStyle/>
        <a:p>
          <a:r>
            <a:rPr lang="en-US"/>
            <a:t>Objective</a:t>
          </a:r>
        </a:p>
      </dgm:t>
    </dgm:pt>
    <dgm:pt modelId="{1B483593-7450-4229-AECE-302AA3AA741C}" type="parTrans" cxnId="{37EB9990-4937-456E-9AF8-33A4A116C439}">
      <dgm:prSet/>
      <dgm:spPr/>
      <dgm:t>
        <a:bodyPr/>
        <a:lstStyle/>
        <a:p>
          <a:endParaRPr lang="en-ZA"/>
        </a:p>
      </dgm:t>
    </dgm:pt>
    <dgm:pt modelId="{3D9F62D2-010D-42F4-A66D-30BFE145968A}" type="sibTrans" cxnId="{37EB9990-4937-456E-9AF8-33A4A116C439}">
      <dgm:prSet/>
      <dgm:spPr/>
      <dgm:t>
        <a:bodyPr/>
        <a:lstStyle/>
        <a:p>
          <a:endParaRPr lang="en-ZA"/>
        </a:p>
      </dgm:t>
    </dgm:pt>
    <dgm:pt modelId="{33C80DDF-5D02-4CF3-A989-11E350927062}" type="pres">
      <dgm:prSet presAssocID="{ECBC3CA4-C742-4E7E-9B4A-40A19B59480F}" presName="mainComposite" presStyleCnt="0">
        <dgm:presLayoutVars>
          <dgm:chPref val="1"/>
          <dgm:dir/>
          <dgm:animOne val="branch"/>
          <dgm:animLvl val="lvl"/>
          <dgm:resizeHandles val="exact"/>
        </dgm:presLayoutVars>
      </dgm:prSet>
      <dgm:spPr/>
    </dgm:pt>
    <dgm:pt modelId="{183BA0CD-0556-4A57-A27D-D82707CD3479}" type="pres">
      <dgm:prSet presAssocID="{ECBC3CA4-C742-4E7E-9B4A-40A19B59480F}" presName="hierFlow" presStyleCnt="0"/>
      <dgm:spPr/>
    </dgm:pt>
    <dgm:pt modelId="{492DC4C5-239D-4ED6-A162-98D5BCA44375}" type="pres">
      <dgm:prSet presAssocID="{ECBC3CA4-C742-4E7E-9B4A-40A19B59480F}" presName="hierChild1" presStyleCnt="0">
        <dgm:presLayoutVars>
          <dgm:chPref val="1"/>
          <dgm:animOne val="branch"/>
          <dgm:animLvl val="lvl"/>
        </dgm:presLayoutVars>
      </dgm:prSet>
      <dgm:spPr/>
    </dgm:pt>
    <dgm:pt modelId="{2D3F7632-BCB7-4D02-9F80-2ABDDE7DA1A5}" type="pres">
      <dgm:prSet presAssocID="{27A6476A-A0E8-4AB9-889C-66112384D726}" presName="Name17" presStyleCnt="0"/>
      <dgm:spPr/>
    </dgm:pt>
    <dgm:pt modelId="{81D6571D-A1E0-41AD-889E-078579FFC301}" type="pres">
      <dgm:prSet presAssocID="{27A6476A-A0E8-4AB9-889C-66112384D726}" presName="level1Shape" presStyleLbl="node0" presStyleIdx="0" presStyleCnt="1">
        <dgm:presLayoutVars>
          <dgm:chPref val="3"/>
        </dgm:presLayoutVars>
      </dgm:prSet>
      <dgm:spPr/>
    </dgm:pt>
    <dgm:pt modelId="{E51751E2-D2E9-47D3-BC6F-650AB1CB9235}" type="pres">
      <dgm:prSet presAssocID="{27A6476A-A0E8-4AB9-889C-66112384D726}" presName="hierChild2" presStyleCnt="0"/>
      <dgm:spPr/>
    </dgm:pt>
    <dgm:pt modelId="{510AF817-C885-4A21-A02E-62EB8E8092E6}" type="pres">
      <dgm:prSet presAssocID="{295D7E7B-308C-4DC7-B564-7C96A8262862}" presName="Name25" presStyleLbl="parChTrans1D2" presStyleIdx="0" presStyleCnt="2"/>
      <dgm:spPr/>
    </dgm:pt>
    <dgm:pt modelId="{10FBF302-0303-470A-9774-F10E35351609}" type="pres">
      <dgm:prSet presAssocID="{295D7E7B-308C-4DC7-B564-7C96A8262862}" presName="connTx" presStyleLbl="parChTrans1D2" presStyleIdx="0" presStyleCnt="2"/>
      <dgm:spPr/>
    </dgm:pt>
    <dgm:pt modelId="{74AD9880-70A2-4E27-BE39-84689AA3EF65}" type="pres">
      <dgm:prSet presAssocID="{D796267C-DE31-4095-A2DD-B21588E1079D}" presName="Name30" presStyleCnt="0"/>
      <dgm:spPr/>
    </dgm:pt>
    <dgm:pt modelId="{7DD9FF52-5BA0-402D-BF12-BCC605A71EC9}" type="pres">
      <dgm:prSet presAssocID="{D796267C-DE31-4095-A2DD-B21588E1079D}" presName="level2Shape" presStyleLbl="node2" presStyleIdx="0" presStyleCnt="2"/>
      <dgm:spPr/>
    </dgm:pt>
    <dgm:pt modelId="{7AFDC87D-61E6-4683-A799-6CC395F902F1}" type="pres">
      <dgm:prSet presAssocID="{D796267C-DE31-4095-A2DD-B21588E1079D}" presName="hierChild3" presStyleCnt="0"/>
      <dgm:spPr/>
    </dgm:pt>
    <dgm:pt modelId="{9CAF1186-5BA3-4ED8-853D-6301B620CE1D}" type="pres">
      <dgm:prSet presAssocID="{D39E347B-8F62-41CC-A3D8-35EC522998C8}" presName="Name25" presStyleLbl="parChTrans1D3" presStyleIdx="0" presStyleCnt="2"/>
      <dgm:spPr/>
    </dgm:pt>
    <dgm:pt modelId="{67ADFCD5-4468-42CD-A7E5-C2B73E43C7B0}" type="pres">
      <dgm:prSet presAssocID="{D39E347B-8F62-41CC-A3D8-35EC522998C8}" presName="connTx" presStyleLbl="parChTrans1D3" presStyleIdx="0" presStyleCnt="2"/>
      <dgm:spPr/>
    </dgm:pt>
    <dgm:pt modelId="{272F6364-23F0-4440-B084-5B541062B8E7}" type="pres">
      <dgm:prSet presAssocID="{9FD1A183-5FF0-4DF1-9BCE-69DAB73AAA00}" presName="Name30" presStyleCnt="0"/>
      <dgm:spPr/>
    </dgm:pt>
    <dgm:pt modelId="{A8E91DC6-5399-4EF8-B01A-316C245D0B83}" type="pres">
      <dgm:prSet presAssocID="{9FD1A183-5FF0-4DF1-9BCE-69DAB73AAA00}" presName="level2Shape" presStyleLbl="node3" presStyleIdx="0" presStyleCnt="2"/>
      <dgm:spPr/>
    </dgm:pt>
    <dgm:pt modelId="{CE25A127-F9A1-4498-8F24-1BA864CC739C}" type="pres">
      <dgm:prSet presAssocID="{9FD1A183-5FF0-4DF1-9BCE-69DAB73AAA00}" presName="hierChild3" presStyleCnt="0"/>
      <dgm:spPr/>
    </dgm:pt>
    <dgm:pt modelId="{537E7E78-EFD7-4335-AD98-55110C0FA5BE}" type="pres">
      <dgm:prSet presAssocID="{E2BD4C52-5B3D-4164-A955-4DF71CE95701}" presName="Name25" presStyleLbl="parChTrans1D4" presStyleIdx="0" presStyleCnt="6"/>
      <dgm:spPr/>
    </dgm:pt>
    <dgm:pt modelId="{C94721E5-311B-4187-8F91-2DDC1733407C}" type="pres">
      <dgm:prSet presAssocID="{E2BD4C52-5B3D-4164-A955-4DF71CE95701}" presName="connTx" presStyleLbl="parChTrans1D4" presStyleIdx="0" presStyleCnt="6"/>
      <dgm:spPr/>
    </dgm:pt>
    <dgm:pt modelId="{979C1174-F397-4B99-A64A-34D4599D30F6}" type="pres">
      <dgm:prSet presAssocID="{355ADA41-337E-41CA-A387-6ACD37FE5C87}" presName="Name30" presStyleCnt="0"/>
      <dgm:spPr/>
    </dgm:pt>
    <dgm:pt modelId="{207D3B54-78C6-4D26-B27D-97089FF35F9F}" type="pres">
      <dgm:prSet presAssocID="{355ADA41-337E-41CA-A387-6ACD37FE5C87}" presName="level2Shape" presStyleLbl="node4" presStyleIdx="0" presStyleCnt="6"/>
      <dgm:spPr/>
    </dgm:pt>
    <dgm:pt modelId="{0761C085-8387-4327-A53E-1199ED377716}" type="pres">
      <dgm:prSet presAssocID="{355ADA41-337E-41CA-A387-6ACD37FE5C87}" presName="hierChild3" presStyleCnt="0"/>
      <dgm:spPr/>
    </dgm:pt>
    <dgm:pt modelId="{89EEA59D-FED8-458F-A3CA-1687FDB28282}" type="pres">
      <dgm:prSet presAssocID="{55A60593-C9DD-43A5-803B-8DDBE561DE40}" presName="Name25" presStyleLbl="parChTrans1D4" presStyleIdx="1" presStyleCnt="6"/>
      <dgm:spPr/>
    </dgm:pt>
    <dgm:pt modelId="{ED67B749-1069-44B0-B984-32F3B4EA2538}" type="pres">
      <dgm:prSet presAssocID="{55A60593-C9DD-43A5-803B-8DDBE561DE40}" presName="connTx" presStyleLbl="parChTrans1D4" presStyleIdx="1" presStyleCnt="6"/>
      <dgm:spPr/>
    </dgm:pt>
    <dgm:pt modelId="{CF3AA470-DDA2-46F8-B5EE-A82283BA1452}" type="pres">
      <dgm:prSet presAssocID="{8BEE947C-5AEE-494B-A57E-2AC98E01A153}" presName="Name30" presStyleCnt="0"/>
      <dgm:spPr/>
    </dgm:pt>
    <dgm:pt modelId="{46B9F875-EB0B-4387-821A-B30705AA4671}" type="pres">
      <dgm:prSet presAssocID="{8BEE947C-5AEE-494B-A57E-2AC98E01A153}" presName="level2Shape" presStyleLbl="node4" presStyleIdx="1" presStyleCnt="6"/>
      <dgm:spPr/>
    </dgm:pt>
    <dgm:pt modelId="{6D6089BC-FB82-48A0-9BDC-F0C7B12291E3}" type="pres">
      <dgm:prSet presAssocID="{8BEE947C-5AEE-494B-A57E-2AC98E01A153}" presName="hierChild3" presStyleCnt="0"/>
      <dgm:spPr/>
    </dgm:pt>
    <dgm:pt modelId="{673BF581-8483-4478-97BC-30BEB907CD43}" type="pres">
      <dgm:prSet presAssocID="{552DBF7F-DA40-47FC-AE14-CFEB31F59078}" presName="Name25" presStyleLbl="parChTrans1D4" presStyleIdx="2" presStyleCnt="6"/>
      <dgm:spPr/>
    </dgm:pt>
    <dgm:pt modelId="{6B6D2C0D-960F-4333-A7AB-21F12AD015A3}" type="pres">
      <dgm:prSet presAssocID="{552DBF7F-DA40-47FC-AE14-CFEB31F59078}" presName="connTx" presStyleLbl="parChTrans1D4" presStyleIdx="2" presStyleCnt="6"/>
      <dgm:spPr/>
    </dgm:pt>
    <dgm:pt modelId="{727FC504-05CF-4FDC-87A1-E0F61D223685}" type="pres">
      <dgm:prSet presAssocID="{B32B4395-B763-478D-BA29-28E37E6C9519}" presName="Name30" presStyleCnt="0"/>
      <dgm:spPr/>
    </dgm:pt>
    <dgm:pt modelId="{529AE091-F402-457D-8EFB-FDA3F8FEF2E9}" type="pres">
      <dgm:prSet presAssocID="{B32B4395-B763-478D-BA29-28E37E6C9519}" presName="level2Shape" presStyleLbl="node4" presStyleIdx="2" presStyleCnt="6"/>
      <dgm:spPr/>
    </dgm:pt>
    <dgm:pt modelId="{6CE8412A-E309-40F4-B6CB-6AE9079C2315}" type="pres">
      <dgm:prSet presAssocID="{B32B4395-B763-478D-BA29-28E37E6C9519}" presName="hierChild3" presStyleCnt="0"/>
      <dgm:spPr/>
    </dgm:pt>
    <dgm:pt modelId="{9386ED7F-946A-403A-A683-3432BE7A7FA1}" type="pres">
      <dgm:prSet presAssocID="{D6ACD4AD-61E8-4B94-A759-45D0E0D837E5}" presName="Name25" presStyleLbl="parChTrans1D2" presStyleIdx="1" presStyleCnt="2"/>
      <dgm:spPr/>
    </dgm:pt>
    <dgm:pt modelId="{29C21B0F-78E5-4736-A5FC-7DDA41499E62}" type="pres">
      <dgm:prSet presAssocID="{D6ACD4AD-61E8-4B94-A759-45D0E0D837E5}" presName="connTx" presStyleLbl="parChTrans1D2" presStyleIdx="1" presStyleCnt="2"/>
      <dgm:spPr/>
    </dgm:pt>
    <dgm:pt modelId="{1BEB49D5-28C5-42C8-A9D2-1F4B5A47A413}" type="pres">
      <dgm:prSet presAssocID="{879A5BDE-2E3E-4B95-A882-33681F0C5D5F}" presName="Name30" presStyleCnt="0"/>
      <dgm:spPr/>
    </dgm:pt>
    <dgm:pt modelId="{ED8C87B5-E553-4E74-BF8B-AB8259BF4C6A}" type="pres">
      <dgm:prSet presAssocID="{879A5BDE-2E3E-4B95-A882-33681F0C5D5F}" presName="level2Shape" presStyleLbl="node2" presStyleIdx="1" presStyleCnt="2"/>
      <dgm:spPr/>
    </dgm:pt>
    <dgm:pt modelId="{4E966CB3-0525-46FA-83B6-0F8A97F65980}" type="pres">
      <dgm:prSet presAssocID="{879A5BDE-2E3E-4B95-A882-33681F0C5D5F}" presName="hierChild3" presStyleCnt="0"/>
      <dgm:spPr/>
    </dgm:pt>
    <dgm:pt modelId="{83E4C864-3577-4746-AFE3-2CD9C6E12CD2}" type="pres">
      <dgm:prSet presAssocID="{CCEB71F9-F352-4F01-9BEF-39980F2CD1A3}" presName="Name25" presStyleLbl="parChTrans1D3" presStyleIdx="1" presStyleCnt="2"/>
      <dgm:spPr/>
    </dgm:pt>
    <dgm:pt modelId="{01A951FD-AB57-49B3-9F9A-3C21AF66DB5C}" type="pres">
      <dgm:prSet presAssocID="{CCEB71F9-F352-4F01-9BEF-39980F2CD1A3}" presName="connTx" presStyleLbl="parChTrans1D3" presStyleIdx="1" presStyleCnt="2"/>
      <dgm:spPr/>
    </dgm:pt>
    <dgm:pt modelId="{AA0D24E2-EE6E-4AF4-8152-317BE2E796F9}" type="pres">
      <dgm:prSet presAssocID="{8E2BEB4D-F12F-4B79-BBBE-8FA5040EFAB7}" presName="Name30" presStyleCnt="0"/>
      <dgm:spPr/>
    </dgm:pt>
    <dgm:pt modelId="{E4D610F0-CC7B-44B4-9B93-A8A539190A2F}" type="pres">
      <dgm:prSet presAssocID="{8E2BEB4D-F12F-4B79-BBBE-8FA5040EFAB7}" presName="level2Shape" presStyleLbl="node3" presStyleIdx="1" presStyleCnt="2"/>
      <dgm:spPr/>
    </dgm:pt>
    <dgm:pt modelId="{74657081-46AD-4AA5-AFDE-5CA38A49A8E0}" type="pres">
      <dgm:prSet presAssocID="{8E2BEB4D-F12F-4B79-BBBE-8FA5040EFAB7}" presName="hierChild3" presStyleCnt="0"/>
      <dgm:spPr/>
    </dgm:pt>
    <dgm:pt modelId="{0D3B35D3-69C6-415D-92C1-FE5C1BE5A8B7}" type="pres">
      <dgm:prSet presAssocID="{05EC581F-B0B5-4966-8CFE-DCED6E8FBAE0}" presName="Name25" presStyleLbl="parChTrans1D4" presStyleIdx="3" presStyleCnt="6"/>
      <dgm:spPr/>
    </dgm:pt>
    <dgm:pt modelId="{24F3FA3B-52E6-4F86-83C7-33D74189A218}" type="pres">
      <dgm:prSet presAssocID="{05EC581F-B0B5-4966-8CFE-DCED6E8FBAE0}" presName="connTx" presStyleLbl="parChTrans1D4" presStyleIdx="3" presStyleCnt="6"/>
      <dgm:spPr/>
    </dgm:pt>
    <dgm:pt modelId="{535283F5-C6CB-4F12-BA67-C062F6919F8C}" type="pres">
      <dgm:prSet presAssocID="{AA4D7AD5-0D16-492F-86BD-01F574FA8A53}" presName="Name30" presStyleCnt="0"/>
      <dgm:spPr/>
    </dgm:pt>
    <dgm:pt modelId="{AF58B69B-8FBD-4711-B465-894C9F6DCE30}" type="pres">
      <dgm:prSet presAssocID="{AA4D7AD5-0D16-492F-86BD-01F574FA8A53}" presName="level2Shape" presStyleLbl="node4" presStyleIdx="3" presStyleCnt="6"/>
      <dgm:spPr/>
    </dgm:pt>
    <dgm:pt modelId="{33F3556F-9914-4145-9EAC-3C8F1B9C1535}" type="pres">
      <dgm:prSet presAssocID="{AA4D7AD5-0D16-492F-86BD-01F574FA8A53}" presName="hierChild3" presStyleCnt="0"/>
      <dgm:spPr/>
    </dgm:pt>
    <dgm:pt modelId="{5365B34D-7B2B-4F7D-AABD-8BFC7BBEBC08}" type="pres">
      <dgm:prSet presAssocID="{49FDBFD4-FB8F-4297-98F9-E2831CFC19DC}" presName="Name25" presStyleLbl="parChTrans1D4" presStyleIdx="4" presStyleCnt="6"/>
      <dgm:spPr/>
    </dgm:pt>
    <dgm:pt modelId="{91093CB7-E327-41C9-A3F2-C9FC9429AFA4}" type="pres">
      <dgm:prSet presAssocID="{49FDBFD4-FB8F-4297-98F9-E2831CFC19DC}" presName="connTx" presStyleLbl="parChTrans1D4" presStyleIdx="4" presStyleCnt="6"/>
      <dgm:spPr/>
    </dgm:pt>
    <dgm:pt modelId="{D9912980-8F70-4C88-9718-FACEA3349847}" type="pres">
      <dgm:prSet presAssocID="{6F09BDEB-E2A5-4272-8EBA-C189F18C1EB6}" presName="Name30" presStyleCnt="0"/>
      <dgm:spPr/>
    </dgm:pt>
    <dgm:pt modelId="{4580125F-19D2-4524-86D5-FA1F662EBB7B}" type="pres">
      <dgm:prSet presAssocID="{6F09BDEB-E2A5-4272-8EBA-C189F18C1EB6}" presName="level2Shape" presStyleLbl="node4" presStyleIdx="4" presStyleCnt="6"/>
      <dgm:spPr/>
    </dgm:pt>
    <dgm:pt modelId="{53ABA511-DBEB-4C02-9F5F-E909314F02DD}" type="pres">
      <dgm:prSet presAssocID="{6F09BDEB-E2A5-4272-8EBA-C189F18C1EB6}" presName="hierChild3" presStyleCnt="0"/>
      <dgm:spPr/>
    </dgm:pt>
    <dgm:pt modelId="{F7ACF3B3-997C-4A4E-BA17-07FFFCE79B65}" type="pres">
      <dgm:prSet presAssocID="{B294277E-F22C-43FA-8F26-3CE007D617AB}" presName="Name25" presStyleLbl="parChTrans1D4" presStyleIdx="5" presStyleCnt="6"/>
      <dgm:spPr/>
    </dgm:pt>
    <dgm:pt modelId="{AAE59527-0B6E-4648-A403-C8F0E41F57F2}" type="pres">
      <dgm:prSet presAssocID="{B294277E-F22C-43FA-8F26-3CE007D617AB}" presName="connTx" presStyleLbl="parChTrans1D4" presStyleIdx="5" presStyleCnt="6"/>
      <dgm:spPr/>
    </dgm:pt>
    <dgm:pt modelId="{AF0C432C-B820-4C94-8F2A-98AC88EAAF97}" type="pres">
      <dgm:prSet presAssocID="{057A41DA-5BF1-43C8-97C6-FA53306DF569}" presName="Name30" presStyleCnt="0"/>
      <dgm:spPr/>
    </dgm:pt>
    <dgm:pt modelId="{01E6DA5F-2EDF-43DF-B117-B8D02FCBB0D2}" type="pres">
      <dgm:prSet presAssocID="{057A41DA-5BF1-43C8-97C6-FA53306DF569}" presName="level2Shape" presStyleLbl="node4" presStyleIdx="5" presStyleCnt="6"/>
      <dgm:spPr/>
    </dgm:pt>
    <dgm:pt modelId="{F4790ACB-12D0-4AB5-ACBE-674C92843FA8}" type="pres">
      <dgm:prSet presAssocID="{057A41DA-5BF1-43C8-97C6-FA53306DF569}" presName="hierChild3" presStyleCnt="0"/>
      <dgm:spPr/>
    </dgm:pt>
    <dgm:pt modelId="{57C7493E-7C89-4404-B54B-EC1370BAA30A}" type="pres">
      <dgm:prSet presAssocID="{ECBC3CA4-C742-4E7E-9B4A-40A19B59480F}" presName="bgShapesFlow" presStyleCnt="0"/>
      <dgm:spPr/>
    </dgm:pt>
  </dgm:ptLst>
  <dgm:cxnLst>
    <dgm:cxn modelId="{0D671600-DC5B-4547-8C6B-837901B4DA5D}" type="presOf" srcId="{D6ACD4AD-61E8-4B94-A759-45D0E0D837E5}" destId="{29C21B0F-78E5-4736-A5FC-7DDA41499E62}" srcOrd="1" destOrd="0" presId="urn:microsoft.com/office/officeart/2005/8/layout/hierarchy5"/>
    <dgm:cxn modelId="{D8829100-80DF-45C8-8FD4-7FE96E49B24C}" type="presOf" srcId="{27A6476A-A0E8-4AB9-889C-66112384D726}" destId="{81D6571D-A1E0-41AD-889E-078579FFC301}" srcOrd="0" destOrd="0" presId="urn:microsoft.com/office/officeart/2005/8/layout/hierarchy5"/>
    <dgm:cxn modelId="{D9748E03-603D-4455-9F3A-D746A142B299}" srcId="{27A6476A-A0E8-4AB9-889C-66112384D726}" destId="{D796267C-DE31-4095-A2DD-B21588E1079D}" srcOrd="0" destOrd="0" parTransId="{295D7E7B-308C-4DC7-B564-7C96A8262862}" sibTransId="{7670AAB2-91B5-4D2E-A4B6-871AD0B14451}"/>
    <dgm:cxn modelId="{81B81104-166A-4DFA-A120-EF96DFCB64FE}" srcId="{9FD1A183-5FF0-4DF1-9BCE-69DAB73AAA00}" destId="{355ADA41-337E-41CA-A387-6ACD37FE5C87}" srcOrd="0" destOrd="0" parTransId="{E2BD4C52-5B3D-4164-A955-4DF71CE95701}" sibTransId="{91E1A7A6-FBBB-4280-A65A-8C5AF0E7A803}"/>
    <dgm:cxn modelId="{FA6BC00F-6C36-4D42-9C94-C348BF719BD6}" type="presOf" srcId="{D39E347B-8F62-41CC-A3D8-35EC522998C8}" destId="{67ADFCD5-4468-42CD-A7E5-C2B73E43C7B0}" srcOrd="1" destOrd="0" presId="urn:microsoft.com/office/officeart/2005/8/layout/hierarchy5"/>
    <dgm:cxn modelId="{DA67891C-595A-448D-8DD2-9B15A76786BE}" type="presOf" srcId="{552DBF7F-DA40-47FC-AE14-CFEB31F59078}" destId="{6B6D2C0D-960F-4333-A7AB-21F12AD015A3}" srcOrd="1" destOrd="0" presId="urn:microsoft.com/office/officeart/2005/8/layout/hierarchy5"/>
    <dgm:cxn modelId="{C3C4C01E-83E3-48EA-B696-D24B20214B0C}" type="presOf" srcId="{6F09BDEB-E2A5-4272-8EBA-C189F18C1EB6}" destId="{4580125F-19D2-4524-86D5-FA1F662EBB7B}" srcOrd="0" destOrd="0" presId="urn:microsoft.com/office/officeart/2005/8/layout/hierarchy5"/>
    <dgm:cxn modelId="{2251B925-1ADD-4466-9657-6AE773BABB4F}" type="presOf" srcId="{CCEB71F9-F352-4F01-9BEF-39980F2CD1A3}" destId="{01A951FD-AB57-49B3-9F9A-3C21AF66DB5C}" srcOrd="1" destOrd="0" presId="urn:microsoft.com/office/officeart/2005/8/layout/hierarchy5"/>
    <dgm:cxn modelId="{3752CC2A-A298-49E4-88F4-2764C593ADD6}" type="presOf" srcId="{55A60593-C9DD-43A5-803B-8DDBE561DE40}" destId="{89EEA59D-FED8-458F-A3CA-1687FDB28282}" srcOrd="0" destOrd="0" presId="urn:microsoft.com/office/officeart/2005/8/layout/hierarchy5"/>
    <dgm:cxn modelId="{1BF5532B-0FAC-4D4C-8E83-26355DFA6A07}" type="presOf" srcId="{D39E347B-8F62-41CC-A3D8-35EC522998C8}" destId="{9CAF1186-5BA3-4ED8-853D-6301B620CE1D}" srcOrd="0" destOrd="0" presId="urn:microsoft.com/office/officeart/2005/8/layout/hierarchy5"/>
    <dgm:cxn modelId="{C2BA332C-C8E4-42DF-A0C3-71996BFA2122}" srcId="{879A5BDE-2E3E-4B95-A882-33681F0C5D5F}" destId="{8E2BEB4D-F12F-4B79-BBBE-8FA5040EFAB7}" srcOrd="0" destOrd="0" parTransId="{CCEB71F9-F352-4F01-9BEF-39980F2CD1A3}" sibTransId="{5B2C28E3-9C3C-4755-AC43-8BB86278BED4}"/>
    <dgm:cxn modelId="{65016B2D-07FA-47F8-ADBC-AA7C4171143D}" type="presOf" srcId="{552DBF7F-DA40-47FC-AE14-CFEB31F59078}" destId="{673BF581-8483-4478-97BC-30BEB907CD43}" srcOrd="0" destOrd="0" presId="urn:microsoft.com/office/officeart/2005/8/layout/hierarchy5"/>
    <dgm:cxn modelId="{A7726C61-F756-4E9D-A10E-7A0BF6DF905B}" type="presOf" srcId="{B32B4395-B763-478D-BA29-28E37E6C9519}" destId="{529AE091-F402-457D-8EFB-FDA3F8FEF2E9}" srcOrd="0" destOrd="0" presId="urn:microsoft.com/office/officeart/2005/8/layout/hierarchy5"/>
    <dgm:cxn modelId="{87D9B463-4EAF-49C0-81D7-69EDB05DCB94}" srcId="{8E2BEB4D-F12F-4B79-BBBE-8FA5040EFAB7}" destId="{AA4D7AD5-0D16-492F-86BD-01F574FA8A53}" srcOrd="0" destOrd="0" parTransId="{05EC581F-B0B5-4966-8CFE-DCED6E8FBAE0}" sibTransId="{808F8724-6EC3-4935-9D99-C73C4B8CC697}"/>
    <dgm:cxn modelId="{74A34D45-E86E-4210-9557-AAC7BCBCAD88}" type="presOf" srcId="{55A60593-C9DD-43A5-803B-8DDBE561DE40}" destId="{ED67B749-1069-44B0-B984-32F3B4EA2538}" srcOrd="1" destOrd="0" presId="urn:microsoft.com/office/officeart/2005/8/layout/hierarchy5"/>
    <dgm:cxn modelId="{DDF3C945-15FF-43D3-B25B-28571EA7A71A}" srcId="{D796267C-DE31-4095-A2DD-B21588E1079D}" destId="{9FD1A183-5FF0-4DF1-9BCE-69DAB73AAA00}" srcOrd="0" destOrd="0" parTransId="{D39E347B-8F62-41CC-A3D8-35EC522998C8}" sibTransId="{CFC32553-3AF3-4CDB-AAA5-732BFF9E3B2A}"/>
    <dgm:cxn modelId="{56278966-DD7C-41D5-9C18-612FBFE2D400}" type="presOf" srcId="{879A5BDE-2E3E-4B95-A882-33681F0C5D5F}" destId="{ED8C87B5-E553-4E74-BF8B-AB8259BF4C6A}" srcOrd="0" destOrd="0" presId="urn:microsoft.com/office/officeart/2005/8/layout/hierarchy5"/>
    <dgm:cxn modelId="{C8500B4D-3009-4B98-84D2-615B6953CD60}" type="presOf" srcId="{05EC581F-B0B5-4966-8CFE-DCED6E8FBAE0}" destId="{0D3B35D3-69C6-415D-92C1-FE5C1BE5A8B7}" srcOrd="0" destOrd="0" presId="urn:microsoft.com/office/officeart/2005/8/layout/hierarchy5"/>
    <dgm:cxn modelId="{FB4BD459-37AE-45A2-B620-7CB159B81D73}" srcId="{AA4D7AD5-0D16-492F-86BD-01F574FA8A53}" destId="{6F09BDEB-E2A5-4272-8EBA-C189F18C1EB6}" srcOrd="0" destOrd="0" parTransId="{49FDBFD4-FB8F-4297-98F9-E2831CFC19DC}" sibTransId="{BDDA7126-3A74-43CA-9E88-E793418C40D3}"/>
    <dgm:cxn modelId="{C17C857F-AA05-4674-A196-7BEF163BD5C7}" srcId="{6F09BDEB-E2A5-4272-8EBA-C189F18C1EB6}" destId="{057A41DA-5BF1-43C8-97C6-FA53306DF569}" srcOrd="0" destOrd="0" parTransId="{B294277E-F22C-43FA-8F26-3CE007D617AB}" sibTransId="{622C0096-643E-4B28-92C8-D438A1666648}"/>
    <dgm:cxn modelId="{37EB9990-4937-456E-9AF8-33A4A116C439}" srcId="{ECBC3CA4-C742-4E7E-9B4A-40A19B59480F}" destId="{27A6476A-A0E8-4AB9-889C-66112384D726}" srcOrd="0" destOrd="0" parTransId="{1B483593-7450-4229-AECE-302AA3AA741C}" sibTransId="{3D9F62D2-010D-42F4-A66D-30BFE145968A}"/>
    <dgm:cxn modelId="{CE500DA0-F057-4E88-866F-E9607E7CF792}" type="presOf" srcId="{CCEB71F9-F352-4F01-9BEF-39980F2CD1A3}" destId="{83E4C864-3577-4746-AFE3-2CD9C6E12CD2}" srcOrd="0" destOrd="0" presId="urn:microsoft.com/office/officeart/2005/8/layout/hierarchy5"/>
    <dgm:cxn modelId="{C11092A1-11E0-4B02-B438-6E1E2A499B2D}" type="presOf" srcId="{B294277E-F22C-43FA-8F26-3CE007D617AB}" destId="{F7ACF3B3-997C-4A4E-BA17-07FFFCE79B65}" srcOrd="0" destOrd="0" presId="urn:microsoft.com/office/officeart/2005/8/layout/hierarchy5"/>
    <dgm:cxn modelId="{0567FBA2-AF8B-4176-91C8-0D4392BFCC16}" type="presOf" srcId="{9FD1A183-5FF0-4DF1-9BCE-69DAB73AAA00}" destId="{A8E91DC6-5399-4EF8-B01A-316C245D0B83}" srcOrd="0" destOrd="0" presId="urn:microsoft.com/office/officeart/2005/8/layout/hierarchy5"/>
    <dgm:cxn modelId="{5B8608A3-B67A-4D0F-BD79-DD445823F085}" type="presOf" srcId="{057A41DA-5BF1-43C8-97C6-FA53306DF569}" destId="{01E6DA5F-2EDF-43DF-B117-B8D02FCBB0D2}" srcOrd="0" destOrd="0" presId="urn:microsoft.com/office/officeart/2005/8/layout/hierarchy5"/>
    <dgm:cxn modelId="{8B3AA2A7-DA98-4D06-95A8-300BAE283543}" srcId="{8BEE947C-5AEE-494B-A57E-2AC98E01A153}" destId="{B32B4395-B763-478D-BA29-28E37E6C9519}" srcOrd="0" destOrd="0" parTransId="{552DBF7F-DA40-47FC-AE14-CFEB31F59078}" sibTransId="{37952AC3-C789-45D3-A523-6F9FE1C7D347}"/>
    <dgm:cxn modelId="{71075FA8-3907-486B-9B8D-07CD58A52846}" type="presOf" srcId="{B294277E-F22C-43FA-8F26-3CE007D617AB}" destId="{AAE59527-0B6E-4648-A403-C8F0E41F57F2}" srcOrd="1" destOrd="0" presId="urn:microsoft.com/office/officeart/2005/8/layout/hierarchy5"/>
    <dgm:cxn modelId="{9A6992AA-E146-4162-8340-2D4A0BEFBA39}" type="presOf" srcId="{AA4D7AD5-0D16-492F-86BD-01F574FA8A53}" destId="{AF58B69B-8FBD-4711-B465-894C9F6DCE30}" srcOrd="0" destOrd="0" presId="urn:microsoft.com/office/officeart/2005/8/layout/hierarchy5"/>
    <dgm:cxn modelId="{CAA599AA-992C-49DF-A9A8-0212538EE559}" type="presOf" srcId="{D796267C-DE31-4095-A2DD-B21588E1079D}" destId="{7DD9FF52-5BA0-402D-BF12-BCC605A71EC9}" srcOrd="0" destOrd="0" presId="urn:microsoft.com/office/officeart/2005/8/layout/hierarchy5"/>
    <dgm:cxn modelId="{AD60F3AE-2CB1-405C-A512-231D8FBE5ACB}" type="presOf" srcId="{49FDBFD4-FB8F-4297-98F9-E2831CFC19DC}" destId="{5365B34D-7B2B-4F7D-AABD-8BFC7BBEBC08}" srcOrd="0" destOrd="0" presId="urn:microsoft.com/office/officeart/2005/8/layout/hierarchy5"/>
    <dgm:cxn modelId="{C811B9B3-ECEA-454A-8A8C-C95A6AD8AFFD}" type="presOf" srcId="{E2BD4C52-5B3D-4164-A955-4DF71CE95701}" destId="{537E7E78-EFD7-4335-AD98-55110C0FA5BE}" srcOrd="0" destOrd="0" presId="urn:microsoft.com/office/officeart/2005/8/layout/hierarchy5"/>
    <dgm:cxn modelId="{53BBC8B3-7C88-4E01-B82B-37A1D5C7C1A7}" srcId="{355ADA41-337E-41CA-A387-6ACD37FE5C87}" destId="{8BEE947C-5AEE-494B-A57E-2AC98E01A153}" srcOrd="0" destOrd="0" parTransId="{55A60593-C9DD-43A5-803B-8DDBE561DE40}" sibTransId="{BCE3B4F3-0B52-4B7E-9A6A-4F1B1E6C54E5}"/>
    <dgm:cxn modelId="{0FB0B2BC-60EF-4E56-A0CB-6E4A2F749E81}" type="presOf" srcId="{355ADA41-337E-41CA-A387-6ACD37FE5C87}" destId="{207D3B54-78C6-4D26-B27D-97089FF35F9F}" srcOrd="0" destOrd="0" presId="urn:microsoft.com/office/officeart/2005/8/layout/hierarchy5"/>
    <dgm:cxn modelId="{49E3F4DD-2B00-484E-B77C-E18C0D01804F}" type="presOf" srcId="{05EC581F-B0B5-4966-8CFE-DCED6E8FBAE0}" destId="{24F3FA3B-52E6-4F86-83C7-33D74189A218}" srcOrd="1" destOrd="0" presId="urn:microsoft.com/office/officeart/2005/8/layout/hierarchy5"/>
    <dgm:cxn modelId="{EBBC0AE1-547E-4E33-9876-AB6FF45A67E6}" type="presOf" srcId="{295D7E7B-308C-4DC7-B564-7C96A8262862}" destId="{10FBF302-0303-470A-9774-F10E35351609}" srcOrd="1" destOrd="0" presId="urn:microsoft.com/office/officeart/2005/8/layout/hierarchy5"/>
    <dgm:cxn modelId="{D81CF6E1-648F-444C-BC70-28E1E04BFBFB}" type="presOf" srcId="{D6ACD4AD-61E8-4B94-A759-45D0E0D837E5}" destId="{9386ED7F-946A-403A-A683-3432BE7A7FA1}" srcOrd="0" destOrd="0" presId="urn:microsoft.com/office/officeart/2005/8/layout/hierarchy5"/>
    <dgm:cxn modelId="{3B077BE3-214A-4FBC-ADFB-3A92016EDF18}" srcId="{27A6476A-A0E8-4AB9-889C-66112384D726}" destId="{879A5BDE-2E3E-4B95-A882-33681F0C5D5F}" srcOrd="1" destOrd="0" parTransId="{D6ACD4AD-61E8-4B94-A759-45D0E0D837E5}" sibTransId="{03A49706-056D-4404-8D2E-C292C57E7C0D}"/>
    <dgm:cxn modelId="{19BCD4E4-D1F8-4260-9C2F-4AE81243F142}" type="presOf" srcId="{E2BD4C52-5B3D-4164-A955-4DF71CE95701}" destId="{C94721E5-311B-4187-8F91-2DDC1733407C}" srcOrd="1" destOrd="0" presId="urn:microsoft.com/office/officeart/2005/8/layout/hierarchy5"/>
    <dgm:cxn modelId="{B5DF64ED-3423-4E07-9246-65C331AD2198}" type="presOf" srcId="{8BEE947C-5AEE-494B-A57E-2AC98E01A153}" destId="{46B9F875-EB0B-4387-821A-B30705AA4671}" srcOrd="0" destOrd="0" presId="urn:microsoft.com/office/officeart/2005/8/layout/hierarchy5"/>
    <dgm:cxn modelId="{69BE03F0-923C-4CA0-93A0-F07D51143ECC}" type="presOf" srcId="{ECBC3CA4-C742-4E7E-9B4A-40A19B59480F}" destId="{33C80DDF-5D02-4CF3-A989-11E350927062}" srcOrd="0" destOrd="0" presId="urn:microsoft.com/office/officeart/2005/8/layout/hierarchy5"/>
    <dgm:cxn modelId="{1C890EF5-B7FA-4A50-9F06-6EB9AA21652C}" type="presOf" srcId="{295D7E7B-308C-4DC7-B564-7C96A8262862}" destId="{510AF817-C885-4A21-A02E-62EB8E8092E6}" srcOrd="0" destOrd="0" presId="urn:microsoft.com/office/officeart/2005/8/layout/hierarchy5"/>
    <dgm:cxn modelId="{ABAE77F6-972E-478B-B082-7AF0AD979525}" type="presOf" srcId="{8E2BEB4D-F12F-4B79-BBBE-8FA5040EFAB7}" destId="{E4D610F0-CC7B-44B4-9B93-A8A539190A2F}" srcOrd="0" destOrd="0" presId="urn:microsoft.com/office/officeart/2005/8/layout/hierarchy5"/>
    <dgm:cxn modelId="{189963FE-F82E-4053-A421-EB8095A1B592}" type="presOf" srcId="{49FDBFD4-FB8F-4297-98F9-E2831CFC19DC}" destId="{91093CB7-E327-41C9-A3F2-C9FC9429AFA4}" srcOrd="1" destOrd="0" presId="urn:microsoft.com/office/officeart/2005/8/layout/hierarchy5"/>
    <dgm:cxn modelId="{567E0FF8-FABD-4F36-A42C-CC4F4574EE7B}" type="presParOf" srcId="{33C80DDF-5D02-4CF3-A989-11E350927062}" destId="{183BA0CD-0556-4A57-A27D-D82707CD3479}" srcOrd="0" destOrd="0" presId="urn:microsoft.com/office/officeart/2005/8/layout/hierarchy5"/>
    <dgm:cxn modelId="{6B36BB6E-FB00-418F-9A0C-8C9788B7FA81}" type="presParOf" srcId="{183BA0CD-0556-4A57-A27D-D82707CD3479}" destId="{492DC4C5-239D-4ED6-A162-98D5BCA44375}" srcOrd="0" destOrd="0" presId="urn:microsoft.com/office/officeart/2005/8/layout/hierarchy5"/>
    <dgm:cxn modelId="{4B90F18D-92A3-4894-9C97-2B66F7ADCA16}" type="presParOf" srcId="{492DC4C5-239D-4ED6-A162-98D5BCA44375}" destId="{2D3F7632-BCB7-4D02-9F80-2ABDDE7DA1A5}" srcOrd="0" destOrd="0" presId="urn:microsoft.com/office/officeart/2005/8/layout/hierarchy5"/>
    <dgm:cxn modelId="{E57B6879-4F03-4E73-916B-27F328A61B18}" type="presParOf" srcId="{2D3F7632-BCB7-4D02-9F80-2ABDDE7DA1A5}" destId="{81D6571D-A1E0-41AD-889E-078579FFC301}" srcOrd="0" destOrd="0" presId="urn:microsoft.com/office/officeart/2005/8/layout/hierarchy5"/>
    <dgm:cxn modelId="{CB52AAE7-DA8B-4777-A9A9-BBFAAFBFF362}" type="presParOf" srcId="{2D3F7632-BCB7-4D02-9F80-2ABDDE7DA1A5}" destId="{E51751E2-D2E9-47D3-BC6F-650AB1CB9235}" srcOrd="1" destOrd="0" presId="urn:microsoft.com/office/officeart/2005/8/layout/hierarchy5"/>
    <dgm:cxn modelId="{3A6D07C2-F192-4FD4-B76D-B7A7AB020BEB}" type="presParOf" srcId="{E51751E2-D2E9-47D3-BC6F-650AB1CB9235}" destId="{510AF817-C885-4A21-A02E-62EB8E8092E6}" srcOrd="0" destOrd="0" presId="urn:microsoft.com/office/officeart/2005/8/layout/hierarchy5"/>
    <dgm:cxn modelId="{31120369-B77C-4F94-BCA1-5E6FF0EE8C16}" type="presParOf" srcId="{510AF817-C885-4A21-A02E-62EB8E8092E6}" destId="{10FBF302-0303-470A-9774-F10E35351609}" srcOrd="0" destOrd="0" presId="urn:microsoft.com/office/officeart/2005/8/layout/hierarchy5"/>
    <dgm:cxn modelId="{23182D2F-BB39-4E09-BCB0-D7B73D53F323}" type="presParOf" srcId="{E51751E2-D2E9-47D3-BC6F-650AB1CB9235}" destId="{74AD9880-70A2-4E27-BE39-84689AA3EF65}" srcOrd="1" destOrd="0" presId="urn:microsoft.com/office/officeart/2005/8/layout/hierarchy5"/>
    <dgm:cxn modelId="{8E34A99E-C1D5-4CD3-A84D-62F51D813351}" type="presParOf" srcId="{74AD9880-70A2-4E27-BE39-84689AA3EF65}" destId="{7DD9FF52-5BA0-402D-BF12-BCC605A71EC9}" srcOrd="0" destOrd="0" presId="urn:microsoft.com/office/officeart/2005/8/layout/hierarchy5"/>
    <dgm:cxn modelId="{B8EEDD9A-0403-4415-ABD1-52DAAEA976DC}" type="presParOf" srcId="{74AD9880-70A2-4E27-BE39-84689AA3EF65}" destId="{7AFDC87D-61E6-4683-A799-6CC395F902F1}" srcOrd="1" destOrd="0" presId="urn:microsoft.com/office/officeart/2005/8/layout/hierarchy5"/>
    <dgm:cxn modelId="{17A1922D-C285-480A-9039-217E477684A2}" type="presParOf" srcId="{7AFDC87D-61E6-4683-A799-6CC395F902F1}" destId="{9CAF1186-5BA3-4ED8-853D-6301B620CE1D}" srcOrd="0" destOrd="0" presId="urn:microsoft.com/office/officeart/2005/8/layout/hierarchy5"/>
    <dgm:cxn modelId="{E39AB7AD-49A2-4EDB-816F-7A9720D95B7B}" type="presParOf" srcId="{9CAF1186-5BA3-4ED8-853D-6301B620CE1D}" destId="{67ADFCD5-4468-42CD-A7E5-C2B73E43C7B0}" srcOrd="0" destOrd="0" presId="urn:microsoft.com/office/officeart/2005/8/layout/hierarchy5"/>
    <dgm:cxn modelId="{599D2A06-FA5A-48EE-BE88-A86AC1D22927}" type="presParOf" srcId="{7AFDC87D-61E6-4683-A799-6CC395F902F1}" destId="{272F6364-23F0-4440-B084-5B541062B8E7}" srcOrd="1" destOrd="0" presId="urn:microsoft.com/office/officeart/2005/8/layout/hierarchy5"/>
    <dgm:cxn modelId="{ACC3B69F-CFB5-4DC5-A2AB-0C0AA9982E01}" type="presParOf" srcId="{272F6364-23F0-4440-B084-5B541062B8E7}" destId="{A8E91DC6-5399-4EF8-B01A-316C245D0B83}" srcOrd="0" destOrd="0" presId="urn:microsoft.com/office/officeart/2005/8/layout/hierarchy5"/>
    <dgm:cxn modelId="{1AD4FD22-8850-4587-B6AE-C0583648FF3F}" type="presParOf" srcId="{272F6364-23F0-4440-B084-5B541062B8E7}" destId="{CE25A127-F9A1-4498-8F24-1BA864CC739C}" srcOrd="1" destOrd="0" presId="urn:microsoft.com/office/officeart/2005/8/layout/hierarchy5"/>
    <dgm:cxn modelId="{42388F44-B42D-492F-A2FE-CDAB2128BA63}" type="presParOf" srcId="{CE25A127-F9A1-4498-8F24-1BA864CC739C}" destId="{537E7E78-EFD7-4335-AD98-55110C0FA5BE}" srcOrd="0" destOrd="0" presId="urn:microsoft.com/office/officeart/2005/8/layout/hierarchy5"/>
    <dgm:cxn modelId="{90D3146B-EEF5-45DB-A740-BCF9BC218F33}" type="presParOf" srcId="{537E7E78-EFD7-4335-AD98-55110C0FA5BE}" destId="{C94721E5-311B-4187-8F91-2DDC1733407C}" srcOrd="0" destOrd="0" presId="urn:microsoft.com/office/officeart/2005/8/layout/hierarchy5"/>
    <dgm:cxn modelId="{5F4A0279-E0BA-4B2F-9268-DECAEF27DC6D}" type="presParOf" srcId="{CE25A127-F9A1-4498-8F24-1BA864CC739C}" destId="{979C1174-F397-4B99-A64A-34D4599D30F6}" srcOrd="1" destOrd="0" presId="urn:microsoft.com/office/officeart/2005/8/layout/hierarchy5"/>
    <dgm:cxn modelId="{BDC77D32-7E0D-4399-9760-40B89D98AB2D}" type="presParOf" srcId="{979C1174-F397-4B99-A64A-34D4599D30F6}" destId="{207D3B54-78C6-4D26-B27D-97089FF35F9F}" srcOrd="0" destOrd="0" presId="urn:microsoft.com/office/officeart/2005/8/layout/hierarchy5"/>
    <dgm:cxn modelId="{6CB24343-C245-4E1E-B918-63CBDDF470DC}" type="presParOf" srcId="{979C1174-F397-4B99-A64A-34D4599D30F6}" destId="{0761C085-8387-4327-A53E-1199ED377716}" srcOrd="1" destOrd="0" presId="urn:microsoft.com/office/officeart/2005/8/layout/hierarchy5"/>
    <dgm:cxn modelId="{1F1EDBF7-198D-4DEE-9043-97883313E409}" type="presParOf" srcId="{0761C085-8387-4327-A53E-1199ED377716}" destId="{89EEA59D-FED8-458F-A3CA-1687FDB28282}" srcOrd="0" destOrd="0" presId="urn:microsoft.com/office/officeart/2005/8/layout/hierarchy5"/>
    <dgm:cxn modelId="{4B11B9EA-B25B-4FC5-8256-8EEAE04DC045}" type="presParOf" srcId="{89EEA59D-FED8-458F-A3CA-1687FDB28282}" destId="{ED67B749-1069-44B0-B984-32F3B4EA2538}" srcOrd="0" destOrd="0" presId="urn:microsoft.com/office/officeart/2005/8/layout/hierarchy5"/>
    <dgm:cxn modelId="{20C25CF4-CCDD-41A0-A222-38C7146025CC}" type="presParOf" srcId="{0761C085-8387-4327-A53E-1199ED377716}" destId="{CF3AA470-DDA2-46F8-B5EE-A82283BA1452}" srcOrd="1" destOrd="0" presId="urn:microsoft.com/office/officeart/2005/8/layout/hierarchy5"/>
    <dgm:cxn modelId="{7FF524EC-D31D-4CFB-8F03-4B792F1BC302}" type="presParOf" srcId="{CF3AA470-DDA2-46F8-B5EE-A82283BA1452}" destId="{46B9F875-EB0B-4387-821A-B30705AA4671}" srcOrd="0" destOrd="0" presId="urn:microsoft.com/office/officeart/2005/8/layout/hierarchy5"/>
    <dgm:cxn modelId="{C0283528-5660-41B8-B556-829B22674BC1}" type="presParOf" srcId="{CF3AA470-DDA2-46F8-B5EE-A82283BA1452}" destId="{6D6089BC-FB82-48A0-9BDC-F0C7B12291E3}" srcOrd="1" destOrd="0" presId="urn:microsoft.com/office/officeart/2005/8/layout/hierarchy5"/>
    <dgm:cxn modelId="{94301776-D6FB-41E5-B7BA-AE7EABE05E51}" type="presParOf" srcId="{6D6089BC-FB82-48A0-9BDC-F0C7B12291E3}" destId="{673BF581-8483-4478-97BC-30BEB907CD43}" srcOrd="0" destOrd="0" presId="urn:microsoft.com/office/officeart/2005/8/layout/hierarchy5"/>
    <dgm:cxn modelId="{741161F3-8ADD-4C81-9F91-91F99ABE41C4}" type="presParOf" srcId="{673BF581-8483-4478-97BC-30BEB907CD43}" destId="{6B6D2C0D-960F-4333-A7AB-21F12AD015A3}" srcOrd="0" destOrd="0" presId="urn:microsoft.com/office/officeart/2005/8/layout/hierarchy5"/>
    <dgm:cxn modelId="{9D56A142-955B-4AFE-9A37-69EE21552C46}" type="presParOf" srcId="{6D6089BC-FB82-48A0-9BDC-F0C7B12291E3}" destId="{727FC504-05CF-4FDC-87A1-E0F61D223685}" srcOrd="1" destOrd="0" presId="urn:microsoft.com/office/officeart/2005/8/layout/hierarchy5"/>
    <dgm:cxn modelId="{168EF5B8-5290-4CE8-A8F7-8D5E392FF1FB}" type="presParOf" srcId="{727FC504-05CF-4FDC-87A1-E0F61D223685}" destId="{529AE091-F402-457D-8EFB-FDA3F8FEF2E9}" srcOrd="0" destOrd="0" presId="urn:microsoft.com/office/officeart/2005/8/layout/hierarchy5"/>
    <dgm:cxn modelId="{8D233803-D1A2-441C-A97A-481584A7CC9C}" type="presParOf" srcId="{727FC504-05CF-4FDC-87A1-E0F61D223685}" destId="{6CE8412A-E309-40F4-B6CB-6AE9079C2315}" srcOrd="1" destOrd="0" presId="urn:microsoft.com/office/officeart/2005/8/layout/hierarchy5"/>
    <dgm:cxn modelId="{C832FAB2-F3C7-405B-B9D0-B80858A981E5}" type="presParOf" srcId="{E51751E2-D2E9-47D3-BC6F-650AB1CB9235}" destId="{9386ED7F-946A-403A-A683-3432BE7A7FA1}" srcOrd="2" destOrd="0" presId="urn:microsoft.com/office/officeart/2005/8/layout/hierarchy5"/>
    <dgm:cxn modelId="{1F4E9A34-0D6E-4DBA-84B8-DEED54A387CC}" type="presParOf" srcId="{9386ED7F-946A-403A-A683-3432BE7A7FA1}" destId="{29C21B0F-78E5-4736-A5FC-7DDA41499E62}" srcOrd="0" destOrd="0" presId="urn:microsoft.com/office/officeart/2005/8/layout/hierarchy5"/>
    <dgm:cxn modelId="{959A8233-C052-4061-935F-C07FC500AB1B}" type="presParOf" srcId="{E51751E2-D2E9-47D3-BC6F-650AB1CB9235}" destId="{1BEB49D5-28C5-42C8-A9D2-1F4B5A47A413}" srcOrd="3" destOrd="0" presId="urn:microsoft.com/office/officeart/2005/8/layout/hierarchy5"/>
    <dgm:cxn modelId="{2D9173E7-071B-4917-90F1-6D958EC382C8}" type="presParOf" srcId="{1BEB49D5-28C5-42C8-A9D2-1F4B5A47A413}" destId="{ED8C87B5-E553-4E74-BF8B-AB8259BF4C6A}" srcOrd="0" destOrd="0" presId="urn:microsoft.com/office/officeart/2005/8/layout/hierarchy5"/>
    <dgm:cxn modelId="{E7CB620C-958B-4D40-B39A-C327FBC0C11F}" type="presParOf" srcId="{1BEB49D5-28C5-42C8-A9D2-1F4B5A47A413}" destId="{4E966CB3-0525-46FA-83B6-0F8A97F65980}" srcOrd="1" destOrd="0" presId="urn:microsoft.com/office/officeart/2005/8/layout/hierarchy5"/>
    <dgm:cxn modelId="{85457CC4-DE87-4C9D-A4AA-0373F2209F45}" type="presParOf" srcId="{4E966CB3-0525-46FA-83B6-0F8A97F65980}" destId="{83E4C864-3577-4746-AFE3-2CD9C6E12CD2}" srcOrd="0" destOrd="0" presId="urn:microsoft.com/office/officeart/2005/8/layout/hierarchy5"/>
    <dgm:cxn modelId="{17FEAF1F-C8FA-4D64-9627-43FBB9F33D98}" type="presParOf" srcId="{83E4C864-3577-4746-AFE3-2CD9C6E12CD2}" destId="{01A951FD-AB57-49B3-9F9A-3C21AF66DB5C}" srcOrd="0" destOrd="0" presId="urn:microsoft.com/office/officeart/2005/8/layout/hierarchy5"/>
    <dgm:cxn modelId="{00F3D131-7361-431A-AE9C-A59EAD50A69A}" type="presParOf" srcId="{4E966CB3-0525-46FA-83B6-0F8A97F65980}" destId="{AA0D24E2-EE6E-4AF4-8152-317BE2E796F9}" srcOrd="1" destOrd="0" presId="urn:microsoft.com/office/officeart/2005/8/layout/hierarchy5"/>
    <dgm:cxn modelId="{C8EB4ADE-047D-4B00-9D4E-A42F1BB20D93}" type="presParOf" srcId="{AA0D24E2-EE6E-4AF4-8152-317BE2E796F9}" destId="{E4D610F0-CC7B-44B4-9B93-A8A539190A2F}" srcOrd="0" destOrd="0" presId="urn:microsoft.com/office/officeart/2005/8/layout/hierarchy5"/>
    <dgm:cxn modelId="{E370FEF8-7B5B-49EB-92F3-E84462E8A5FB}" type="presParOf" srcId="{AA0D24E2-EE6E-4AF4-8152-317BE2E796F9}" destId="{74657081-46AD-4AA5-AFDE-5CA38A49A8E0}" srcOrd="1" destOrd="0" presId="urn:microsoft.com/office/officeart/2005/8/layout/hierarchy5"/>
    <dgm:cxn modelId="{64A95072-FF19-44B8-8BD9-2C6728AFB61B}" type="presParOf" srcId="{74657081-46AD-4AA5-AFDE-5CA38A49A8E0}" destId="{0D3B35D3-69C6-415D-92C1-FE5C1BE5A8B7}" srcOrd="0" destOrd="0" presId="urn:microsoft.com/office/officeart/2005/8/layout/hierarchy5"/>
    <dgm:cxn modelId="{9C3D18B9-C249-4C7E-991F-BA2B28D05D87}" type="presParOf" srcId="{0D3B35D3-69C6-415D-92C1-FE5C1BE5A8B7}" destId="{24F3FA3B-52E6-4F86-83C7-33D74189A218}" srcOrd="0" destOrd="0" presId="urn:microsoft.com/office/officeart/2005/8/layout/hierarchy5"/>
    <dgm:cxn modelId="{CC233E2C-8E5D-44E9-B4FF-11113BE63921}" type="presParOf" srcId="{74657081-46AD-4AA5-AFDE-5CA38A49A8E0}" destId="{535283F5-C6CB-4F12-BA67-C062F6919F8C}" srcOrd="1" destOrd="0" presId="urn:microsoft.com/office/officeart/2005/8/layout/hierarchy5"/>
    <dgm:cxn modelId="{F68BF2CD-3AE3-4011-AC16-9D1EE69A9A2B}" type="presParOf" srcId="{535283F5-C6CB-4F12-BA67-C062F6919F8C}" destId="{AF58B69B-8FBD-4711-B465-894C9F6DCE30}" srcOrd="0" destOrd="0" presId="urn:microsoft.com/office/officeart/2005/8/layout/hierarchy5"/>
    <dgm:cxn modelId="{A56018BD-9567-4552-9A61-EEFE986A7B53}" type="presParOf" srcId="{535283F5-C6CB-4F12-BA67-C062F6919F8C}" destId="{33F3556F-9914-4145-9EAC-3C8F1B9C1535}" srcOrd="1" destOrd="0" presId="urn:microsoft.com/office/officeart/2005/8/layout/hierarchy5"/>
    <dgm:cxn modelId="{B02188C3-FA0E-4530-A2F4-01B70C3A4EE5}" type="presParOf" srcId="{33F3556F-9914-4145-9EAC-3C8F1B9C1535}" destId="{5365B34D-7B2B-4F7D-AABD-8BFC7BBEBC08}" srcOrd="0" destOrd="0" presId="urn:microsoft.com/office/officeart/2005/8/layout/hierarchy5"/>
    <dgm:cxn modelId="{C161CE78-9948-4827-AD4A-62678CD1FBB7}" type="presParOf" srcId="{5365B34D-7B2B-4F7D-AABD-8BFC7BBEBC08}" destId="{91093CB7-E327-41C9-A3F2-C9FC9429AFA4}" srcOrd="0" destOrd="0" presId="urn:microsoft.com/office/officeart/2005/8/layout/hierarchy5"/>
    <dgm:cxn modelId="{9C50199C-3E9B-4059-9FC3-B253B1DA7866}" type="presParOf" srcId="{33F3556F-9914-4145-9EAC-3C8F1B9C1535}" destId="{D9912980-8F70-4C88-9718-FACEA3349847}" srcOrd="1" destOrd="0" presId="urn:microsoft.com/office/officeart/2005/8/layout/hierarchy5"/>
    <dgm:cxn modelId="{AF1F32EA-F4EC-4A4F-8528-070B14BDB889}" type="presParOf" srcId="{D9912980-8F70-4C88-9718-FACEA3349847}" destId="{4580125F-19D2-4524-86D5-FA1F662EBB7B}" srcOrd="0" destOrd="0" presId="urn:microsoft.com/office/officeart/2005/8/layout/hierarchy5"/>
    <dgm:cxn modelId="{AE674F91-35D3-4B11-848C-DAA1603F08A9}" type="presParOf" srcId="{D9912980-8F70-4C88-9718-FACEA3349847}" destId="{53ABA511-DBEB-4C02-9F5F-E909314F02DD}" srcOrd="1" destOrd="0" presId="urn:microsoft.com/office/officeart/2005/8/layout/hierarchy5"/>
    <dgm:cxn modelId="{E27037A2-07EE-43A7-9A97-C36B2674742F}" type="presParOf" srcId="{53ABA511-DBEB-4C02-9F5F-E909314F02DD}" destId="{F7ACF3B3-997C-4A4E-BA17-07FFFCE79B65}" srcOrd="0" destOrd="0" presId="urn:microsoft.com/office/officeart/2005/8/layout/hierarchy5"/>
    <dgm:cxn modelId="{883465C3-8A7B-4FF7-B878-FC6B0C324750}" type="presParOf" srcId="{F7ACF3B3-997C-4A4E-BA17-07FFFCE79B65}" destId="{AAE59527-0B6E-4648-A403-C8F0E41F57F2}" srcOrd="0" destOrd="0" presId="urn:microsoft.com/office/officeart/2005/8/layout/hierarchy5"/>
    <dgm:cxn modelId="{F932FDC7-3A3E-4698-A6B2-04B7DA050EFD}" type="presParOf" srcId="{53ABA511-DBEB-4C02-9F5F-E909314F02DD}" destId="{AF0C432C-B820-4C94-8F2A-98AC88EAAF97}" srcOrd="1" destOrd="0" presId="urn:microsoft.com/office/officeart/2005/8/layout/hierarchy5"/>
    <dgm:cxn modelId="{3066DBD5-2A81-4EC3-9B30-1E7321C90480}" type="presParOf" srcId="{AF0C432C-B820-4C94-8F2A-98AC88EAAF97}" destId="{01E6DA5F-2EDF-43DF-B117-B8D02FCBB0D2}" srcOrd="0" destOrd="0" presId="urn:microsoft.com/office/officeart/2005/8/layout/hierarchy5"/>
    <dgm:cxn modelId="{111D0066-FE00-4F83-BDF2-E113160F661C}" type="presParOf" srcId="{AF0C432C-B820-4C94-8F2A-98AC88EAAF97}" destId="{F4790ACB-12D0-4AB5-ACBE-674C92843FA8}" srcOrd="1" destOrd="0" presId="urn:microsoft.com/office/officeart/2005/8/layout/hierarchy5"/>
    <dgm:cxn modelId="{6005F83A-0646-4269-97A2-AA24249AC1AB}" type="presParOf" srcId="{33C80DDF-5D02-4CF3-A989-11E350927062}" destId="{57C7493E-7C89-4404-B54B-EC1370BAA30A}" srcOrd="1" destOrd="0" presId="urn:microsoft.com/office/officeart/2005/8/layout/hierarchy5"/>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67BE1E0-B689-4D60-8834-971DC584DB2C}"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341F6F6B-9607-421D-B29C-3747B5E727F8}">
      <dgm:prSet/>
      <dgm:spPr/>
      <dgm:t>
        <a:bodyPr/>
        <a:lstStyle/>
        <a:p>
          <a:pPr rtl="0"/>
          <a:r>
            <a:rPr lang="en-US" dirty="0"/>
            <a:t>Understand</a:t>
          </a:r>
          <a:endParaRPr lang="en-US"/>
        </a:p>
      </dgm:t>
    </dgm:pt>
    <dgm:pt modelId="{BAF8BFC8-9210-4646-934E-619300208461}" type="parTrans" cxnId="{689E18F4-BC5F-488E-8A9C-C44FDAD3DF19}">
      <dgm:prSet/>
      <dgm:spPr/>
      <dgm:t>
        <a:bodyPr/>
        <a:lstStyle/>
        <a:p>
          <a:endParaRPr lang="en-US"/>
        </a:p>
      </dgm:t>
    </dgm:pt>
    <dgm:pt modelId="{692EA9A6-2D36-40C9-8DAA-B7FB9ADBE79C}" type="sibTrans" cxnId="{689E18F4-BC5F-488E-8A9C-C44FDAD3DF19}">
      <dgm:prSet/>
      <dgm:spPr/>
      <dgm:t>
        <a:bodyPr/>
        <a:lstStyle/>
        <a:p>
          <a:endParaRPr lang="en-US"/>
        </a:p>
      </dgm:t>
    </dgm:pt>
    <dgm:pt modelId="{6DAB3903-A974-45D0-A927-96C046180239}">
      <dgm:prSet/>
      <dgm:spPr/>
      <dgm:t>
        <a:bodyPr/>
        <a:lstStyle/>
        <a:p>
          <a:pPr rtl="0"/>
          <a:r>
            <a:rPr lang="en-US" dirty="0"/>
            <a:t>Nature of transactions</a:t>
          </a:r>
          <a:endParaRPr lang="en-ZA" dirty="0"/>
        </a:p>
      </dgm:t>
    </dgm:pt>
    <dgm:pt modelId="{D65DEBF5-35BB-4E2A-8EEC-B3C701260A88}" type="parTrans" cxnId="{7BB73BCA-5214-4F71-84EA-EDEC778C69BC}">
      <dgm:prSet/>
      <dgm:spPr/>
      <dgm:t>
        <a:bodyPr/>
        <a:lstStyle/>
        <a:p>
          <a:endParaRPr lang="en-US"/>
        </a:p>
      </dgm:t>
    </dgm:pt>
    <dgm:pt modelId="{5A7EC354-1A49-4557-B57C-38C68745692F}" type="sibTrans" cxnId="{7BB73BCA-5214-4F71-84EA-EDEC778C69BC}">
      <dgm:prSet/>
      <dgm:spPr/>
      <dgm:t>
        <a:bodyPr/>
        <a:lstStyle/>
        <a:p>
          <a:endParaRPr lang="en-US"/>
        </a:p>
      </dgm:t>
    </dgm:pt>
    <dgm:pt modelId="{ACACB7C1-127A-47B1-B014-F8651C9A9142}">
      <dgm:prSet/>
      <dgm:spPr/>
      <dgm:t>
        <a:bodyPr/>
        <a:lstStyle/>
        <a:p>
          <a:pPr rtl="0"/>
          <a:r>
            <a:rPr lang="en-US" dirty="0"/>
            <a:t>Whether related parties are involved</a:t>
          </a:r>
          <a:endParaRPr lang="en-ZA" dirty="0"/>
        </a:p>
      </dgm:t>
    </dgm:pt>
    <dgm:pt modelId="{E25EC33E-74A9-452D-A1FF-F4B55B613360}" type="parTrans" cxnId="{D57B71AE-E743-4878-8595-5A4D0A5F5CED}">
      <dgm:prSet/>
      <dgm:spPr/>
      <dgm:t>
        <a:bodyPr/>
        <a:lstStyle/>
        <a:p>
          <a:endParaRPr lang="en-US"/>
        </a:p>
      </dgm:t>
    </dgm:pt>
    <dgm:pt modelId="{9D8C37C3-2D68-45F6-9D58-9E7A2F3C52DE}" type="sibTrans" cxnId="{D57B71AE-E743-4878-8595-5A4D0A5F5CED}">
      <dgm:prSet/>
      <dgm:spPr/>
      <dgm:t>
        <a:bodyPr/>
        <a:lstStyle/>
        <a:p>
          <a:endParaRPr lang="en-US"/>
        </a:p>
      </dgm:t>
    </dgm:pt>
    <dgm:pt modelId="{84F45D49-EC0D-44C2-97B4-35EA7A1F2666}">
      <dgm:prSet/>
      <dgm:spPr/>
      <dgm:t>
        <a:bodyPr/>
        <a:lstStyle/>
        <a:p>
          <a:pPr rtl="0"/>
          <a:r>
            <a:rPr lang="en-US" dirty="0"/>
            <a:t>Evaluate</a:t>
          </a:r>
          <a:endParaRPr lang="en-ZA" dirty="0"/>
        </a:p>
      </dgm:t>
    </dgm:pt>
    <dgm:pt modelId="{745D00A3-1024-4D67-966A-F0C98E37E8F8}" type="parTrans" cxnId="{7651D11D-E4C7-48D6-98C6-6B17499DC8A8}">
      <dgm:prSet/>
      <dgm:spPr/>
      <dgm:t>
        <a:bodyPr/>
        <a:lstStyle/>
        <a:p>
          <a:endParaRPr lang="en-US"/>
        </a:p>
      </dgm:t>
    </dgm:pt>
    <dgm:pt modelId="{2E2C0379-EFE9-415F-94DC-4D36786637E9}" type="sibTrans" cxnId="{7651D11D-E4C7-48D6-98C6-6B17499DC8A8}">
      <dgm:prSet/>
      <dgm:spPr/>
      <dgm:t>
        <a:bodyPr/>
        <a:lstStyle/>
        <a:p>
          <a:endParaRPr lang="en-US"/>
        </a:p>
      </dgm:t>
    </dgm:pt>
    <dgm:pt modelId="{0C5A90C1-E34E-4EEB-848D-49AB007F83D2}">
      <dgm:prSet/>
      <dgm:spPr/>
      <dgm:t>
        <a:bodyPr/>
        <a:lstStyle/>
        <a:p>
          <a:pPr rtl="0"/>
          <a:r>
            <a:rPr lang="en-US" dirty="0"/>
            <a:t>Business rationale</a:t>
          </a:r>
          <a:endParaRPr lang="en-ZA" dirty="0"/>
        </a:p>
      </dgm:t>
    </dgm:pt>
    <dgm:pt modelId="{294AB528-23CD-46F6-8FB6-245AF15A8EBC}" type="parTrans" cxnId="{F141CADA-3978-4A03-AB44-6F19812E78FD}">
      <dgm:prSet/>
      <dgm:spPr/>
      <dgm:t>
        <a:bodyPr/>
        <a:lstStyle/>
        <a:p>
          <a:endParaRPr lang="en-US"/>
        </a:p>
      </dgm:t>
    </dgm:pt>
    <dgm:pt modelId="{6D9FA7F5-1467-4955-8885-7B1DAC9C4BA1}" type="sibTrans" cxnId="{F141CADA-3978-4A03-AB44-6F19812E78FD}">
      <dgm:prSet/>
      <dgm:spPr/>
      <dgm:t>
        <a:bodyPr/>
        <a:lstStyle/>
        <a:p>
          <a:endParaRPr lang="en-US"/>
        </a:p>
      </dgm:t>
    </dgm:pt>
    <dgm:pt modelId="{B1389C56-F7D1-4712-8707-7328C86BEA17}">
      <dgm:prSet/>
      <dgm:spPr/>
      <dgm:t>
        <a:bodyPr/>
        <a:lstStyle/>
        <a:p>
          <a:pPr rtl="0"/>
          <a:r>
            <a:rPr lang="en-US" dirty="0"/>
            <a:t>Management explanations</a:t>
          </a:r>
          <a:endParaRPr lang="en-ZA" dirty="0"/>
        </a:p>
      </dgm:t>
    </dgm:pt>
    <dgm:pt modelId="{FAC4442E-B296-4F5B-B407-22C2BF849374}" type="parTrans" cxnId="{45A95831-6A65-4EC3-8D00-17EDAC133E6E}">
      <dgm:prSet/>
      <dgm:spPr/>
      <dgm:t>
        <a:bodyPr/>
        <a:lstStyle/>
        <a:p>
          <a:endParaRPr lang="en-US"/>
        </a:p>
      </dgm:t>
    </dgm:pt>
    <dgm:pt modelId="{C5DF2520-D090-4E0D-A20B-29BF017D312E}" type="sibTrans" cxnId="{45A95831-6A65-4EC3-8D00-17EDAC133E6E}">
      <dgm:prSet/>
      <dgm:spPr/>
      <dgm:t>
        <a:bodyPr/>
        <a:lstStyle/>
        <a:p>
          <a:endParaRPr lang="en-US"/>
        </a:p>
      </dgm:t>
    </dgm:pt>
    <dgm:pt modelId="{2FD5EBFE-B6D8-420F-8085-E9E4C7342634}">
      <dgm:prSet/>
      <dgm:spPr/>
      <dgm:t>
        <a:bodyPr/>
        <a:lstStyle/>
        <a:p>
          <a:pPr rtl="0"/>
          <a:r>
            <a:rPr lang="en-US" dirty="0"/>
            <a:t>Accounting and disclosure</a:t>
          </a:r>
          <a:endParaRPr lang="en-ZA" dirty="0"/>
        </a:p>
      </dgm:t>
    </dgm:pt>
    <dgm:pt modelId="{C650C40B-0688-4B80-8E86-9B0D9421CF4F}" type="parTrans" cxnId="{3837D443-5199-4A49-A9D3-A2BA810BCF5F}">
      <dgm:prSet/>
      <dgm:spPr/>
      <dgm:t>
        <a:bodyPr/>
        <a:lstStyle/>
        <a:p>
          <a:endParaRPr lang="en-US"/>
        </a:p>
      </dgm:t>
    </dgm:pt>
    <dgm:pt modelId="{3A6F9D83-652B-4364-B4E2-B04E5A196B27}" type="sibTrans" cxnId="{3837D443-5199-4A49-A9D3-A2BA810BCF5F}">
      <dgm:prSet/>
      <dgm:spPr/>
      <dgm:t>
        <a:bodyPr/>
        <a:lstStyle/>
        <a:p>
          <a:endParaRPr lang="en-US"/>
        </a:p>
      </dgm:t>
    </dgm:pt>
    <dgm:pt modelId="{3BA9561C-ECBE-417B-B4AC-0A55F9F68078}">
      <dgm:prSet/>
      <dgm:spPr/>
      <dgm:t>
        <a:bodyPr/>
        <a:lstStyle/>
        <a:p>
          <a:pPr rtl="0"/>
          <a:r>
            <a:rPr lang="en-US" dirty="0"/>
            <a:t>Authorisation and approval</a:t>
          </a:r>
          <a:endParaRPr lang="en-ZA" dirty="0"/>
        </a:p>
      </dgm:t>
    </dgm:pt>
    <dgm:pt modelId="{E4E1AD30-377C-425C-BF3C-BE40A5228FA7}" type="parTrans" cxnId="{362ADD5D-44E6-45C2-87B6-EE1E4EA2411D}">
      <dgm:prSet/>
      <dgm:spPr/>
      <dgm:t>
        <a:bodyPr/>
        <a:lstStyle/>
        <a:p>
          <a:endParaRPr lang="en-US"/>
        </a:p>
      </dgm:t>
    </dgm:pt>
    <dgm:pt modelId="{A19F150C-E269-42E7-AA41-35FDEED75B10}" type="sibTrans" cxnId="{362ADD5D-44E6-45C2-87B6-EE1E4EA2411D}">
      <dgm:prSet/>
      <dgm:spPr/>
      <dgm:t>
        <a:bodyPr/>
        <a:lstStyle/>
        <a:p>
          <a:endParaRPr lang="en-US"/>
        </a:p>
      </dgm:t>
    </dgm:pt>
    <dgm:pt modelId="{27D83FEA-68CA-4C85-82D7-2526A1A2BA03}" type="pres">
      <dgm:prSet presAssocID="{D67BE1E0-B689-4D60-8834-971DC584DB2C}" presName="Name0" presStyleCnt="0">
        <dgm:presLayoutVars>
          <dgm:dir/>
          <dgm:animLvl val="lvl"/>
          <dgm:resizeHandles val="exact"/>
        </dgm:presLayoutVars>
      </dgm:prSet>
      <dgm:spPr/>
    </dgm:pt>
    <dgm:pt modelId="{FB28120F-ACBE-4B20-B5E5-D1C93387B016}" type="pres">
      <dgm:prSet presAssocID="{341F6F6B-9607-421D-B29C-3747B5E727F8}" presName="linNode" presStyleCnt="0"/>
      <dgm:spPr/>
    </dgm:pt>
    <dgm:pt modelId="{D268A6DA-D796-45F3-9431-0FE05F73BE4F}" type="pres">
      <dgm:prSet presAssocID="{341F6F6B-9607-421D-B29C-3747B5E727F8}" presName="parentText" presStyleLbl="node1" presStyleIdx="0" presStyleCnt="2">
        <dgm:presLayoutVars>
          <dgm:chMax val="1"/>
          <dgm:bulletEnabled val="1"/>
        </dgm:presLayoutVars>
      </dgm:prSet>
      <dgm:spPr/>
    </dgm:pt>
    <dgm:pt modelId="{DBF2C079-DB98-48E2-9771-6EFC38C9F2A0}" type="pres">
      <dgm:prSet presAssocID="{341F6F6B-9607-421D-B29C-3747B5E727F8}" presName="descendantText" presStyleLbl="alignAccFollowNode1" presStyleIdx="0" presStyleCnt="2">
        <dgm:presLayoutVars>
          <dgm:bulletEnabled val="1"/>
        </dgm:presLayoutVars>
      </dgm:prSet>
      <dgm:spPr/>
    </dgm:pt>
    <dgm:pt modelId="{F33A9D84-34E9-4101-9F0C-A9E2EF9784D7}" type="pres">
      <dgm:prSet presAssocID="{692EA9A6-2D36-40C9-8DAA-B7FB9ADBE79C}" presName="sp" presStyleCnt="0"/>
      <dgm:spPr/>
    </dgm:pt>
    <dgm:pt modelId="{43F0D453-47F5-40B2-9A25-CE70AECB8C46}" type="pres">
      <dgm:prSet presAssocID="{84F45D49-EC0D-44C2-97B4-35EA7A1F2666}" presName="linNode" presStyleCnt="0"/>
      <dgm:spPr/>
    </dgm:pt>
    <dgm:pt modelId="{4BEBAAEC-ED39-4B65-850F-1FC8E956195B}" type="pres">
      <dgm:prSet presAssocID="{84F45D49-EC0D-44C2-97B4-35EA7A1F2666}" presName="parentText" presStyleLbl="node1" presStyleIdx="1" presStyleCnt="2">
        <dgm:presLayoutVars>
          <dgm:chMax val="1"/>
          <dgm:bulletEnabled val="1"/>
        </dgm:presLayoutVars>
      </dgm:prSet>
      <dgm:spPr/>
    </dgm:pt>
    <dgm:pt modelId="{22D9EB56-358B-406C-BD7D-225B0F598538}" type="pres">
      <dgm:prSet presAssocID="{84F45D49-EC0D-44C2-97B4-35EA7A1F2666}" presName="descendantText" presStyleLbl="alignAccFollowNode1" presStyleIdx="1" presStyleCnt="2">
        <dgm:presLayoutVars>
          <dgm:bulletEnabled val="1"/>
        </dgm:presLayoutVars>
      </dgm:prSet>
      <dgm:spPr/>
    </dgm:pt>
  </dgm:ptLst>
  <dgm:cxnLst>
    <dgm:cxn modelId="{C4B2DF06-5DD0-4316-B1A2-6C10F865EED5}" type="presOf" srcId="{D67BE1E0-B689-4D60-8834-971DC584DB2C}" destId="{27D83FEA-68CA-4C85-82D7-2526A1A2BA03}" srcOrd="0" destOrd="0" presId="urn:microsoft.com/office/officeart/2005/8/layout/vList5"/>
    <dgm:cxn modelId="{7651D11D-E4C7-48D6-98C6-6B17499DC8A8}" srcId="{D67BE1E0-B689-4D60-8834-971DC584DB2C}" destId="{84F45D49-EC0D-44C2-97B4-35EA7A1F2666}" srcOrd="1" destOrd="0" parTransId="{745D00A3-1024-4D67-966A-F0C98E37E8F8}" sibTransId="{2E2C0379-EFE9-415F-94DC-4D36786637E9}"/>
    <dgm:cxn modelId="{45A95831-6A65-4EC3-8D00-17EDAC133E6E}" srcId="{84F45D49-EC0D-44C2-97B4-35EA7A1F2666}" destId="{B1389C56-F7D1-4712-8707-7328C86BEA17}" srcOrd="1" destOrd="0" parTransId="{FAC4442E-B296-4F5B-B407-22C2BF849374}" sibTransId="{C5DF2520-D090-4E0D-A20B-29BF017D312E}"/>
    <dgm:cxn modelId="{362ADD5D-44E6-45C2-87B6-EE1E4EA2411D}" srcId="{84F45D49-EC0D-44C2-97B4-35EA7A1F2666}" destId="{3BA9561C-ECBE-417B-B4AC-0A55F9F68078}" srcOrd="3" destOrd="0" parTransId="{E4E1AD30-377C-425C-BF3C-BE40A5228FA7}" sibTransId="{A19F150C-E269-42E7-AA41-35FDEED75B10}"/>
    <dgm:cxn modelId="{3837D443-5199-4A49-A9D3-A2BA810BCF5F}" srcId="{84F45D49-EC0D-44C2-97B4-35EA7A1F2666}" destId="{2FD5EBFE-B6D8-420F-8085-E9E4C7342634}" srcOrd="2" destOrd="0" parTransId="{C650C40B-0688-4B80-8E86-9B0D9421CF4F}" sibTransId="{3A6F9D83-652B-4364-B4E2-B04E5A196B27}"/>
    <dgm:cxn modelId="{3305AB44-1FB6-424D-B82A-5B681DE5EBA3}" type="presOf" srcId="{ACACB7C1-127A-47B1-B014-F8651C9A9142}" destId="{DBF2C079-DB98-48E2-9771-6EFC38C9F2A0}" srcOrd="0" destOrd="1" presId="urn:microsoft.com/office/officeart/2005/8/layout/vList5"/>
    <dgm:cxn modelId="{A4291452-E1B7-4ECA-B9E3-52864ABB3680}" type="presOf" srcId="{84F45D49-EC0D-44C2-97B4-35EA7A1F2666}" destId="{4BEBAAEC-ED39-4B65-850F-1FC8E956195B}" srcOrd="0" destOrd="0" presId="urn:microsoft.com/office/officeart/2005/8/layout/vList5"/>
    <dgm:cxn modelId="{774E6C75-E574-4F87-AD86-50E224A74713}" type="presOf" srcId="{B1389C56-F7D1-4712-8707-7328C86BEA17}" destId="{22D9EB56-358B-406C-BD7D-225B0F598538}" srcOrd="0" destOrd="1" presId="urn:microsoft.com/office/officeart/2005/8/layout/vList5"/>
    <dgm:cxn modelId="{959CF259-BFCA-40EB-84AE-53CE0EAE33B7}" type="presOf" srcId="{0C5A90C1-E34E-4EEB-848D-49AB007F83D2}" destId="{22D9EB56-358B-406C-BD7D-225B0F598538}" srcOrd="0" destOrd="0" presId="urn:microsoft.com/office/officeart/2005/8/layout/vList5"/>
    <dgm:cxn modelId="{43A8F786-9CF3-4B6B-966D-D9BD804D006B}" type="presOf" srcId="{6DAB3903-A974-45D0-A927-96C046180239}" destId="{DBF2C079-DB98-48E2-9771-6EFC38C9F2A0}" srcOrd="0" destOrd="0" presId="urn:microsoft.com/office/officeart/2005/8/layout/vList5"/>
    <dgm:cxn modelId="{5F53D697-8EFA-49FC-9343-74DC5335CD75}" type="presOf" srcId="{341F6F6B-9607-421D-B29C-3747B5E727F8}" destId="{D268A6DA-D796-45F3-9431-0FE05F73BE4F}" srcOrd="0" destOrd="0" presId="urn:microsoft.com/office/officeart/2005/8/layout/vList5"/>
    <dgm:cxn modelId="{0600A8A2-EF4B-4F50-BEBF-C66DC7A4AFD7}" type="presOf" srcId="{2FD5EBFE-B6D8-420F-8085-E9E4C7342634}" destId="{22D9EB56-358B-406C-BD7D-225B0F598538}" srcOrd="0" destOrd="2" presId="urn:microsoft.com/office/officeart/2005/8/layout/vList5"/>
    <dgm:cxn modelId="{D57B71AE-E743-4878-8595-5A4D0A5F5CED}" srcId="{341F6F6B-9607-421D-B29C-3747B5E727F8}" destId="{ACACB7C1-127A-47B1-B014-F8651C9A9142}" srcOrd="1" destOrd="0" parTransId="{E25EC33E-74A9-452D-A1FF-F4B55B613360}" sibTransId="{9D8C37C3-2D68-45F6-9D58-9E7A2F3C52DE}"/>
    <dgm:cxn modelId="{79B1F9C4-4617-4619-8AF3-48F6DF357370}" type="presOf" srcId="{3BA9561C-ECBE-417B-B4AC-0A55F9F68078}" destId="{22D9EB56-358B-406C-BD7D-225B0F598538}" srcOrd="0" destOrd="3" presId="urn:microsoft.com/office/officeart/2005/8/layout/vList5"/>
    <dgm:cxn modelId="{7BB73BCA-5214-4F71-84EA-EDEC778C69BC}" srcId="{341F6F6B-9607-421D-B29C-3747B5E727F8}" destId="{6DAB3903-A974-45D0-A927-96C046180239}" srcOrd="0" destOrd="0" parTransId="{D65DEBF5-35BB-4E2A-8EEC-B3C701260A88}" sibTransId="{5A7EC354-1A49-4557-B57C-38C68745692F}"/>
    <dgm:cxn modelId="{F141CADA-3978-4A03-AB44-6F19812E78FD}" srcId="{84F45D49-EC0D-44C2-97B4-35EA7A1F2666}" destId="{0C5A90C1-E34E-4EEB-848D-49AB007F83D2}" srcOrd="0" destOrd="0" parTransId="{294AB528-23CD-46F6-8FB6-245AF15A8EBC}" sibTransId="{6D9FA7F5-1467-4955-8885-7B1DAC9C4BA1}"/>
    <dgm:cxn modelId="{689E18F4-BC5F-488E-8A9C-C44FDAD3DF19}" srcId="{D67BE1E0-B689-4D60-8834-971DC584DB2C}" destId="{341F6F6B-9607-421D-B29C-3747B5E727F8}" srcOrd="0" destOrd="0" parTransId="{BAF8BFC8-9210-4646-934E-619300208461}" sibTransId="{692EA9A6-2D36-40C9-8DAA-B7FB9ADBE79C}"/>
    <dgm:cxn modelId="{3EEF9A1B-8FA4-4F4E-AC58-DDDA503E46DA}" type="presParOf" srcId="{27D83FEA-68CA-4C85-82D7-2526A1A2BA03}" destId="{FB28120F-ACBE-4B20-B5E5-D1C93387B016}" srcOrd="0" destOrd="0" presId="urn:microsoft.com/office/officeart/2005/8/layout/vList5"/>
    <dgm:cxn modelId="{10E6F7D2-30C7-4F11-9B86-4A19581F60D2}" type="presParOf" srcId="{FB28120F-ACBE-4B20-B5E5-D1C93387B016}" destId="{D268A6DA-D796-45F3-9431-0FE05F73BE4F}" srcOrd="0" destOrd="0" presId="urn:microsoft.com/office/officeart/2005/8/layout/vList5"/>
    <dgm:cxn modelId="{F11A049B-E75D-4851-BD93-7F0B42E9B7E4}" type="presParOf" srcId="{FB28120F-ACBE-4B20-B5E5-D1C93387B016}" destId="{DBF2C079-DB98-48E2-9771-6EFC38C9F2A0}" srcOrd="1" destOrd="0" presId="urn:microsoft.com/office/officeart/2005/8/layout/vList5"/>
    <dgm:cxn modelId="{A3BAA515-FDD2-4F1B-8791-56D10847A4C4}" type="presParOf" srcId="{27D83FEA-68CA-4C85-82D7-2526A1A2BA03}" destId="{F33A9D84-34E9-4101-9F0C-A9E2EF9784D7}" srcOrd="1" destOrd="0" presId="urn:microsoft.com/office/officeart/2005/8/layout/vList5"/>
    <dgm:cxn modelId="{4260965C-E792-4F1A-8905-935517286F07}" type="presParOf" srcId="{27D83FEA-68CA-4C85-82D7-2526A1A2BA03}" destId="{43F0D453-47F5-40B2-9A25-CE70AECB8C46}" srcOrd="2" destOrd="0" presId="urn:microsoft.com/office/officeart/2005/8/layout/vList5"/>
    <dgm:cxn modelId="{342D2977-0350-45C6-BF19-1C5140AD11F6}" type="presParOf" srcId="{43F0D453-47F5-40B2-9A25-CE70AECB8C46}" destId="{4BEBAAEC-ED39-4B65-850F-1FC8E956195B}" srcOrd="0" destOrd="0" presId="urn:microsoft.com/office/officeart/2005/8/layout/vList5"/>
    <dgm:cxn modelId="{389826DC-7F18-45A3-87EE-66C911D26D1D}" type="presParOf" srcId="{43F0D453-47F5-40B2-9A25-CE70AECB8C46}" destId="{22D9EB56-358B-406C-BD7D-225B0F598538}" srcOrd="1" destOrd="0" presId="urn:microsoft.com/office/officeart/2005/8/layout/vList5"/>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5FB08-B1A8-4775-AEA4-CBDAA97EF57C}">
      <dsp:nvSpPr>
        <dsp:cNvPr id="0" name=""/>
        <dsp:cNvSpPr/>
      </dsp:nvSpPr>
      <dsp:spPr>
        <a:xfrm>
          <a:off x="0" y="2595529"/>
          <a:ext cx="6119495" cy="85191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Conclusion</a:t>
          </a:r>
        </a:p>
      </dsp:txBody>
      <dsp:txXfrm>
        <a:off x="0" y="2595529"/>
        <a:ext cx="6119495" cy="460031"/>
      </dsp:txXfrm>
    </dsp:sp>
    <dsp:sp modelId="{565F6E9D-24C5-4D0B-B666-3D02983BB372}">
      <dsp:nvSpPr>
        <dsp:cNvPr id="0" name=""/>
        <dsp:cNvSpPr/>
      </dsp:nvSpPr>
      <dsp:spPr>
        <a:xfrm>
          <a:off x="2988"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Need to amend the audit plan</a:t>
          </a:r>
        </a:p>
      </dsp:txBody>
      <dsp:txXfrm>
        <a:off x="2988" y="3038523"/>
        <a:ext cx="2037839" cy="391878"/>
      </dsp:txXfrm>
    </dsp:sp>
    <dsp:sp modelId="{29C30BCF-B552-4588-B6A9-8BC26D22D590}">
      <dsp:nvSpPr>
        <dsp:cNvPr id="0" name=""/>
        <dsp:cNvSpPr/>
      </dsp:nvSpPr>
      <dsp:spPr>
        <a:xfrm>
          <a:off x="2040827"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Assurance obtained</a:t>
          </a:r>
        </a:p>
      </dsp:txBody>
      <dsp:txXfrm>
        <a:off x="2040827" y="3038523"/>
        <a:ext cx="2037839" cy="391878"/>
      </dsp:txXfrm>
    </dsp:sp>
    <dsp:sp modelId="{02FA607D-EF1B-4880-A5DE-67E64FE5FCCC}">
      <dsp:nvSpPr>
        <dsp:cNvPr id="0" name=""/>
        <dsp:cNvSpPr/>
      </dsp:nvSpPr>
      <dsp:spPr>
        <a:xfrm>
          <a:off x="4078667"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Remaining audit risk</a:t>
          </a:r>
        </a:p>
      </dsp:txBody>
      <dsp:txXfrm>
        <a:off x="4078667" y="3038523"/>
        <a:ext cx="2037839" cy="391878"/>
      </dsp:txXfrm>
    </dsp:sp>
    <dsp:sp modelId="{4448ED5B-B253-44E2-8E6A-0FE75E631A19}">
      <dsp:nvSpPr>
        <dsp:cNvPr id="0" name=""/>
        <dsp:cNvSpPr/>
      </dsp:nvSpPr>
      <dsp:spPr>
        <a:xfrm rot="10800000">
          <a:off x="0" y="1298069"/>
          <a:ext cx="6119495" cy="131023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Audit procedures</a:t>
          </a:r>
        </a:p>
      </dsp:txBody>
      <dsp:txXfrm rot="-10800000">
        <a:off x="0" y="1298069"/>
        <a:ext cx="6119495" cy="459893"/>
      </dsp:txXfrm>
    </dsp:sp>
    <dsp:sp modelId="{AFE58E87-E043-4EB1-B8E0-A6E2343E6EBD}">
      <dsp:nvSpPr>
        <dsp:cNvPr id="0" name=""/>
        <dsp:cNvSpPr/>
      </dsp:nvSpPr>
      <dsp:spPr>
        <a:xfrm>
          <a:off x="2988"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Significant risk responses</a:t>
          </a:r>
        </a:p>
      </dsp:txBody>
      <dsp:txXfrm>
        <a:off x="2988" y="1757963"/>
        <a:ext cx="1018919" cy="391761"/>
      </dsp:txXfrm>
    </dsp:sp>
    <dsp:sp modelId="{05CF508F-676E-4B5A-8B57-C6471A2F2B09}">
      <dsp:nvSpPr>
        <dsp:cNvPr id="0" name=""/>
        <dsp:cNvSpPr/>
      </dsp:nvSpPr>
      <dsp:spPr>
        <a:xfrm>
          <a:off x="102190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Tests of control</a:t>
          </a:r>
        </a:p>
      </dsp:txBody>
      <dsp:txXfrm>
        <a:off x="1021907" y="1757963"/>
        <a:ext cx="1018919" cy="391761"/>
      </dsp:txXfrm>
    </dsp:sp>
    <dsp:sp modelId="{F120097A-17B0-40EA-B246-0D2F9BC1DC8D}">
      <dsp:nvSpPr>
        <dsp:cNvPr id="0" name=""/>
        <dsp:cNvSpPr/>
      </dsp:nvSpPr>
      <dsp:spPr>
        <a:xfrm>
          <a:off x="204082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Required procedures</a:t>
          </a:r>
        </a:p>
      </dsp:txBody>
      <dsp:txXfrm>
        <a:off x="2040827" y="1757963"/>
        <a:ext cx="1018919" cy="391761"/>
      </dsp:txXfrm>
    </dsp:sp>
    <dsp:sp modelId="{6668AA7A-EF08-4329-98A0-DF28532CFD28}">
      <dsp:nvSpPr>
        <dsp:cNvPr id="0" name=""/>
        <dsp:cNvSpPr/>
      </dsp:nvSpPr>
      <dsp:spPr>
        <a:xfrm>
          <a:off x="305974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Extended analytical procedures</a:t>
          </a:r>
        </a:p>
      </dsp:txBody>
      <dsp:txXfrm>
        <a:off x="3059747" y="1757963"/>
        <a:ext cx="1018919" cy="391761"/>
      </dsp:txXfrm>
    </dsp:sp>
    <dsp:sp modelId="{C01E2E1C-D83B-44D5-BFC7-1F3F63D4C81D}">
      <dsp:nvSpPr>
        <dsp:cNvPr id="0" name=""/>
        <dsp:cNvSpPr/>
      </dsp:nvSpPr>
      <dsp:spPr>
        <a:xfrm>
          <a:off x="407866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Extended tests of detail</a:t>
          </a:r>
        </a:p>
      </dsp:txBody>
      <dsp:txXfrm>
        <a:off x="4078667" y="1757963"/>
        <a:ext cx="1018919" cy="391761"/>
      </dsp:txXfrm>
    </dsp:sp>
    <dsp:sp modelId="{B4F46678-9485-4DD5-A0CE-A389C9E677B7}">
      <dsp:nvSpPr>
        <dsp:cNvPr id="0" name=""/>
        <dsp:cNvSpPr/>
      </dsp:nvSpPr>
      <dsp:spPr>
        <a:xfrm>
          <a:off x="509758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Substantive sampling</a:t>
          </a:r>
        </a:p>
      </dsp:txBody>
      <dsp:txXfrm>
        <a:off x="5097587" y="1757963"/>
        <a:ext cx="1018919" cy="391761"/>
      </dsp:txXfrm>
    </dsp:sp>
    <dsp:sp modelId="{7D98D475-42A9-42F5-B632-4D5A876FF6F7}">
      <dsp:nvSpPr>
        <dsp:cNvPr id="0" name=""/>
        <dsp:cNvSpPr/>
      </dsp:nvSpPr>
      <dsp:spPr>
        <a:xfrm rot="10800000">
          <a:off x="0" y="609"/>
          <a:ext cx="6119495" cy="131023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Risk assessment</a:t>
          </a:r>
        </a:p>
      </dsp:txBody>
      <dsp:txXfrm rot="-10800000">
        <a:off x="0" y="609"/>
        <a:ext cx="6119495" cy="459893"/>
      </dsp:txXfrm>
    </dsp:sp>
    <dsp:sp modelId="{2A16AC4E-68F8-4FB8-BB2C-8997339B8E1A}">
      <dsp:nvSpPr>
        <dsp:cNvPr id="0" name=""/>
        <dsp:cNvSpPr/>
      </dsp:nvSpPr>
      <dsp:spPr>
        <a:xfrm>
          <a:off x="0" y="460503"/>
          <a:ext cx="3059747"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Financial statement level</a:t>
          </a:r>
        </a:p>
      </dsp:txBody>
      <dsp:txXfrm>
        <a:off x="0" y="460503"/>
        <a:ext cx="3059747" cy="391761"/>
      </dsp:txXfrm>
    </dsp:sp>
    <dsp:sp modelId="{C538BF8E-A68B-4334-B705-6DA7819FCDE5}">
      <dsp:nvSpPr>
        <dsp:cNvPr id="0" name=""/>
        <dsp:cNvSpPr/>
      </dsp:nvSpPr>
      <dsp:spPr>
        <a:xfrm>
          <a:off x="3059747" y="460503"/>
          <a:ext cx="3059747"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Assertion level</a:t>
          </a:r>
        </a:p>
      </dsp:txBody>
      <dsp:txXfrm>
        <a:off x="3059747" y="460503"/>
        <a:ext cx="3059747" cy="3917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BC24FB-58E9-48D3-8CB9-D7A6979386B0}">
      <dsp:nvSpPr>
        <dsp:cNvPr id="0" name=""/>
        <dsp:cNvSpPr/>
      </dsp:nvSpPr>
      <dsp:spPr>
        <a:xfrm>
          <a:off x="0" y="30956"/>
          <a:ext cx="6438899" cy="4024312"/>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EAA7AEE-8130-41FA-AE7C-4BF7BA6DFE58}">
      <dsp:nvSpPr>
        <dsp:cNvPr id="0" name=""/>
        <dsp:cNvSpPr/>
      </dsp:nvSpPr>
      <dsp:spPr>
        <a:xfrm>
          <a:off x="634231" y="3023435"/>
          <a:ext cx="148094" cy="14809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5469F74-29A0-4F28-B69D-0F626A653762}">
      <dsp:nvSpPr>
        <dsp:cNvPr id="0" name=""/>
        <dsp:cNvSpPr/>
      </dsp:nvSpPr>
      <dsp:spPr>
        <a:xfrm>
          <a:off x="708279" y="3097482"/>
          <a:ext cx="1101051" cy="957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472"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Design and selection</a:t>
          </a:r>
          <a:endParaRPr lang="en-US" sz="1000" kern="1200"/>
        </a:p>
        <a:p>
          <a:pPr marL="57150" lvl="1" indent="-57150" algn="l" defTabSz="355600">
            <a:lnSpc>
              <a:spcPct val="90000"/>
            </a:lnSpc>
            <a:spcBef>
              <a:spcPct val="0"/>
            </a:spcBef>
            <a:spcAft>
              <a:spcPct val="15000"/>
            </a:spcAft>
            <a:buChar char="•"/>
          </a:pPr>
          <a:r>
            <a:rPr lang="en-ZA" sz="800" kern="1200" dirty="0"/>
            <a:t> Purpose</a:t>
          </a:r>
        </a:p>
        <a:p>
          <a:pPr marL="57150" lvl="1" indent="-57150" algn="l" defTabSz="355600">
            <a:lnSpc>
              <a:spcPct val="90000"/>
            </a:lnSpc>
            <a:spcBef>
              <a:spcPct val="0"/>
            </a:spcBef>
            <a:spcAft>
              <a:spcPct val="15000"/>
            </a:spcAft>
            <a:buChar char="•"/>
          </a:pPr>
          <a:r>
            <a:rPr lang="en-ZA" sz="800" kern="1200" dirty="0"/>
            <a:t> Population</a:t>
          </a:r>
        </a:p>
        <a:p>
          <a:pPr marL="57150" lvl="1" indent="-57150" algn="l" defTabSz="355600">
            <a:lnSpc>
              <a:spcPct val="90000"/>
            </a:lnSpc>
            <a:spcBef>
              <a:spcPct val="0"/>
            </a:spcBef>
            <a:spcAft>
              <a:spcPct val="15000"/>
            </a:spcAft>
            <a:buChar char="•"/>
          </a:pPr>
          <a:r>
            <a:rPr lang="en-ZA" sz="800" kern="1200" dirty="0"/>
            <a:t> Sample size</a:t>
          </a:r>
        </a:p>
        <a:p>
          <a:pPr marL="57150" lvl="1" indent="-57150" algn="l" defTabSz="355600">
            <a:lnSpc>
              <a:spcPct val="90000"/>
            </a:lnSpc>
            <a:spcBef>
              <a:spcPct val="0"/>
            </a:spcBef>
            <a:spcAft>
              <a:spcPct val="15000"/>
            </a:spcAft>
            <a:buChar char="•"/>
          </a:pPr>
          <a:r>
            <a:rPr lang="en-ZA" sz="800" kern="1200" dirty="0"/>
            <a:t> Selection </a:t>
          </a:r>
          <a:br>
            <a:rPr lang="en-ZA" sz="800" kern="1200" dirty="0"/>
          </a:br>
          <a:r>
            <a:rPr lang="en-ZA" sz="800" kern="1200" dirty="0"/>
            <a:t> method</a:t>
          </a:r>
        </a:p>
      </dsp:txBody>
      <dsp:txXfrm>
        <a:off x="708279" y="3097482"/>
        <a:ext cx="1101051" cy="957786"/>
      </dsp:txXfrm>
    </dsp:sp>
    <dsp:sp modelId="{2B6A8209-CD4B-4604-9C5A-7F884A20D135}">
      <dsp:nvSpPr>
        <dsp:cNvPr id="0" name=""/>
        <dsp:cNvSpPr/>
      </dsp:nvSpPr>
      <dsp:spPr>
        <a:xfrm>
          <a:off x="1680552" y="2087379"/>
          <a:ext cx="257556" cy="25755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1507EB1-0318-4432-B8F1-E40EE907C295}">
      <dsp:nvSpPr>
        <dsp:cNvPr id="0" name=""/>
        <dsp:cNvSpPr/>
      </dsp:nvSpPr>
      <dsp:spPr>
        <a:xfrm>
          <a:off x="1809330" y="2216157"/>
          <a:ext cx="1352169" cy="18391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6474"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Procedures</a:t>
          </a:r>
        </a:p>
        <a:p>
          <a:pPr marL="57150" lvl="1" indent="-57150" algn="l" defTabSz="355600">
            <a:lnSpc>
              <a:spcPct val="90000"/>
            </a:lnSpc>
            <a:spcBef>
              <a:spcPct val="0"/>
            </a:spcBef>
            <a:spcAft>
              <a:spcPct val="15000"/>
            </a:spcAft>
            <a:buChar char="•"/>
          </a:pPr>
          <a:r>
            <a:rPr lang="en-ZA" sz="800" kern="1200" dirty="0"/>
            <a:t> On each item</a:t>
          </a:r>
        </a:p>
        <a:p>
          <a:pPr marL="57150" lvl="1" indent="-57150" algn="l" defTabSz="355600">
            <a:lnSpc>
              <a:spcPct val="90000"/>
            </a:lnSpc>
            <a:spcBef>
              <a:spcPct val="0"/>
            </a:spcBef>
            <a:spcAft>
              <a:spcPct val="15000"/>
            </a:spcAft>
            <a:buChar char="•"/>
          </a:pPr>
          <a:r>
            <a:rPr lang="en-ZA" sz="800" kern="1200" dirty="0"/>
            <a:t> Replace if not</a:t>
          </a:r>
          <a:br>
            <a:rPr lang="en-ZA" sz="800" kern="1200" dirty="0"/>
          </a:br>
          <a:r>
            <a:rPr lang="en-ZA" sz="800" kern="1200" dirty="0"/>
            <a:t> applicable</a:t>
          </a:r>
        </a:p>
        <a:p>
          <a:pPr marL="57150" lvl="1" indent="-57150" algn="l" defTabSz="355600">
            <a:lnSpc>
              <a:spcPct val="90000"/>
            </a:lnSpc>
            <a:spcBef>
              <a:spcPct val="0"/>
            </a:spcBef>
            <a:spcAft>
              <a:spcPct val="15000"/>
            </a:spcAft>
            <a:buChar char="•"/>
          </a:pPr>
          <a:r>
            <a:rPr lang="en-ZA" sz="800" kern="1200" dirty="0"/>
            <a:t> Misstatement until</a:t>
          </a:r>
          <a:br>
            <a:rPr lang="en-ZA" sz="800" kern="1200" dirty="0"/>
          </a:br>
          <a:r>
            <a:rPr lang="en-ZA" sz="800" kern="1200" dirty="0"/>
            <a:t> proven otherwise</a:t>
          </a:r>
        </a:p>
      </dsp:txBody>
      <dsp:txXfrm>
        <a:off x="1809330" y="2216157"/>
        <a:ext cx="1352169" cy="1839110"/>
      </dsp:txXfrm>
    </dsp:sp>
    <dsp:sp modelId="{9226E1E5-E84F-4EBF-A6AF-8B1C108496B9}">
      <dsp:nvSpPr>
        <dsp:cNvPr id="0" name=""/>
        <dsp:cNvSpPr/>
      </dsp:nvSpPr>
      <dsp:spPr>
        <a:xfrm>
          <a:off x="3016624" y="1397612"/>
          <a:ext cx="341261" cy="34126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FB1B7E-3EF0-4E53-BFC3-D06AC113A4BA}">
      <dsp:nvSpPr>
        <dsp:cNvPr id="0" name=""/>
        <dsp:cNvSpPr/>
      </dsp:nvSpPr>
      <dsp:spPr>
        <a:xfrm>
          <a:off x="3187255" y="1568243"/>
          <a:ext cx="1352169" cy="24870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828"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Evaluating exceptions</a:t>
          </a:r>
        </a:p>
        <a:p>
          <a:pPr marL="57150" lvl="1" indent="-57150" algn="l" defTabSz="355600">
            <a:lnSpc>
              <a:spcPct val="90000"/>
            </a:lnSpc>
            <a:spcBef>
              <a:spcPct val="0"/>
            </a:spcBef>
            <a:spcAft>
              <a:spcPct val="15000"/>
            </a:spcAft>
            <a:buChar char="•"/>
          </a:pPr>
          <a:r>
            <a:rPr lang="en-ZA" sz="800" kern="1200" dirty="0"/>
            <a:t> Nature, cause and</a:t>
          </a:r>
          <a:br>
            <a:rPr lang="en-ZA" sz="800" kern="1200" dirty="0"/>
          </a:br>
          <a:r>
            <a:rPr lang="en-ZA" sz="800" kern="1200" dirty="0"/>
            <a:t> effect</a:t>
          </a:r>
        </a:p>
        <a:p>
          <a:pPr marL="57150" lvl="1" indent="-57150" algn="l" defTabSz="355600">
            <a:lnSpc>
              <a:spcPct val="90000"/>
            </a:lnSpc>
            <a:spcBef>
              <a:spcPct val="0"/>
            </a:spcBef>
            <a:spcAft>
              <a:spcPct val="15000"/>
            </a:spcAft>
            <a:buChar char="•"/>
          </a:pPr>
          <a:r>
            <a:rPr lang="en-ZA" sz="800" kern="1200" dirty="0"/>
            <a:t> Anomalies</a:t>
          </a:r>
        </a:p>
        <a:p>
          <a:pPr marL="57150" lvl="1" indent="-57150" algn="l" defTabSz="355600">
            <a:lnSpc>
              <a:spcPct val="90000"/>
            </a:lnSpc>
            <a:spcBef>
              <a:spcPct val="0"/>
            </a:spcBef>
            <a:spcAft>
              <a:spcPct val="15000"/>
            </a:spcAft>
            <a:buChar char="•"/>
          </a:pPr>
          <a:r>
            <a:rPr lang="en-ZA" sz="800" kern="1200" dirty="0"/>
            <a:t> Projected error</a:t>
          </a:r>
        </a:p>
      </dsp:txBody>
      <dsp:txXfrm>
        <a:off x="3187255" y="1568243"/>
        <a:ext cx="1352169" cy="2487025"/>
      </dsp:txXfrm>
    </dsp:sp>
    <dsp:sp modelId="{D4C1FB89-65AD-4C7B-BCBE-1DEACBB9CAEB}">
      <dsp:nvSpPr>
        <dsp:cNvPr id="0" name=""/>
        <dsp:cNvSpPr/>
      </dsp:nvSpPr>
      <dsp:spPr>
        <a:xfrm>
          <a:off x="4471816" y="941255"/>
          <a:ext cx="457161" cy="45716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EBD052A-A03E-40C8-B6D7-594CD2C604EE}">
      <dsp:nvSpPr>
        <dsp:cNvPr id="0" name=""/>
        <dsp:cNvSpPr/>
      </dsp:nvSpPr>
      <dsp:spPr>
        <a:xfrm>
          <a:off x="4700397" y="1169836"/>
          <a:ext cx="1352169" cy="28854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2241"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Evaluate the sample</a:t>
          </a:r>
        </a:p>
      </dsp:txBody>
      <dsp:txXfrm>
        <a:off x="4700397" y="1169836"/>
        <a:ext cx="1352169" cy="288543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915677-7378-436C-8BCC-8C359D246018}">
      <dsp:nvSpPr>
        <dsp:cNvPr id="0" name=""/>
        <dsp:cNvSpPr/>
      </dsp:nvSpPr>
      <dsp:spPr>
        <a:xfrm>
          <a:off x="2139" y="0"/>
          <a:ext cx="1283912" cy="1106424"/>
        </a:xfrm>
        <a:prstGeom prst="upArrow">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130000" dist="101600" dir="2700000" algn="tl" rotWithShape="0">
            <a:srgbClr val="000000">
              <a:alpha val="35000"/>
            </a:srgbClr>
          </a:outerShdw>
        </a:effectLst>
      </dsp:spPr>
      <dsp:style>
        <a:lnRef idx="3">
          <a:scrgbClr r="0" g="0" b="0"/>
        </a:lnRef>
        <a:fillRef idx="1">
          <a:scrgbClr r="0" g="0" b="0"/>
        </a:fillRef>
        <a:effectRef idx="1">
          <a:scrgbClr r="0" g="0" b="0"/>
        </a:effectRef>
        <a:fontRef idx="minor">
          <a:schemeClr val="lt1"/>
        </a:fontRef>
      </dsp:style>
    </dsp:sp>
    <dsp:sp modelId="{431D6C46-F75E-4E66-95F3-2318F4400DAB}">
      <dsp:nvSpPr>
        <dsp:cNvPr id="0" name=""/>
        <dsp:cNvSpPr/>
      </dsp:nvSpPr>
      <dsp:spPr>
        <a:xfrm>
          <a:off x="1324570" y="0"/>
          <a:ext cx="2178761" cy="1106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0" rIns="99568" bIns="99568" numCol="1" spcCol="1270" anchor="ctr" anchorCtr="0">
          <a:noAutofit/>
        </a:bodyPr>
        <a:lstStyle/>
        <a:p>
          <a:pPr marL="0" lvl="0" indent="0" algn="l" defTabSz="622300">
            <a:lnSpc>
              <a:spcPct val="90000"/>
            </a:lnSpc>
            <a:spcBef>
              <a:spcPct val="0"/>
            </a:spcBef>
            <a:spcAft>
              <a:spcPct val="35000"/>
            </a:spcAft>
            <a:buNone/>
          </a:pPr>
          <a:r>
            <a:rPr lang="en-US" sz="1400" kern="1200" dirty="0"/>
            <a:t>Disadvantages</a:t>
          </a:r>
          <a:endParaRPr lang="en-US" sz="1400" kern="1200"/>
        </a:p>
        <a:p>
          <a:pPr marL="57150" lvl="1" indent="-57150" algn="l" defTabSz="488950">
            <a:lnSpc>
              <a:spcPct val="90000"/>
            </a:lnSpc>
            <a:spcBef>
              <a:spcPct val="0"/>
            </a:spcBef>
            <a:spcAft>
              <a:spcPct val="15000"/>
            </a:spcAft>
            <a:buChar char="•"/>
          </a:pPr>
          <a:r>
            <a:rPr lang="en-US" sz="1100" kern="1200" dirty="0"/>
            <a:t>May be costly and time consuming</a:t>
          </a:r>
        </a:p>
        <a:p>
          <a:pPr marL="57150" lvl="1" indent="-57150" algn="l" defTabSz="488950">
            <a:lnSpc>
              <a:spcPct val="90000"/>
            </a:lnSpc>
            <a:spcBef>
              <a:spcPct val="0"/>
            </a:spcBef>
            <a:spcAft>
              <a:spcPct val="15000"/>
            </a:spcAft>
            <a:buChar char="•"/>
          </a:pPr>
          <a:r>
            <a:rPr lang="en-US" sz="1100" kern="1200" dirty="0"/>
            <a:t>Difficult to design a sample</a:t>
          </a:r>
        </a:p>
        <a:p>
          <a:pPr marL="57150" lvl="1" indent="-57150" algn="l" defTabSz="488950">
            <a:lnSpc>
              <a:spcPct val="90000"/>
            </a:lnSpc>
            <a:spcBef>
              <a:spcPct val="0"/>
            </a:spcBef>
            <a:spcAft>
              <a:spcPct val="15000"/>
            </a:spcAft>
            <a:buChar char="•"/>
          </a:pPr>
          <a:r>
            <a:rPr lang="en-US" sz="1100" kern="1200" dirty="0"/>
            <a:t>Difficult to interpret results</a:t>
          </a:r>
        </a:p>
      </dsp:txBody>
      <dsp:txXfrm>
        <a:off x="1324570" y="0"/>
        <a:ext cx="2178761" cy="1106424"/>
      </dsp:txXfrm>
    </dsp:sp>
    <dsp:sp modelId="{FFA01EFB-CCCA-4B61-BE6A-7943C4F25699}">
      <dsp:nvSpPr>
        <dsp:cNvPr id="0" name=""/>
        <dsp:cNvSpPr/>
      </dsp:nvSpPr>
      <dsp:spPr>
        <a:xfrm>
          <a:off x="387313" y="1198626"/>
          <a:ext cx="1283912" cy="1106424"/>
        </a:xfrm>
        <a:prstGeom prst="downArrow">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130000" dist="101600" dir="2700000" algn="tl" rotWithShape="0">
            <a:srgbClr val="000000">
              <a:alpha val="35000"/>
            </a:srgbClr>
          </a:outerShdw>
        </a:effectLst>
      </dsp:spPr>
      <dsp:style>
        <a:lnRef idx="3">
          <a:scrgbClr r="0" g="0" b="0"/>
        </a:lnRef>
        <a:fillRef idx="1">
          <a:scrgbClr r="0" g="0" b="0"/>
        </a:fillRef>
        <a:effectRef idx="1">
          <a:scrgbClr r="0" g="0" b="0"/>
        </a:effectRef>
        <a:fontRef idx="minor">
          <a:schemeClr val="lt1"/>
        </a:fontRef>
      </dsp:style>
    </dsp:sp>
    <dsp:sp modelId="{2B419424-BA97-4615-A47D-DBD9C9458371}">
      <dsp:nvSpPr>
        <dsp:cNvPr id="0" name=""/>
        <dsp:cNvSpPr/>
      </dsp:nvSpPr>
      <dsp:spPr>
        <a:xfrm>
          <a:off x="1709743" y="1198626"/>
          <a:ext cx="2178761" cy="1106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0" rIns="99568" bIns="99568" numCol="1" spcCol="1270" anchor="ctr" anchorCtr="0">
          <a:noAutofit/>
        </a:bodyPr>
        <a:lstStyle/>
        <a:p>
          <a:pPr marL="0" lvl="0" indent="0" algn="l" defTabSz="622300">
            <a:lnSpc>
              <a:spcPct val="90000"/>
            </a:lnSpc>
            <a:spcBef>
              <a:spcPct val="0"/>
            </a:spcBef>
            <a:spcAft>
              <a:spcPct val="35000"/>
            </a:spcAft>
            <a:buNone/>
          </a:pPr>
          <a:r>
            <a:rPr lang="en-US" sz="1400" kern="1200" dirty="0"/>
            <a:t>Benefits</a:t>
          </a:r>
        </a:p>
        <a:p>
          <a:pPr marL="57150" lvl="1" indent="-57150" algn="l" defTabSz="488950">
            <a:lnSpc>
              <a:spcPct val="90000"/>
            </a:lnSpc>
            <a:spcBef>
              <a:spcPct val="0"/>
            </a:spcBef>
            <a:spcAft>
              <a:spcPct val="15000"/>
            </a:spcAft>
            <a:buChar char="•"/>
          </a:pPr>
          <a:r>
            <a:rPr lang="en-US" sz="1100" kern="1200" dirty="0"/>
            <a:t>Result is objective and defensible</a:t>
          </a:r>
        </a:p>
        <a:p>
          <a:pPr marL="57150" lvl="1" indent="-57150" algn="l" defTabSz="488950">
            <a:lnSpc>
              <a:spcPct val="90000"/>
            </a:lnSpc>
            <a:spcBef>
              <a:spcPct val="0"/>
            </a:spcBef>
            <a:spcAft>
              <a:spcPct val="15000"/>
            </a:spcAft>
            <a:buChar char="•"/>
          </a:pPr>
          <a:r>
            <a:rPr lang="en-US" sz="1100" kern="1200" dirty="0"/>
            <a:t>Sample size is known</a:t>
          </a:r>
        </a:p>
        <a:p>
          <a:pPr marL="57150" lvl="1" indent="-57150" algn="l" defTabSz="488950">
            <a:lnSpc>
              <a:spcPct val="90000"/>
            </a:lnSpc>
            <a:spcBef>
              <a:spcPct val="0"/>
            </a:spcBef>
            <a:spcAft>
              <a:spcPct val="15000"/>
            </a:spcAft>
            <a:buChar char="•"/>
          </a:pPr>
          <a:r>
            <a:rPr lang="en-US" sz="1100" kern="1200" dirty="0"/>
            <a:t>Provides an estimate of risk</a:t>
          </a:r>
        </a:p>
        <a:p>
          <a:pPr marL="57150" lvl="1" indent="-57150" algn="l" defTabSz="488950">
            <a:lnSpc>
              <a:spcPct val="90000"/>
            </a:lnSpc>
            <a:spcBef>
              <a:spcPct val="0"/>
            </a:spcBef>
            <a:spcAft>
              <a:spcPct val="15000"/>
            </a:spcAft>
            <a:buChar char="•"/>
          </a:pPr>
          <a:r>
            <a:rPr lang="en-US" sz="1100" kern="1200" dirty="0"/>
            <a:t>May save time and money</a:t>
          </a:r>
        </a:p>
      </dsp:txBody>
      <dsp:txXfrm>
        <a:off x="1709743" y="1198626"/>
        <a:ext cx="2178761" cy="110642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9C68AD-67D2-4D72-853B-135ED3F69A4F}">
      <dsp:nvSpPr>
        <dsp:cNvPr id="0" name=""/>
        <dsp:cNvSpPr/>
      </dsp:nvSpPr>
      <dsp:spPr>
        <a:xfrm>
          <a:off x="2668" y="0"/>
          <a:ext cx="2567112" cy="2286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ZA" sz="1900" kern="1200" dirty="0"/>
            <a:t>Competence and capability</a:t>
          </a:r>
          <a:endParaRPr lang="en-US" sz="1900" kern="1200"/>
        </a:p>
      </dsp:txBody>
      <dsp:txXfrm>
        <a:off x="2668" y="0"/>
        <a:ext cx="2567112" cy="685800"/>
      </dsp:txXfrm>
    </dsp:sp>
    <dsp:sp modelId="{6F278A1D-E86F-4C79-8AC7-EC6D21A7DA75}">
      <dsp:nvSpPr>
        <dsp:cNvPr id="0" name=""/>
        <dsp:cNvSpPr/>
      </dsp:nvSpPr>
      <dsp:spPr>
        <a:xfrm>
          <a:off x="259379" y="685995"/>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Auditor’s experience</a:t>
          </a:r>
        </a:p>
      </dsp:txBody>
      <dsp:txXfrm>
        <a:off x="272533" y="699149"/>
        <a:ext cx="2027381" cy="422799"/>
      </dsp:txXfrm>
    </dsp:sp>
    <dsp:sp modelId="{499EA57B-6E18-478C-B466-068546EDAB21}">
      <dsp:nvSpPr>
        <dsp:cNvPr id="0" name=""/>
        <dsp:cNvSpPr/>
      </dsp:nvSpPr>
      <dsp:spPr>
        <a:xfrm>
          <a:off x="259379" y="1204196"/>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Discuss with others and expert</a:t>
          </a:r>
        </a:p>
      </dsp:txBody>
      <dsp:txXfrm>
        <a:off x="272533" y="1217350"/>
        <a:ext cx="2027381" cy="422799"/>
      </dsp:txXfrm>
    </dsp:sp>
    <dsp:sp modelId="{4EA69EC4-F3E4-4277-A77A-68D1BDEA64A2}">
      <dsp:nvSpPr>
        <dsp:cNvPr id="0" name=""/>
        <dsp:cNvSpPr/>
      </dsp:nvSpPr>
      <dsp:spPr>
        <a:xfrm>
          <a:off x="259379" y="1722397"/>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Academic and professional</a:t>
          </a:r>
        </a:p>
      </dsp:txBody>
      <dsp:txXfrm>
        <a:off x="272533" y="1735551"/>
        <a:ext cx="2027381" cy="422799"/>
      </dsp:txXfrm>
    </dsp:sp>
    <dsp:sp modelId="{8DF9F202-923C-451F-9B2C-404D063F8483}">
      <dsp:nvSpPr>
        <dsp:cNvPr id="0" name=""/>
        <dsp:cNvSpPr/>
      </dsp:nvSpPr>
      <dsp:spPr>
        <a:xfrm>
          <a:off x="2762314" y="0"/>
          <a:ext cx="2567112" cy="2286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ZA" sz="1900" kern="1200" dirty="0"/>
            <a:t>Objectivity</a:t>
          </a:r>
        </a:p>
      </dsp:txBody>
      <dsp:txXfrm>
        <a:off x="2762314" y="0"/>
        <a:ext cx="2567112" cy="685800"/>
      </dsp:txXfrm>
    </dsp:sp>
    <dsp:sp modelId="{54EE1437-32DA-4AFE-9FC7-AA690E3A9048}">
      <dsp:nvSpPr>
        <dsp:cNvPr id="0" name=""/>
        <dsp:cNvSpPr/>
      </dsp:nvSpPr>
      <dsp:spPr>
        <a:xfrm>
          <a:off x="3019025" y="685995"/>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Safeguards by expert’s profession</a:t>
          </a:r>
        </a:p>
      </dsp:txBody>
      <dsp:txXfrm>
        <a:off x="3032179" y="699149"/>
        <a:ext cx="2027381" cy="422799"/>
      </dsp:txXfrm>
    </dsp:sp>
    <dsp:sp modelId="{E6AB914B-CEB6-4CB6-8162-31B8138C4127}">
      <dsp:nvSpPr>
        <dsp:cNvPr id="0" name=""/>
        <dsp:cNvSpPr/>
      </dsp:nvSpPr>
      <dsp:spPr>
        <a:xfrm>
          <a:off x="3019025" y="1204196"/>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Financial interests</a:t>
          </a:r>
        </a:p>
      </dsp:txBody>
      <dsp:txXfrm>
        <a:off x="3032179" y="1217350"/>
        <a:ext cx="2027381" cy="422799"/>
      </dsp:txXfrm>
    </dsp:sp>
    <dsp:sp modelId="{9A7C1010-00DD-4521-A43F-999008DFFF5F}">
      <dsp:nvSpPr>
        <dsp:cNvPr id="0" name=""/>
        <dsp:cNvSpPr/>
      </dsp:nvSpPr>
      <dsp:spPr>
        <a:xfrm>
          <a:off x="3019025" y="1722397"/>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Provision of other services</a:t>
          </a:r>
        </a:p>
      </dsp:txBody>
      <dsp:txXfrm>
        <a:off x="3032179" y="1735551"/>
        <a:ext cx="2027381" cy="42279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E145FA-F9D2-408F-98F4-A6A68653E969}">
      <dsp:nvSpPr>
        <dsp:cNvPr id="0" name=""/>
        <dsp:cNvSpPr/>
      </dsp:nvSpPr>
      <dsp:spPr>
        <a:xfrm>
          <a:off x="2133" y="325"/>
          <a:ext cx="5775502"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Substantive tests</a:t>
          </a:r>
        </a:p>
      </dsp:txBody>
      <dsp:txXfrm>
        <a:off x="23998" y="22190"/>
        <a:ext cx="5731772" cy="702791"/>
      </dsp:txXfrm>
    </dsp:sp>
    <dsp:sp modelId="{4F9B4BEC-4997-4197-BB2B-44906F886B89}">
      <dsp:nvSpPr>
        <dsp:cNvPr id="0" name=""/>
        <dsp:cNvSpPr/>
      </dsp:nvSpPr>
      <dsp:spPr>
        <a:xfrm>
          <a:off x="2133" y="845939"/>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Analytical procedures</a:t>
          </a:r>
        </a:p>
      </dsp:txBody>
      <dsp:txXfrm>
        <a:off x="23998" y="867804"/>
        <a:ext cx="1341947" cy="702791"/>
      </dsp:txXfrm>
    </dsp:sp>
    <dsp:sp modelId="{0EFE220B-8625-4DCF-9088-9DCD535A69F6}">
      <dsp:nvSpPr>
        <dsp:cNvPr id="0" name=""/>
        <dsp:cNvSpPr/>
      </dsp:nvSpPr>
      <dsp:spPr>
        <a:xfrm>
          <a:off x="1504207" y="845939"/>
          <a:ext cx="4273428"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Tests of detail</a:t>
          </a:r>
        </a:p>
      </dsp:txBody>
      <dsp:txXfrm>
        <a:off x="1526072" y="867804"/>
        <a:ext cx="4229698" cy="702791"/>
      </dsp:txXfrm>
    </dsp:sp>
    <dsp:sp modelId="{DAF721CC-FC82-45AA-B6BF-4E04D9ABDF4A}">
      <dsp:nvSpPr>
        <dsp:cNvPr id="0" name=""/>
        <dsp:cNvSpPr/>
      </dsp:nvSpPr>
      <dsp:spPr>
        <a:xfrm>
          <a:off x="1504207"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Material and individually significant items</a:t>
          </a:r>
        </a:p>
      </dsp:txBody>
      <dsp:txXfrm>
        <a:off x="1526072" y="1713417"/>
        <a:ext cx="1341947" cy="702791"/>
      </dsp:txXfrm>
    </dsp:sp>
    <dsp:sp modelId="{93F3A746-0A77-4675-9856-3E3E85977089}">
      <dsp:nvSpPr>
        <dsp:cNvPr id="0" name=""/>
        <dsp:cNvSpPr/>
      </dsp:nvSpPr>
      <dsp:spPr>
        <a:xfrm>
          <a:off x="2948083"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Unusual items and other specifically identified items</a:t>
          </a:r>
        </a:p>
      </dsp:txBody>
      <dsp:txXfrm>
        <a:off x="2969948" y="1713417"/>
        <a:ext cx="1341947" cy="702791"/>
      </dsp:txXfrm>
    </dsp:sp>
    <dsp:sp modelId="{438CB6C4-B38B-4DC8-93E4-EBF1F543CA79}">
      <dsp:nvSpPr>
        <dsp:cNvPr id="0" name=""/>
        <dsp:cNvSpPr/>
      </dsp:nvSpPr>
      <dsp:spPr>
        <a:xfrm>
          <a:off x="4391959"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Sampling</a:t>
          </a:r>
        </a:p>
      </dsp:txBody>
      <dsp:txXfrm>
        <a:off x="4413824" y="1713417"/>
        <a:ext cx="1341947" cy="70279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28AFCF-E136-40F4-B25C-B95EE639C610}">
      <dsp:nvSpPr>
        <dsp:cNvPr id="0" name=""/>
        <dsp:cNvSpPr/>
      </dsp:nvSpPr>
      <dsp:spPr>
        <a:xfrm>
          <a:off x="707389" y="40004"/>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Planning</a:t>
          </a:r>
          <a:endParaRPr lang="en-US" sz="1300" kern="1200"/>
        </a:p>
        <a:p>
          <a:pPr marL="57150" lvl="1" indent="-57150" algn="l" defTabSz="444500">
            <a:lnSpc>
              <a:spcPct val="90000"/>
            </a:lnSpc>
            <a:spcBef>
              <a:spcPct val="0"/>
            </a:spcBef>
            <a:spcAft>
              <a:spcPct val="15000"/>
            </a:spcAft>
            <a:buChar char="•"/>
          </a:pPr>
          <a:r>
            <a:rPr lang="en-ZA" sz="1000" kern="1200" dirty="0"/>
            <a:t>As Risk Assessment Procedures</a:t>
          </a:r>
        </a:p>
        <a:p>
          <a:pPr marL="57150" lvl="1" indent="-57150" algn="l" defTabSz="444500">
            <a:lnSpc>
              <a:spcPct val="90000"/>
            </a:lnSpc>
            <a:spcBef>
              <a:spcPct val="0"/>
            </a:spcBef>
            <a:spcAft>
              <a:spcPct val="15000"/>
            </a:spcAft>
            <a:buChar char="•"/>
          </a:pPr>
          <a:r>
            <a:rPr lang="en-ZA" sz="1000" kern="1200" dirty="0"/>
            <a:t>Compulsory</a:t>
          </a:r>
        </a:p>
      </dsp:txBody>
      <dsp:txXfrm>
        <a:off x="963422" y="376046"/>
        <a:ext cx="1408176" cy="864108"/>
      </dsp:txXfrm>
    </dsp:sp>
    <dsp:sp modelId="{FCB318D9-2BDA-479D-918D-7B95548B2963}">
      <dsp:nvSpPr>
        <dsp:cNvPr id="0" name=""/>
        <dsp:cNvSpPr/>
      </dsp:nvSpPr>
      <dsp:spPr>
        <a:xfrm>
          <a:off x="1400276" y="1240155"/>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During</a:t>
          </a:r>
        </a:p>
        <a:p>
          <a:pPr marL="57150" lvl="1" indent="-57150" algn="l" defTabSz="444500">
            <a:lnSpc>
              <a:spcPct val="90000"/>
            </a:lnSpc>
            <a:spcBef>
              <a:spcPct val="0"/>
            </a:spcBef>
            <a:spcAft>
              <a:spcPct val="15000"/>
            </a:spcAft>
            <a:buChar char="•"/>
          </a:pPr>
          <a:r>
            <a:rPr lang="en-ZA" sz="1000" kern="1200" dirty="0"/>
            <a:t>As substantive procedures</a:t>
          </a:r>
        </a:p>
        <a:p>
          <a:pPr marL="57150" lvl="1" indent="-57150" algn="l" defTabSz="444500">
            <a:lnSpc>
              <a:spcPct val="90000"/>
            </a:lnSpc>
            <a:spcBef>
              <a:spcPct val="0"/>
            </a:spcBef>
            <a:spcAft>
              <a:spcPct val="15000"/>
            </a:spcAft>
            <a:buChar char="•"/>
          </a:pPr>
          <a:r>
            <a:rPr lang="en-ZA" sz="1000" kern="1200" dirty="0"/>
            <a:t>Not compulsory</a:t>
          </a:r>
        </a:p>
      </dsp:txBody>
      <dsp:txXfrm>
        <a:off x="1987550" y="1736217"/>
        <a:ext cx="1152144" cy="1056132"/>
      </dsp:txXfrm>
    </dsp:sp>
    <dsp:sp modelId="{DBBE75B6-C6FB-4140-B82C-FA3F346C38A3}">
      <dsp:nvSpPr>
        <dsp:cNvPr id="0" name=""/>
        <dsp:cNvSpPr/>
      </dsp:nvSpPr>
      <dsp:spPr>
        <a:xfrm>
          <a:off x="14503" y="1240155"/>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Finalising</a:t>
          </a:r>
        </a:p>
        <a:p>
          <a:pPr marL="57150" lvl="1" indent="-57150" algn="l" defTabSz="444500">
            <a:lnSpc>
              <a:spcPct val="90000"/>
            </a:lnSpc>
            <a:spcBef>
              <a:spcPct val="0"/>
            </a:spcBef>
            <a:spcAft>
              <a:spcPct val="15000"/>
            </a:spcAft>
            <a:buChar char="•"/>
          </a:pPr>
          <a:r>
            <a:rPr lang="en-ZA" sz="1000" kern="1200" dirty="0"/>
            <a:t>To consider if financials agree with our understanding</a:t>
          </a:r>
        </a:p>
        <a:p>
          <a:pPr marL="57150" lvl="1" indent="-57150" algn="l" defTabSz="444500">
            <a:lnSpc>
              <a:spcPct val="90000"/>
            </a:lnSpc>
            <a:spcBef>
              <a:spcPct val="0"/>
            </a:spcBef>
            <a:spcAft>
              <a:spcPct val="15000"/>
            </a:spcAft>
            <a:buChar char="•"/>
          </a:pPr>
          <a:r>
            <a:rPr lang="en-ZA" sz="1000" kern="1200" dirty="0"/>
            <a:t>Compulsory</a:t>
          </a:r>
        </a:p>
      </dsp:txBody>
      <dsp:txXfrm>
        <a:off x="195326" y="1736217"/>
        <a:ext cx="1152144" cy="105613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66B36C-515C-442F-A562-7F3796111B2D}">
      <dsp:nvSpPr>
        <dsp:cNvPr id="0" name=""/>
        <dsp:cNvSpPr/>
      </dsp:nvSpPr>
      <dsp:spPr>
        <a:xfrm>
          <a:off x="43497" y="0"/>
          <a:ext cx="2533650" cy="253365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Accounting estimates</a:t>
          </a:r>
        </a:p>
      </dsp:txBody>
      <dsp:txXfrm>
        <a:off x="645239" y="190023"/>
        <a:ext cx="1330166" cy="430720"/>
      </dsp:txXfrm>
    </dsp:sp>
    <dsp:sp modelId="{0237A1A1-DF02-4FD4-B863-593C7E3EA150}">
      <dsp:nvSpPr>
        <dsp:cNvPr id="0" name=""/>
        <dsp:cNvSpPr/>
      </dsp:nvSpPr>
      <dsp:spPr>
        <a:xfrm>
          <a:off x="360203" y="633412"/>
          <a:ext cx="1900237" cy="190023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Fair value accounting estimates</a:t>
          </a:r>
        </a:p>
      </dsp:txBody>
      <dsp:txXfrm>
        <a:off x="638487" y="1108471"/>
        <a:ext cx="1343670" cy="95011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D6571D-A1E0-41AD-889E-078579FFC301}">
      <dsp:nvSpPr>
        <dsp:cNvPr id="0" name=""/>
        <dsp:cNvSpPr/>
      </dsp:nvSpPr>
      <dsp:spPr>
        <a:xfrm>
          <a:off x="870" y="243299"/>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Objective</a:t>
          </a:r>
        </a:p>
      </dsp:txBody>
      <dsp:txXfrm>
        <a:off x="12563" y="254992"/>
        <a:ext cx="775067" cy="375840"/>
      </dsp:txXfrm>
    </dsp:sp>
    <dsp:sp modelId="{510AF817-C885-4A21-A02E-62EB8E8092E6}">
      <dsp:nvSpPr>
        <dsp:cNvPr id="0" name=""/>
        <dsp:cNvSpPr/>
      </dsp:nvSpPr>
      <dsp:spPr>
        <a:xfrm rot="19457599">
          <a:off x="762355" y="287573"/>
          <a:ext cx="393319" cy="81123"/>
        </a:xfrm>
        <a:custGeom>
          <a:avLst/>
          <a:gdLst/>
          <a:ahLst/>
          <a:cxnLst/>
          <a:rect l="0" t="0" r="0" b="0"/>
          <a:pathLst>
            <a:path>
              <a:moveTo>
                <a:pt x="0" y="40561"/>
              </a:moveTo>
              <a:lnTo>
                <a:pt x="393319" y="4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181" y="318301"/>
        <a:ext cx="19665" cy="19665"/>
      </dsp:txXfrm>
    </dsp:sp>
    <dsp:sp modelId="{7DD9FF52-5BA0-402D-BF12-BCC605A71EC9}">
      <dsp:nvSpPr>
        <dsp:cNvPr id="0" name=""/>
        <dsp:cNvSpPr/>
      </dsp:nvSpPr>
      <dsp:spPr>
        <a:xfrm>
          <a:off x="111870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Opening Balances</a:t>
          </a:r>
        </a:p>
      </dsp:txBody>
      <dsp:txXfrm>
        <a:off x="1130398" y="25436"/>
        <a:ext cx="775067" cy="375840"/>
      </dsp:txXfrm>
    </dsp:sp>
    <dsp:sp modelId="{9CAF1186-5BA3-4ED8-853D-6301B620CE1D}">
      <dsp:nvSpPr>
        <dsp:cNvPr id="0" name=""/>
        <dsp:cNvSpPr/>
      </dsp:nvSpPr>
      <dsp:spPr>
        <a:xfrm>
          <a:off x="1917159"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068865" y="205372"/>
        <a:ext cx="15969" cy="15969"/>
      </dsp:txXfrm>
    </dsp:sp>
    <dsp:sp modelId="{A8E91DC6-5399-4EF8-B01A-316C245D0B83}">
      <dsp:nvSpPr>
        <dsp:cNvPr id="0" name=""/>
        <dsp:cNvSpPr/>
      </dsp:nvSpPr>
      <dsp:spPr>
        <a:xfrm>
          <a:off x="2236540"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Correctly brought forward</a:t>
          </a:r>
        </a:p>
      </dsp:txBody>
      <dsp:txXfrm>
        <a:off x="2248233" y="25436"/>
        <a:ext cx="775067" cy="375840"/>
      </dsp:txXfrm>
    </dsp:sp>
    <dsp:sp modelId="{537E7E78-EFD7-4335-AD98-55110C0FA5BE}">
      <dsp:nvSpPr>
        <dsp:cNvPr id="0" name=""/>
        <dsp:cNvSpPr/>
      </dsp:nvSpPr>
      <dsp:spPr>
        <a:xfrm>
          <a:off x="3034994"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186700" y="205372"/>
        <a:ext cx="15969" cy="15969"/>
      </dsp:txXfrm>
    </dsp:sp>
    <dsp:sp modelId="{207D3B54-78C6-4D26-B27D-97089FF35F9F}">
      <dsp:nvSpPr>
        <dsp:cNvPr id="0" name=""/>
        <dsp:cNvSpPr/>
      </dsp:nvSpPr>
      <dsp:spPr>
        <a:xfrm>
          <a:off x="335437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Correct accounting policies applied</a:t>
          </a:r>
        </a:p>
      </dsp:txBody>
      <dsp:txXfrm>
        <a:off x="3366068" y="25436"/>
        <a:ext cx="775067" cy="375840"/>
      </dsp:txXfrm>
    </dsp:sp>
    <dsp:sp modelId="{89EEA59D-FED8-458F-A3CA-1687FDB28282}">
      <dsp:nvSpPr>
        <dsp:cNvPr id="0" name=""/>
        <dsp:cNvSpPr/>
      </dsp:nvSpPr>
      <dsp:spPr>
        <a:xfrm>
          <a:off x="4152829"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04535" y="205372"/>
        <a:ext cx="15969" cy="15969"/>
      </dsp:txXfrm>
    </dsp:sp>
    <dsp:sp modelId="{46B9F875-EB0B-4387-821A-B30705AA4671}">
      <dsp:nvSpPr>
        <dsp:cNvPr id="0" name=""/>
        <dsp:cNvSpPr/>
      </dsp:nvSpPr>
      <dsp:spPr>
        <a:xfrm>
          <a:off x="4472210"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Compulsory procedures</a:t>
          </a:r>
        </a:p>
      </dsp:txBody>
      <dsp:txXfrm>
        <a:off x="4483903" y="25436"/>
        <a:ext cx="775067" cy="375840"/>
      </dsp:txXfrm>
    </dsp:sp>
    <dsp:sp modelId="{673BF581-8483-4478-97BC-30BEB907CD43}">
      <dsp:nvSpPr>
        <dsp:cNvPr id="0" name=""/>
        <dsp:cNvSpPr/>
      </dsp:nvSpPr>
      <dsp:spPr>
        <a:xfrm>
          <a:off x="5270664"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5422370" y="205372"/>
        <a:ext cx="15969" cy="15969"/>
      </dsp:txXfrm>
    </dsp:sp>
    <dsp:sp modelId="{529AE091-F402-457D-8EFB-FDA3F8FEF2E9}">
      <dsp:nvSpPr>
        <dsp:cNvPr id="0" name=""/>
        <dsp:cNvSpPr/>
      </dsp:nvSpPr>
      <dsp:spPr>
        <a:xfrm>
          <a:off x="559004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Qualify or disclaim if necessary</a:t>
          </a:r>
        </a:p>
      </dsp:txBody>
      <dsp:txXfrm>
        <a:off x="5601738" y="25436"/>
        <a:ext cx="775067" cy="375840"/>
      </dsp:txXfrm>
    </dsp:sp>
    <dsp:sp modelId="{9386ED7F-946A-403A-A683-3432BE7A7FA1}">
      <dsp:nvSpPr>
        <dsp:cNvPr id="0" name=""/>
        <dsp:cNvSpPr/>
      </dsp:nvSpPr>
      <dsp:spPr>
        <a:xfrm rot="2142401">
          <a:off x="762355" y="517128"/>
          <a:ext cx="393319" cy="81123"/>
        </a:xfrm>
        <a:custGeom>
          <a:avLst/>
          <a:gdLst/>
          <a:ahLst/>
          <a:cxnLst/>
          <a:rect l="0" t="0" r="0" b="0"/>
          <a:pathLst>
            <a:path>
              <a:moveTo>
                <a:pt x="0" y="40561"/>
              </a:moveTo>
              <a:lnTo>
                <a:pt x="393319" y="4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181" y="547857"/>
        <a:ext cx="19665" cy="19665"/>
      </dsp:txXfrm>
    </dsp:sp>
    <dsp:sp modelId="{ED8C87B5-E553-4E74-BF8B-AB8259BF4C6A}">
      <dsp:nvSpPr>
        <dsp:cNvPr id="0" name=""/>
        <dsp:cNvSpPr/>
      </dsp:nvSpPr>
      <dsp:spPr>
        <a:xfrm>
          <a:off x="111870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Accounting Policies</a:t>
          </a:r>
        </a:p>
      </dsp:txBody>
      <dsp:txXfrm>
        <a:off x="1130398" y="484547"/>
        <a:ext cx="775067" cy="375840"/>
      </dsp:txXfrm>
    </dsp:sp>
    <dsp:sp modelId="{83E4C864-3577-4746-AFE3-2CD9C6E12CD2}">
      <dsp:nvSpPr>
        <dsp:cNvPr id="0" name=""/>
        <dsp:cNvSpPr/>
      </dsp:nvSpPr>
      <dsp:spPr>
        <a:xfrm>
          <a:off x="1917159"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068865" y="664483"/>
        <a:ext cx="15969" cy="15969"/>
      </dsp:txXfrm>
    </dsp:sp>
    <dsp:sp modelId="{E4D610F0-CC7B-44B4-9B93-A8A539190A2F}">
      <dsp:nvSpPr>
        <dsp:cNvPr id="0" name=""/>
        <dsp:cNvSpPr/>
      </dsp:nvSpPr>
      <dsp:spPr>
        <a:xfrm>
          <a:off x="2236540"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Consistently applied</a:t>
          </a:r>
        </a:p>
      </dsp:txBody>
      <dsp:txXfrm>
        <a:off x="2248233" y="484547"/>
        <a:ext cx="775067" cy="375840"/>
      </dsp:txXfrm>
    </dsp:sp>
    <dsp:sp modelId="{0D3B35D3-69C6-415D-92C1-FE5C1BE5A8B7}">
      <dsp:nvSpPr>
        <dsp:cNvPr id="0" name=""/>
        <dsp:cNvSpPr/>
      </dsp:nvSpPr>
      <dsp:spPr>
        <a:xfrm>
          <a:off x="3034994"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186700" y="664483"/>
        <a:ext cx="15969" cy="15969"/>
      </dsp:txXfrm>
    </dsp:sp>
    <dsp:sp modelId="{AF58B69B-8FBD-4711-B465-894C9F6DCE30}">
      <dsp:nvSpPr>
        <dsp:cNvPr id="0" name=""/>
        <dsp:cNvSpPr/>
      </dsp:nvSpPr>
      <dsp:spPr>
        <a:xfrm>
          <a:off x="335437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Changes correctly accounted for</a:t>
          </a:r>
        </a:p>
      </dsp:txBody>
      <dsp:txXfrm>
        <a:off x="3366068" y="484547"/>
        <a:ext cx="775067" cy="375840"/>
      </dsp:txXfrm>
    </dsp:sp>
    <dsp:sp modelId="{5365B34D-7B2B-4F7D-AABD-8BFC7BBEBC08}">
      <dsp:nvSpPr>
        <dsp:cNvPr id="0" name=""/>
        <dsp:cNvSpPr/>
      </dsp:nvSpPr>
      <dsp:spPr>
        <a:xfrm>
          <a:off x="4152829"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04535" y="664483"/>
        <a:ext cx="15969" cy="15969"/>
      </dsp:txXfrm>
    </dsp:sp>
    <dsp:sp modelId="{4580125F-19D2-4524-86D5-FA1F662EBB7B}">
      <dsp:nvSpPr>
        <dsp:cNvPr id="0" name=""/>
        <dsp:cNvSpPr/>
      </dsp:nvSpPr>
      <dsp:spPr>
        <a:xfrm>
          <a:off x="4472210"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Adequate presentation and disclosure</a:t>
          </a:r>
        </a:p>
      </dsp:txBody>
      <dsp:txXfrm>
        <a:off x="4483903" y="484547"/>
        <a:ext cx="775067" cy="375840"/>
      </dsp:txXfrm>
    </dsp:sp>
    <dsp:sp modelId="{F7ACF3B3-997C-4A4E-BA17-07FFFCE79B65}">
      <dsp:nvSpPr>
        <dsp:cNvPr id="0" name=""/>
        <dsp:cNvSpPr/>
      </dsp:nvSpPr>
      <dsp:spPr>
        <a:xfrm>
          <a:off x="5270664"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5422370" y="664483"/>
        <a:ext cx="15969" cy="15969"/>
      </dsp:txXfrm>
    </dsp:sp>
    <dsp:sp modelId="{01E6DA5F-2EDF-43DF-B117-B8D02FCBB0D2}">
      <dsp:nvSpPr>
        <dsp:cNvPr id="0" name=""/>
        <dsp:cNvSpPr/>
      </dsp:nvSpPr>
      <dsp:spPr>
        <a:xfrm>
          <a:off x="559004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Qualify of disclaim if necessary</a:t>
          </a:r>
        </a:p>
      </dsp:txBody>
      <dsp:txXfrm>
        <a:off x="5601738" y="484547"/>
        <a:ext cx="775067" cy="37584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F2C079-DB98-48E2-9771-6EFC38C9F2A0}">
      <dsp:nvSpPr>
        <dsp:cNvPr id="0" name=""/>
        <dsp:cNvSpPr/>
      </dsp:nvSpPr>
      <dsp:spPr>
        <a:xfrm rot="5400000">
          <a:off x="2490598" y="-795398"/>
          <a:ext cx="966415" cy="2798876"/>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rtl="0">
            <a:lnSpc>
              <a:spcPct val="90000"/>
            </a:lnSpc>
            <a:spcBef>
              <a:spcPct val="0"/>
            </a:spcBef>
            <a:spcAft>
              <a:spcPct val="15000"/>
            </a:spcAft>
            <a:buChar char="•"/>
          </a:pPr>
          <a:r>
            <a:rPr lang="en-US" sz="1300" kern="1200" dirty="0"/>
            <a:t>Nature of transactions</a:t>
          </a:r>
          <a:endParaRPr lang="en-ZA" sz="1300" kern="1200" dirty="0"/>
        </a:p>
        <a:p>
          <a:pPr marL="114300" lvl="1" indent="-114300" algn="l" defTabSz="577850" rtl="0">
            <a:lnSpc>
              <a:spcPct val="90000"/>
            </a:lnSpc>
            <a:spcBef>
              <a:spcPct val="0"/>
            </a:spcBef>
            <a:spcAft>
              <a:spcPct val="15000"/>
            </a:spcAft>
            <a:buChar char="•"/>
          </a:pPr>
          <a:r>
            <a:rPr lang="en-US" sz="1300" kern="1200" dirty="0"/>
            <a:t>Whether related parties are involved</a:t>
          </a:r>
          <a:endParaRPr lang="en-ZA" sz="1300" kern="1200" dirty="0"/>
        </a:p>
      </dsp:txBody>
      <dsp:txXfrm rot="-5400000">
        <a:off x="1574368" y="168008"/>
        <a:ext cx="2751700" cy="872063"/>
      </dsp:txXfrm>
    </dsp:sp>
    <dsp:sp modelId="{D268A6DA-D796-45F3-9431-0FE05F73BE4F}">
      <dsp:nvSpPr>
        <dsp:cNvPr id="0" name=""/>
        <dsp:cNvSpPr/>
      </dsp:nvSpPr>
      <dsp:spPr>
        <a:xfrm>
          <a:off x="0" y="30"/>
          <a:ext cx="1574368" cy="1208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rtl="0">
            <a:lnSpc>
              <a:spcPct val="90000"/>
            </a:lnSpc>
            <a:spcBef>
              <a:spcPct val="0"/>
            </a:spcBef>
            <a:spcAft>
              <a:spcPct val="35000"/>
            </a:spcAft>
            <a:buNone/>
          </a:pPr>
          <a:r>
            <a:rPr lang="en-US" sz="2000" kern="1200" dirty="0"/>
            <a:t>Understand</a:t>
          </a:r>
          <a:endParaRPr lang="en-US" sz="2000" kern="1200"/>
        </a:p>
      </dsp:txBody>
      <dsp:txXfrm>
        <a:off x="58971" y="59001"/>
        <a:ext cx="1456426" cy="1090077"/>
      </dsp:txXfrm>
    </dsp:sp>
    <dsp:sp modelId="{22D9EB56-358B-406C-BD7D-225B0F598538}">
      <dsp:nvSpPr>
        <dsp:cNvPr id="0" name=""/>
        <dsp:cNvSpPr/>
      </dsp:nvSpPr>
      <dsp:spPr>
        <a:xfrm rot="5400000">
          <a:off x="2490598" y="473021"/>
          <a:ext cx="966415" cy="2798876"/>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rtl="0">
            <a:lnSpc>
              <a:spcPct val="90000"/>
            </a:lnSpc>
            <a:spcBef>
              <a:spcPct val="0"/>
            </a:spcBef>
            <a:spcAft>
              <a:spcPct val="15000"/>
            </a:spcAft>
            <a:buChar char="•"/>
          </a:pPr>
          <a:r>
            <a:rPr lang="en-US" sz="1300" kern="1200" dirty="0"/>
            <a:t>Business rationale</a:t>
          </a:r>
          <a:endParaRPr lang="en-ZA" sz="1300" kern="1200" dirty="0"/>
        </a:p>
        <a:p>
          <a:pPr marL="114300" lvl="1" indent="-114300" algn="l" defTabSz="577850" rtl="0">
            <a:lnSpc>
              <a:spcPct val="90000"/>
            </a:lnSpc>
            <a:spcBef>
              <a:spcPct val="0"/>
            </a:spcBef>
            <a:spcAft>
              <a:spcPct val="15000"/>
            </a:spcAft>
            <a:buChar char="•"/>
          </a:pPr>
          <a:r>
            <a:rPr lang="en-US" sz="1300" kern="1200" dirty="0"/>
            <a:t>Management explanations</a:t>
          </a:r>
          <a:endParaRPr lang="en-ZA" sz="1300" kern="1200" dirty="0"/>
        </a:p>
        <a:p>
          <a:pPr marL="114300" lvl="1" indent="-114300" algn="l" defTabSz="577850" rtl="0">
            <a:lnSpc>
              <a:spcPct val="90000"/>
            </a:lnSpc>
            <a:spcBef>
              <a:spcPct val="0"/>
            </a:spcBef>
            <a:spcAft>
              <a:spcPct val="15000"/>
            </a:spcAft>
            <a:buChar char="•"/>
          </a:pPr>
          <a:r>
            <a:rPr lang="en-US" sz="1300" kern="1200" dirty="0"/>
            <a:t>Accounting and disclosure</a:t>
          </a:r>
          <a:endParaRPr lang="en-ZA" sz="1300" kern="1200" dirty="0"/>
        </a:p>
        <a:p>
          <a:pPr marL="114300" lvl="1" indent="-114300" algn="l" defTabSz="577850" rtl="0">
            <a:lnSpc>
              <a:spcPct val="90000"/>
            </a:lnSpc>
            <a:spcBef>
              <a:spcPct val="0"/>
            </a:spcBef>
            <a:spcAft>
              <a:spcPct val="15000"/>
            </a:spcAft>
            <a:buChar char="•"/>
          </a:pPr>
          <a:r>
            <a:rPr lang="en-US" sz="1300" kern="1200" dirty="0"/>
            <a:t>Authorisation and approval</a:t>
          </a:r>
          <a:endParaRPr lang="en-ZA" sz="1300" kern="1200" dirty="0"/>
        </a:p>
      </dsp:txBody>
      <dsp:txXfrm rot="-5400000">
        <a:off x="1574368" y="1436427"/>
        <a:ext cx="2751700" cy="872063"/>
      </dsp:txXfrm>
    </dsp:sp>
    <dsp:sp modelId="{4BEBAAEC-ED39-4B65-850F-1FC8E956195B}">
      <dsp:nvSpPr>
        <dsp:cNvPr id="0" name=""/>
        <dsp:cNvSpPr/>
      </dsp:nvSpPr>
      <dsp:spPr>
        <a:xfrm>
          <a:off x="0" y="1268450"/>
          <a:ext cx="1574368" cy="1208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rtl="0">
            <a:lnSpc>
              <a:spcPct val="90000"/>
            </a:lnSpc>
            <a:spcBef>
              <a:spcPct val="0"/>
            </a:spcBef>
            <a:spcAft>
              <a:spcPct val="35000"/>
            </a:spcAft>
            <a:buNone/>
          </a:pPr>
          <a:r>
            <a:rPr lang="en-US" sz="2000" kern="1200" dirty="0"/>
            <a:t>Evaluate</a:t>
          </a:r>
          <a:endParaRPr lang="en-ZA" sz="2000" kern="1200" dirty="0"/>
        </a:p>
      </dsp:txBody>
      <dsp:txXfrm>
        <a:off x="58971" y="1327421"/>
        <a:ext cx="1456426" cy="109007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3.xml><?xml version="1.0" encoding="utf-8"?>
<dgm:layoutDef xmlns:dgm="http://schemas.openxmlformats.org/drawingml/2006/diagram" xmlns:a="http://schemas.openxmlformats.org/drawingml/2006/main" uniqueId="urn:microsoft.com/office/officeart/2005/8/layout/arrow4">
  <dgm:title val=""/>
  <dgm:desc val=""/>
  <dgm:catLst>
    <dgm:cat type="relationship" pri="8000"/>
    <dgm:cat type="process" pri="30000"/>
  </dgm:catLst>
  <dgm:samp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shape xmlns:r="http://schemas.openxmlformats.org/officeDocument/2006/relationships" r:blip="">
      <dgm:adjLst/>
    </dgm:shape>
    <dgm:presOf/>
    <dgm:choose name="Name0">
      <dgm:if name="Name1" func="var" arg="dir" op="equ" val="norm">
        <dgm:choose name="Name2">
          <dgm:if name="Name3" axis="ch" ptType="node" func="cnt" op="lte" val="1">
            <dgm:constrLst>
              <dgm:constr type="primFontSz" for="des" ptType="node" op="equ" val="65"/>
              <dgm:constr type="w" for="ch" forName="upArrow" refType="w" fact="0.33"/>
              <dgm:constr type="h" for="ch" forName="upArrow" refType="h"/>
              <dgm:constr type="b" for="ch" forName="upArrow" refType="h" fact="0.48"/>
              <dgm:constr type="l" for="ch" forName="upArrow"/>
              <dgm:constr type="h" for="ch" forName="upArrow" refType="w" refFor="ch" refForName="upArrow" op="gte" fact="0.75"/>
              <dgm:constr type="w" for="ch" forName="upArrowText" refType="w" fact="0.56"/>
              <dgm:constr type="h" for="ch" forName="upArrowText" refType="h"/>
              <dgm:constr type="b" for="ch" forName="upArrowText" refType="h" fact="0.48"/>
              <dgm:constr type="l" for="ch" forName="upArrowText" refType="w" refFor="ch" refForName="upArrow" fact="1.03"/>
            </dgm:constrLst>
          </dgm:if>
          <dgm:else name="Name4">
            <dgm:constrLst>
              <dgm:constr type="primFontSz" for="des" ptType="node" op="equ" val="65"/>
              <dgm:constr type="w" for="ch" forName="upArrow" refType="w" fact="0.33"/>
              <dgm:constr type="h" for="ch" forName="upArrow" refType="h" fact="0.48"/>
              <dgm:constr type="b" for="ch" forName="upArrow" refType="h" fact="0.48"/>
              <dgm:constr type="l" for="ch" forName="upArrow"/>
              <dgm:constr type="h" for="ch" forName="upArrow" refType="w" refFor="ch" refForName="upArrow" op="gte" fact="0.75"/>
              <dgm:constr type="w" for="ch" forName="upArrowText" refType="w" fact="0.56"/>
              <dgm:constr type="h" for="ch" forName="upArrowText" refType="h" fact="0.48"/>
              <dgm:constr type="b" for="ch" forName="upArrowText" refType="h" fact="0.48"/>
              <dgm:constr type="l" for="ch" forName="upArrowText" refType="w" refFor="ch" refForName="upArrow" fact="1.03"/>
              <dgm:constr type="w" for="ch" forName="downArrow" refType="w" fact="0.33"/>
              <dgm:constr type="h" for="ch" forName="downArrow" refType="h" fact="0.48"/>
              <dgm:constr type="t" for="ch" forName="downArrow" refType="h" fact="0.52"/>
              <dgm:constr type="l" for="ch" forName="downArrow" refType="w" refFor="ch" refForName="downArrow" fact="0.3"/>
              <dgm:constr type="h" for="ch" forName="downArrow" refType="w" refFor="ch" refForName="downArrow" op="gte" fact="0.75"/>
              <dgm:constr type="w" for="ch" forName="downArrowText" refType="w" fact="0.56"/>
              <dgm:constr type="h" for="ch" forName="downArrowText" refType="h" fact="0.48"/>
              <dgm:constr type="t" for="ch" forName="downArrowText" refType="h" fact="0.52"/>
              <dgm:constr type="l" for="ch" forName="downArrowText" refType="w" refFor="ch" refForName="downArrow" fact="1.33"/>
            </dgm:constrLst>
          </dgm:else>
        </dgm:choose>
      </dgm:if>
      <dgm:else name="Name5">
        <dgm:choose name="Name6">
          <dgm:if name="Name7" axis="ch" ptType="node" func="cnt" op="lte" val="1">
            <dgm:constrLst>
              <dgm:constr type="primFontSz" for="des" ptType="node" op="equ" val="65"/>
              <dgm:constr type="w" for="ch" forName="upArrow" refType="w" fact="0.33"/>
              <dgm:constr type="h" for="ch" forName="upArrow" refType="h"/>
              <dgm:constr type="t" for="ch" forName="upArrow"/>
              <dgm:constr type="l" for="ch" forName="upArrow" refType="w" fact="0.67"/>
              <dgm:constr type="h" for="ch" forName="upArrow" refType="w" refFor="ch" refForName="upArrow" op="gte" fact="0.75"/>
              <dgm:constr type="w" for="ch" forName="upArrowText" refType="w" fact="0.56"/>
              <dgm:constr type="h" for="ch" forName="upArrowText" refType="h"/>
              <dgm:constr type="t" for="ch" forName="upArrowText"/>
              <dgm:constr type="l" for="ch" forName="upArrowText" refType="w" fact="0.1"/>
            </dgm:constrLst>
          </dgm:if>
          <dgm:else name="Name8">
            <dgm:constrLst>
              <dgm:constr type="primFontSz" for="des" ptType="node" op="equ" val="65"/>
              <dgm:constr type="w" for="ch" forName="upArrow" refType="w" fact="0.33"/>
              <dgm:constr type="h" for="ch" forName="upArrow" refType="h" fact="0.48"/>
              <dgm:constr type="t" for="ch" forName="upArrow"/>
              <dgm:constr type="l" for="ch" forName="upArrow" refType="w" fact="0.67"/>
              <dgm:constr type="h" for="ch" forName="upArrow" refType="w" refFor="ch" refForName="upArrow" op="gte" fact="0.75"/>
              <dgm:constr type="w" for="ch" forName="upArrowText" refType="w" fact="0.56"/>
              <dgm:constr type="h" for="ch" forName="upArrowText" refType="h" fact="0.48"/>
              <dgm:constr type="t" for="ch" forName="upArrowText"/>
              <dgm:constr type="l" for="ch" forName="upArrowText" refType="w" fact="0.1"/>
              <dgm:constr type="w" for="ch" forName="downArrow" refType="w" fact="0.33"/>
              <dgm:constr type="h" for="ch" forName="downArrow" refType="h" fact="0.48"/>
              <dgm:constr type="t" for="ch" forName="downArrow" refType="h" fact="0.52"/>
              <dgm:constr type="l" for="ch" forName="downArrow" refType="w" fact="0.57"/>
              <dgm:constr type="h" for="ch" forName="downArrow" refType="w" refFor="ch" refForName="downArrow" op="gte" fact="0.75"/>
              <dgm:constr type="w" for="ch" forName="downArrowText" refType="w" fact="0.56"/>
              <dgm:constr type="h" for="ch" forName="downArrowText" refType="h" fact="0.48"/>
              <dgm:constr type="t" for="ch" forName="downArrowText" refType="h" fact="0.52"/>
              <dgm:constr type="l" for="ch" forName="downArrowText"/>
            </dgm:constrLst>
          </dgm:else>
        </dgm:choose>
      </dgm:else>
    </dgm:choose>
    <dgm:ruleLst/>
    <dgm:forEach name="Name9" axis="ch" ptType="node" cnt="1">
      <dgm:layoutNode name="upArrow" styleLbl="node1">
        <dgm:alg type="sp"/>
        <dgm:shape xmlns:r="http://schemas.openxmlformats.org/officeDocument/2006/relationships" type="upArrow" r:blip="">
          <dgm:adjLst/>
        </dgm:shape>
        <dgm:presOf/>
        <dgm:constrLst/>
        <dgm:ruleLst/>
      </dgm:layoutNode>
      <dgm:layoutNode name="upArrowText" styleLbl="revTx">
        <dgm:varLst>
          <dgm:chMax val="0"/>
          <dgm:bulletEnabled val="1"/>
        </dgm:varLst>
        <dgm:choose name="Name10">
          <dgm:if name="Name11" axis="root des" ptType="all node" func="maxDepth" op="gt" val="1">
            <dgm:alg type="tx">
              <dgm:param type="parTxLTRAlign" val="l"/>
              <dgm:param type="parTxRTLAlign" val="r"/>
              <dgm:param type="txAnchorVertCh" val="mid"/>
            </dgm:alg>
          </dgm:if>
          <dgm:else name="Name12">
            <dgm:choose name="Name13">
              <dgm:if name="Name14" func="var" arg="dir" op="equ" val="norm">
                <dgm:alg type="tx">
                  <dgm:param type="parTxLTRAlign" val="l"/>
                  <dgm:param type="parTxRTLAlign" val="l"/>
                  <dgm:param type="txAnchorVertCh" val="mid"/>
                </dgm:alg>
              </dgm:if>
              <dgm:else name="Name15">
                <dgm:alg type="tx">
                  <dgm:param type="parTxLTRAlign" val="r"/>
                  <dgm:param type="parTxRTLAlign" val="r"/>
                  <dgm:param type="txAnchorVertCh" val="mid"/>
                </dgm:alg>
              </dgm:else>
            </dgm:choose>
          </dgm:else>
        </dgm:choose>
        <dgm:shape xmlns:r="http://schemas.openxmlformats.org/officeDocument/2006/relationships" type="rect" r:blip="">
          <dgm:adjLst/>
        </dgm:shape>
        <dgm:presOf axis="desOrSelf" ptType="node"/>
        <dgm:constrLst>
          <dgm:constr type="tMarg"/>
        </dgm:constrLst>
        <dgm:ruleLst>
          <dgm:rule type="primFontSz" val="5" fact="NaN" max="NaN"/>
        </dgm:ruleLst>
      </dgm:layoutNode>
    </dgm:forEach>
    <dgm:forEach name="Name16" axis="ch" ptType="node" st="2"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chMax val="0"/>
          <dgm:bulletEnabled val="1"/>
        </dgm:varLst>
        <dgm:choose name="Name17">
          <dgm:if name="Name18" axis="root des" ptType="all node" func="maxDepth" op="gt" val="1">
            <dgm:alg type="tx">
              <dgm:param type="parTxLTRAlign" val="l"/>
              <dgm:param type="parTxRTLAlign" val="r"/>
              <dgm:param type="txAnchorVertCh" val="mid"/>
            </dgm:alg>
          </dgm:if>
          <dgm:else name="Name19">
            <dgm:choose name="Name20">
              <dgm:if name="Name21" func="var" arg="dir" op="equ" val="norm">
                <dgm:alg type="tx">
                  <dgm:param type="parTxLTRAlign" val="l"/>
                  <dgm:param type="parTxRTLAlign" val="l"/>
                  <dgm:param type="txAnchorVertCh" val="mid"/>
                </dgm:alg>
              </dgm:if>
              <dgm:else name="Name22">
                <dgm:alg type="tx">
                  <dgm:param type="parTxLTRAlign" val="r"/>
                  <dgm:param type="parTxRTLAlign" val="r"/>
                  <dgm:param type="txAnchorVertCh" val="mid"/>
                </dgm:alg>
              </dgm:else>
            </dgm:choose>
          </dgm:else>
        </dgm:choose>
        <dgm:shape xmlns:r="http://schemas.openxmlformats.org/officeDocument/2006/relationships" type="rect" r:blip="">
          <dgm:adjLst/>
        </dgm:shape>
        <dgm:presOf axis="desOrSelf" ptType="node"/>
        <dgm:constrLst>
          <dgm:constr type="tMarg"/>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layout8.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AC290-1948-4FBF-A5A0-573786E6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5.xml><?xml version="1.0" encoding="utf-8"?>
<ds:datastoreItem xmlns:ds="http://schemas.openxmlformats.org/officeDocument/2006/customXml" ds:itemID="{6C485C86-65F7-4880-9E40-474F74C07A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 EDIT DAVID</Template>
  <TotalTime>433</TotalTime>
  <Pages>25</Pages>
  <Words>9119</Words>
  <Characters>52617</Characters>
  <Application>Microsoft Office Word</Application>
  <DocSecurity>0</DocSecurity>
  <Lines>785</Lines>
  <Paragraphs>428</Paragraphs>
  <ScaleCrop>false</ScaleCrop>
  <HeadingPairs>
    <vt:vector size="2" baseType="variant">
      <vt:variant>
        <vt:lpstr>Title</vt:lpstr>
      </vt:variant>
      <vt:variant>
        <vt:i4>1</vt:i4>
      </vt:variant>
    </vt:vector>
  </HeadingPairs>
  <TitlesOfParts>
    <vt:vector size="1" baseType="lpstr">
      <vt:lpstr>Chapter 1:	Introduction and Fundamental Principles</vt:lpstr>
    </vt:vector>
  </TitlesOfParts>
  <Company>ProBeta Accountancy Development Proprietary Limited</Company>
  <LinksUpToDate>false</LinksUpToDate>
  <CharactersWithSpaces>61308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Wes Du Toit</cp:lastModifiedBy>
  <cp:revision>138</cp:revision>
  <cp:lastPrinted>2023-03-07T22:18:00Z</cp:lastPrinted>
  <dcterms:created xsi:type="dcterms:W3CDTF">2023-02-10T20:45:00Z</dcterms:created>
  <dcterms:modified xsi:type="dcterms:W3CDTF">2025-12-12T02:11:00Z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ies>
</file>