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0" w:name="_Toc408563280" w:displacedByCustomXml="next"/>
    <w:bookmarkStart w:id="1" w:name="_Toc127347213"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1"/>
          <w:bookmarkEnd w:id="0"/>
        </w:p>
        <w:p w14:paraId="1CCE4262" w14:textId="32100EC9" w:rsidR="001D7F40" w:rsidRDefault="00B91C64" w:rsidP="004F6F71">
          <w:pPr>
            <w:pStyle w:val="TOC1"/>
            <w:tabs>
              <w:tab w:val="right" w:leader="dot" w:pos="9913"/>
            </w:tabs>
            <w:rPr>
              <w:rFonts w:asciiTheme="minorHAnsi" w:eastAsiaTheme="minorEastAsia" w:hAnsiTheme="minorHAnsi" w:hint="eastAsia"/>
              <w:noProof/>
              <w:sz w:val="22"/>
              <w:szCs w:val="22"/>
              <w:lang w:eastAsia="en-ZA"/>
            </w:rPr>
          </w:pPr>
          <w:r>
            <w:fldChar w:fldCharType="begin"/>
          </w:r>
          <w:r>
            <w:instrText xml:space="preserve"> TOC \o "1-2" \h \z \u </w:instrText>
          </w:r>
          <w:r>
            <w:fldChar w:fldCharType="separate"/>
          </w:r>
        </w:p>
        <w:p w14:paraId="2FD5640C" w14:textId="411BE8BB"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55" w:history="1">
            <w:r w:rsidRPr="00D72693">
              <w:rPr>
                <w:rStyle w:val="Hyperlink"/>
                <w:noProof/>
              </w:rPr>
              <w:t xml:space="preserve"> Chapter 4: Planning the Audit</w:t>
            </w:r>
            <w:r>
              <w:rPr>
                <w:noProof/>
                <w:webHidden/>
              </w:rPr>
              <w:tab/>
            </w:r>
            <w:r>
              <w:rPr>
                <w:noProof/>
                <w:webHidden/>
              </w:rPr>
              <w:fldChar w:fldCharType="begin"/>
            </w:r>
            <w:r>
              <w:rPr>
                <w:noProof/>
                <w:webHidden/>
              </w:rPr>
              <w:instrText xml:space="preserve"> PAGEREF _Toc127347255 \h </w:instrText>
            </w:r>
            <w:r>
              <w:rPr>
                <w:noProof/>
                <w:webHidden/>
              </w:rPr>
            </w:r>
            <w:r>
              <w:rPr>
                <w:noProof/>
                <w:webHidden/>
              </w:rPr>
              <w:fldChar w:fldCharType="separate"/>
            </w:r>
            <w:r w:rsidR="007A27C5">
              <w:rPr>
                <w:noProof/>
                <w:webHidden/>
              </w:rPr>
              <w:t>42</w:t>
            </w:r>
            <w:r>
              <w:rPr>
                <w:noProof/>
                <w:webHidden/>
              </w:rPr>
              <w:fldChar w:fldCharType="end"/>
            </w:r>
          </w:hyperlink>
        </w:p>
        <w:p w14:paraId="286BEDE9" w14:textId="5D0C348E" w:rsidR="001D7F40" w:rsidRDefault="001D7F40" w:rsidP="00CA6539">
          <w:pPr>
            <w:pStyle w:val="TOC2"/>
            <w:rPr>
              <w:rFonts w:asciiTheme="minorHAnsi" w:eastAsiaTheme="minorEastAsia" w:hAnsiTheme="minorHAnsi" w:hint="eastAsia"/>
              <w:noProof/>
              <w:sz w:val="22"/>
              <w:szCs w:val="22"/>
              <w:lang w:eastAsia="en-ZA"/>
            </w:rPr>
          </w:pPr>
          <w:hyperlink w:anchor="_Toc127347256" w:history="1">
            <w:r w:rsidRPr="00D72693">
              <w:rPr>
                <w:rStyle w:val="Hyperlink"/>
                <w:rFonts w:ascii="Tahoma" w:hAnsi="Tahoma"/>
                <w:noProof/>
              </w:rPr>
              <w:t>4.1</w:t>
            </w:r>
            <w:r>
              <w:rPr>
                <w:rFonts w:asciiTheme="minorHAnsi" w:eastAsiaTheme="minorEastAsia" w:hAnsiTheme="minorHAnsi"/>
                <w:noProof/>
                <w:sz w:val="22"/>
                <w:szCs w:val="22"/>
                <w:lang w:eastAsia="en-ZA"/>
              </w:rPr>
              <w:tab/>
            </w:r>
            <w:r w:rsidRPr="00D72693">
              <w:rPr>
                <w:rStyle w:val="Hyperlink"/>
                <w:noProof/>
              </w:rPr>
              <w:t>Overall audit plan</w:t>
            </w:r>
            <w:r>
              <w:rPr>
                <w:noProof/>
                <w:webHidden/>
              </w:rPr>
              <w:tab/>
            </w:r>
            <w:r>
              <w:rPr>
                <w:noProof/>
                <w:webHidden/>
              </w:rPr>
              <w:fldChar w:fldCharType="begin"/>
            </w:r>
            <w:r>
              <w:rPr>
                <w:noProof/>
                <w:webHidden/>
              </w:rPr>
              <w:instrText xml:space="preserve"> PAGEREF _Toc127347256 \h </w:instrText>
            </w:r>
            <w:r>
              <w:rPr>
                <w:noProof/>
                <w:webHidden/>
              </w:rPr>
            </w:r>
            <w:r>
              <w:rPr>
                <w:noProof/>
                <w:webHidden/>
              </w:rPr>
              <w:fldChar w:fldCharType="separate"/>
            </w:r>
            <w:r w:rsidR="007A27C5">
              <w:rPr>
                <w:noProof/>
                <w:webHidden/>
              </w:rPr>
              <w:t>43</w:t>
            </w:r>
            <w:r>
              <w:rPr>
                <w:noProof/>
                <w:webHidden/>
              </w:rPr>
              <w:fldChar w:fldCharType="end"/>
            </w:r>
          </w:hyperlink>
        </w:p>
        <w:p w14:paraId="4F92DD68" w14:textId="665341E5" w:rsidR="001D7F40" w:rsidRDefault="001D7F40" w:rsidP="00CA6539">
          <w:pPr>
            <w:pStyle w:val="TOC2"/>
            <w:rPr>
              <w:rFonts w:asciiTheme="minorHAnsi" w:eastAsiaTheme="minorEastAsia" w:hAnsiTheme="minorHAnsi" w:hint="eastAsia"/>
              <w:noProof/>
              <w:sz w:val="22"/>
              <w:szCs w:val="22"/>
              <w:lang w:eastAsia="en-ZA"/>
            </w:rPr>
          </w:pPr>
          <w:hyperlink w:anchor="_Toc127347257" w:history="1">
            <w:r w:rsidRPr="00D72693">
              <w:rPr>
                <w:rStyle w:val="Hyperlink"/>
                <w:rFonts w:ascii="Tahoma" w:hAnsi="Tahoma"/>
                <w:noProof/>
              </w:rPr>
              <w:t>4.2</w:t>
            </w:r>
            <w:r>
              <w:rPr>
                <w:rFonts w:asciiTheme="minorHAnsi" w:eastAsiaTheme="minorEastAsia" w:hAnsiTheme="minorHAnsi"/>
                <w:noProof/>
                <w:sz w:val="22"/>
                <w:szCs w:val="22"/>
                <w:lang w:eastAsia="en-ZA"/>
              </w:rPr>
              <w:tab/>
            </w:r>
            <w:r w:rsidRPr="00D72693">
              <w:rPr>
                <w:rStyle w:val="Hyperlink"/>
                <w:noProof/>
              </w:rPr>
              <w:t>Audit programs</w:t>
            </w:r>
            <w:r>
              <w:rPr>
                <w:noProof/>
                <w:webHidden/>
              </w:rPr>
              <w:tab/>
            </w:r>
            <w:r>
              <w:rPr>
                <w:noProof/>
                <w:webHidden/>
              </w:rPr>
              <w:fldChar w:fldCharType="begin"/>
            </w:r>
            <w:r>
              <w:rPr>
                <w:noProof/>
                <w:webHidden/>
              </w:rPr>
              <w:instrText xml:space="preserve"> PAGEREF _Toc127347257 \h </w:instrText>
            </w:r>
            <w:r>
              <w:rPr>
                <w:noProof/>
                <w:webHidden/>
              </w:rPr>
            </w:r>
            <w:r>
              <w:rPr>
                <w:noProof/>
                <w:webHidden/>
              </w:rPr>
              <w:fldChar w:fldCharType="separate"/>
            </w:r>
            <w:r w:rsidR="007A27C5">
              <w:rPr>
                <w:noProof/>
                <w:webHidden/>
              </w:rPr>
              <w:t>45</w:t>
            </w:r>
            <w:r>
              <w:rPr>
                <w:noProof/>
                <w:webHidden/>
              </w:rPr>
              <w:fldChar w:fldCharType="end"/>
            </w:r>
          </w:hyperlink>
        </w:p>
        <w:p w14:paraId="5044CFD9" w14:textId="4B40B1CF" w:rsidR="001D7F40" w:rsidRDefault="001D7F40" w:rsidP="00CA6539">
          <w:pPr>
            <w:pStyle w:val="TOC2"/>
            <w:rPr>
              <w:rFonts w:asciiTheme="minorHAnsi" w:eastAsiaTheme="minorEastAsia" w:hAnsiTheme="minorHAnsi" w:hint="eastAsia"/>
              <w:noProof/>
              <w:sz w:val="22"/>
              <w:szCs w:val="22"/>
              <w:lang w:eastAsia="en-ZA"/>
            </w:rPr>
          </w:pPr>
          <w:hyperlink w:anchor="_Toc127347258" w:history="1">
            <w:r w:rsidRPr="00D72693">
              <w:rPr>
                <w:rStyle w:val="Hyperlink"/>
                <w:rFonts w:ascii="Tahoma" w:hAnsi="Tahoma"/>
                <w:noProof/>
              </w:rPr>
              <w:t>4.3</w:t>
            </w:r>
            <w:r>
              <w:rPr>
                <w:rFonts w:asciiTheme="minorHAnsi" w:eastAsiaTheme="minorEastAsia" w:hAnsiTheme="minorHAnsi"/>
                <w:noProof/>
                <w:sz w:val="22"/>
                <w:szCs w:val="22"/>
                <w:lang w:eastAsia="en-ZA"/>
              </w:rPr>
              <w:tab/>
            </w:r>
            <w:r w:rsidRPr="00D72693">
              <w:rPr>
                <w:rStyle w:val="Hyperlink"/>
                <w:noProof/>
              </w:rPr>
              <w:t>Responding to fraud risk</w:t>
            </w:r>
            <w:r>
              <w:rPr>
                <w:noProof/>
                <w:webHidden/>
              </w:rPr>
              <w:tab/>
            </w:r>
            <w:r>
              <w:rPr>
                <w:noProof/>
                <w:webHidden/>
              </w:rPr>
              <w:fldChar w:fldCharType="begin"/>
            </w:r>
            <w:r>
              <w:rPr>
                <w:noProof/>
                <w:webHidden/>
              </w:rPr>
              <w:instrText xml:space="preserve"> PAGEREF _Toc127347258 \h </w:instrText>
            </w:r>
            <w:r>
              <w:rPr>
                <w:noProof/>
                <w:webHidden/>
              </w:rPr>
            </w:r>
            <w:r>
              <w:rPr>
                <w:noProof/>
                <w:webHidden/>
              </w:rPr>
              <w:fldChar w:fldCharType="separate"/>
            </w:r>
            <w:r w:rsidR="007A27C5">
              <w:rPr>
                <w:noProof/>
                <w:webHidden/>
              </w:rPr>
              <w:t>46</w:t>
            </w:r>
            <w:r>
              <w:rPr>
                <w:noProof/>
                <w:webHidden/>
              </w:rPr>
              <w:fldChar w:fldCharType="end"/>
            </w:r>
          </w:hyperlink>
        </w:p>
        <w:p w14:paraId="7AE69557" w14:textId="63233DBA" w:rsidR="001D7F40" w:rsidRDefault="001D7F40" w:rsidP="00CA6539">
          <w:pPr>
            <w:pStyle w:val="TOC2"/>
            <w:rPr>
              <w:rFonts w:asciiTheme="minorHAnsi" w:eastAsiaTheme="minorEastAsia" w:hAnsiTheme="minorHAnsi" w:hint="eastAsia"/>
              <w:noProof/>
              <w:sz w:val="22"/>
              <w:szCs w:val="22"/>
              <w:lang w:eastAsia="en-ZA"/>
            </w:rPr>
          </w:pPr>
          <w:hyperlink w:anchor="_Toc127347259" w:history="1">
            <w:r w:rsidRPr="00D72693">
              <w:rPr>
                <w:rStyle w:val="Hyperlink"/>
                <w:rFonts w:ascii="Tahoma" w:hAnsi="Tahoma"/>
                <w:noProof/>
              </w:rPr>
              <w:t>4.4</w:t>
            </w:r>
            <w:r>
              <w:rPr>
                <w:rFonts w:asciiTheme="minorHAnsi" w:eastAsiaTheme="minorEastAsia" w:hAnsiTheme="minorHAnsi"/>
                <w:noProof/>
                <w:sz w:val="22"/>
                <w:szCs w:val="22"/>
                <w:lang w:eastAsia="en-ZA"/>
              </w:rPr>
              <w:tab/>
            </w:r>
            <w:r w:rsidRPr="00D72693">
              <w:rPr>
                <w:rStyle w:val="Hyperlink"/>
                <w:noProof/>
              </w:rPr>
              <w:t>Documenting the plan and strategy</w:t>
            </w:r>
            <w:r>
              <w:rPr>
                <w:noProof/>
                <w:webHidden/>
              </w:rPr>
              <w:tab/>
            </w:r>
            <w:r>
              <w:rPr>
                <w:noProof/>
                <w:webHidden/>
              </w:rPr>
              <w:fldChar w:fldCharType="begin"/>
            </w:r>
            <w:r>
              <w:rPr>
                <w:noProof/>
                <w:webHidden/>
              </w:rPr>
              <w:instrText xml:space="preserve"> PAGEREF _Toc127347259 \h </w:instrText>
            </w:r>
            <w:r>
              <w:rPr>
                <w:noProof/>
                <w:webHidden/>
              </w:rPr>
            </w:r>
            <w:r>
              <w:rPr>
                <w:noProof/>
                <w:webHidden/>
              </w:rPr>
              <w:fldChar w:fldCharType="separate"/>
            </w:r>
            <w:r w:rsidR="007A27C5">
              <w:rPr>
                <w:noProof/>
                <w:webHidden/>
              </w:rPr>
              <w:t>49</w:t>
            </w:r>
            <w:r>
              <w:rPr>
                <w:noProof/>
                <w:webHidden/>
              </w:rPr>
              <w:fldChar w:fldCharType="end"/>
            </w:r>
          </w:hyperlink>
        </w:p>
        <w:p w14:paraId="7AFC1ED1" w14:textId="65B21E0B" w:rsidR="001D7F40" w:rsidRDefault="001D7F40" w:rsidP="00CA6539">
          <w:pPr>
            <w:pStyle w:val="TOC2"/>
            <w:rPr>
              <w:rFonts w:asciiTheme="minorHAnsi" w:eastAsiaTheme="minorEastAsia" w:hAnsiTheme="minorHAnsi" w:hint="eastAsia"/>
              <w:noProof/>
              <w:sz w:val="22"/>
              <w:szCs w:val="22"/>
              <w:lang w:eastAsia="en-ZA"/>
            </w:rPr>
          </w:pPr>
          <w:hyperlink w:anchor="_Toc127347260" w:history="1">
            <w:r w:rsidRPr="00D72693">
              <w:rPr>
                <w:rStyle w:val="Hyperlink"/>
                <w:rFonts w:ascii="Tahoma" w:hAnsi="Tahoma"/>
                <w:noProof/>
              </w:rPr>
              <w:t>4.5</w:t>
            </w:r>
            <w:r>
              <w:rPr>
                <w:rFonts w:asciiTheme="minorHAnsi" w:eastAsiaTheme="minorEastAsia" w:hAnsiTheme="minorHAnsi"/>
                <w:noProof/>
                <w:sz w:val="22"/>
                <w:szCs w:val="22"/>
                <w:lang w:eastAsia="en-ZA"/>
              </w:rPr>
              <w:tab/>
            </w:r>
            <w:r w:rsidRPr="00D72693">
              <w:rPr>
                <w:rStyle w:val="Hyperlink"/>
                <w:noProof/>
              </w:rPr>
              <w:t>Discussions among the engagement team</w:t>
            </w:r>
            <w:r>
              <w:rPr>
                <w:noProof/>
                <w:webHidden/>
              </w:rPr>
              <w:tab/>
            </w:r>
            <w:r>
              <w:rPr>
                <w:noProof/>
                <w:webHidden/>
              </w:rPr>
              <w:fldChar w:fldCharType="begin"/>
            </w:r>
            <w:r>
              <w:rPr>
                <w:noProof/>
                <w:webHidden/>
              </w:rPr>
              <w:instrText xml:space="preserve"> PAGEREF _Toc127347260 \h </w:instrText>
            </w:r>
            <w:r>
              <w:rPr>
                <w:noProof/>
                <w:webHidden/>
              </w:rPr>
            </w:r>
            <w:r>
              <w:rPr>
                <w:noProof/>
                <w:webHidden/>
              </w:rPr>
              <w:fldChar w:fldCharType="separate"/>
            </w:r>
            <w:r w:rsidR="007A27C5">
              <w:rPr>
                <w:noProof/>
                <w:webHidden/>
              </w:rPr>
              <w:t>49</w:t>
            </w:r>
            <w:r>
              <w:rPr>
                <w:noProof/>
                <w:webHidden/>
              </w:rPr>
              <w:fldChar w:fldCharType="end"/>
            </w:r>
          </w:hyperlink>
        </w:p>
        <w:p w14:paraId="35372DA4" w14:textId="52F6E125" w:rsidR="001D7F40" w:rsidRDefault="001D7F40" w:rsidP="00CA6539">
          <w:pPr>
            <w:pStyle w:val="TOC2"/>
            <w:rPr>
              <w:rFonts w:asciiTheme="minorHAnsi" w:eastAsiaTheme="minorEastAsia" w:hAnsiTheme="minorHAnsi" w:hint="eastAsia"/>
              <w:noProof/>
              <w:sz w:val="22"/>
              <w:szCs w:val="22"/>
              <w:lang w:eastAsia="en-ZA"/>
            </w:rPr>
          </w:pPr>
          <w:hyperlink w:anchor="_Toc127347261" w:history="1">
            <w:r w:rsidRPr="00D72693">
              <w:rPr>
                <w:rStyle w:val="Hyperlink"/>
                <w:rFonts w:ascii="Tahoma" w:hAnsi="Tahoma"/>
                <w:noProof/>
              </w:rPr>
              <w:t>4.6</w:t>
            </w:r>
            <w:r>
              <w:rPr>
                <w:rFonts w:asciiTheme="minorHAnsi" w:eastAsiaTheme="minorEastAsia" w:hAnsiTheme="minorHAnsi"/>
                <w:noProof/>
                <w:sz w:val="22"/>
                <w:szCs w:val="22"/>
                <w:lang w:eastAsia="en-ZA"/>
              </w:rPr>
              <w:tab/>
            </w:r>
            <w:r w:rsidRPr="00D72693">
              <w:rPr>
                <w:rStyle w:val="Hyperlink"/>
                <w:noProof/>
              </w:rPr>
              <w:t>Direction, supervision and review</w:t>
            </w:r>
            <w:r>
              <w:rPr>
                <w:noProof/>
                <w:webHidden/>
              </w:rPr>
              <w:tab/>
            </w:r>
            <w:r>
              <w:rPr>
                <w:noProof/>
                <w:webHidden/>
              </w:rPr>
              <w:fldChar w:fldCharType="begin"/>
            </w:r>
            <w:r>
              <w:rPr>
                <w:noProof/>
                <w:webHidden/>
              </w:rPr>
              <w:instrText xml:space="preserve"> PAGEREF _Toc127347261 \h </w:instrText>
            </w:r>
            <w:r>
              <w:rPr>
                <w:noProof/>
                <w:webHidden/>
              </w:rPr>
            </w:r>
            <w:r>
              <w:rPr>
                <w:noProof/>
                <w:webHidden/>
              </w:rPr>
              <w:fldChar w:fldCharType="separate"/>
            </w:r>
            <w:r w:rsidR="007A27C5">
              <w:rPr>
                <w:noProof/>
                <w:webHidden/>
              </w:rPr>
              <w:t>49</w:t>
            </w:r>
            <w:r>
              <w:rPr>
                <w:noProof/>
                <w:webHidden/>
              </w:rPr>
              <w:fldChar w:fldCharType="end"/>
            </w:r>
          </w:hyperlink>
        </w:p>
        <w:p w14:paraId="20DEADD8" w14:textId="72A0F6DC" w:rsidR="001D7F40" w:rsidRDefault="001D7F40" w:rsidP="00CA6539">
          <w:pPr>
            <w:pStyle w:val="TOC2"/>
            <w:rPr>
              <w:rFonts w:asciiTheme="minorHAnsi" w:eastAsiaTheme="minorEastAsia" w:hAnsiTheme="minorHAnsi" w:hint="eastAsia"/>
              <w:noProof/>
              <w:sz w:val="22"/>
              <w:szCs w:val="22"/>
              <w:lang w:eastAsia="en-ZA"/>
            </w:rPr>
          </w:pPr>
          <w:hyperlink w:anchor="_Toc127347262" w:history="1">
            <w:r w:rsidRPr="00D72693">
              <w:rPr>
                <w:rStyle w:val="Hyperlink"/>
                <w:rFonts w:ascii="Tahoma" w:hAnsi="Tahoma"/>
                <w:noProof/>
              </w:rPr>
              <w:t>4.7</w:t>
            </w:r>
            <w:r>
              <w:rPr>
                <w:rFonts w:asciiTheme="minorHAnsi" w:eastAsiaTheme="minorEastAsia" w:hAnsiTheme="minorHAnsi"/>
                <w:noProof/>
                <w:sz w:val="22"/>
                <w:szCs w:val="22"/>
                <w:lang w:eastAsia="en-ZA"/>
              </w:rPr>
              <w:tab/>
            </w:r>
            <w:r w:rsidRPr="00D72693">
              <w:rPr>
                <w:rStyle w:val="Hyperlink"/>
                <w:noProof/>
              </w:rPr>
              <w:t>Considering the work of internal audit</w:t>
            </w:r>
            <w:r>
              <w:rPr>
                <w:noProof/>
                <w:webHidden/>
              </w:rPr>
              <w:tab/>
            </w:r>
            <w:r>
              <w:rPr>
                <w:noProof/>
                <w:webHidden/>
              </w:rPr>
              <w:fldChar w:fldCharType="begin"/>
            </w:r>
            <w:r>
              <w:rPr>
                <w:noProof/>
                <w:webHidden/>
              </w:rPr>
              <w:instrText xml:space="preserve"> PAGEREF _Toc127347262 \h </w:instrText>
            </w:r>
            <w:r>
              <w:rPr>
                <w:noProof/>
                <w:webHidden/>
              </w:rPr>
            </w:r>
            <w:r>
              <w:rPr>
                <w:noProof/>
                <w:webHidden/>
              </w:rPr>
              <w:fldChar w:fldCharType="separate"/>
            </w:r>
            <w:r w:rsidR="007A27C5">
              <w:rPr>
                <w:noProof/>
                <w:webHidden/>
              </w:rPr>
              <w:t>50</w:t>
            </w:r>
            <w:r>
              <w:rPr>
                <w:noProof/>
                <w:webHidden/>
              </w:rPr>
              <w:fldChar w:fldCharType="end"/>
            </w:r>
          </w:hyperlink>
        </w:p>
        <w:p w14:paraId="19BFF2F7" w14:textId="2CB3A576" w:rsidR="001D7F40" w:rsidRDefault="001D7F40" w:rsidP="00CA6539">
          <w:pPr>
            <w:pStyle w:val="TOC2"/>
            <w:rPr>
              <w:rFonts w:asciiTheme="minorHAnsi" w:eastAsiaTheme="minorEastAsia" w:hAnsiTheme="minorHAnsi" w:hint="eastAsia"/>
              <w:noProof/>
              <w:sz w:val="22"/>
              <w:szCs w:val="22"/>
              <w:lang w:eastAsia="en-ZA"/>
            </w:rPr>
          </w:pPr>
          <w:hyperlink w:anchor="_Toc127347263" w:history="1">
            <w:r w:rsidRPr="00D72693">
              <w:rPr>
                <w:rStyle w:val="Hyperlink"/>
                <w:rFonts w:ascii="Tahoma" w:hAnsi="Tahoma"/>
                <w:noProof/>
              </w:rPr>
              <w:t>4.8</w:t>
            </w:r>
            <w:r>
              <w:rPr>
                <w:rFonts w:asciiTheme="minorHAnsi" w:eastAsiaTheme="minorEastAsia" w:hAnsiTheme="minorHAnsi"/>
                <w:noProof/>
                <w:sz w:val="22"/>
                <w:szCs w:val="22"/>
                <w:lang w:eastAsia="en-ZA"/>
              </w:rPr>
              <w:tab/>
            </w:r>
            <w:r w:rsidRPr="00D72693">
              <w:rPr>
                <w:rStyle w:val="Hyperlink"/>
                <w:noProof/>
              </w:rPr>
              <w:t>Reviewing audit planning</w:t>
            </w:r>
            <w:r>
              <w:rPr>
                <w:noProof/>
                <w:webHidden/>
              </w:rPr>
              <w:tab/>
            </w:r>
            <w:r>
              <w:rPr>
                <w:noProof/>
                <w:webHidden/>
              </w:rPr>
              <w:fldChar w:fldCharType="begin"/>
            </w:r>
            <w:r>
              <w:rPr>
                <w:noProof/>
                <w:webHidden/>
              </w:rPr>
              <w:instrText xml:space="preserve"> PAGEREF _Toc127347263 \h </w:instrText>
            </w:r>
            <w:r>
              <w:rPr>
                <w:noProof/>
                <w:webHidden/>
              </w:rPr>
            </w:r>
            <w:r>
              <w:rPr>
                <w:noProof/>
                <w:webHidden/>
              </w:rPr>
              <w:fldChar w:fldCharType="separate"/>
            </w:r>
            <w:r w:rsidR="007A27C5">
              <w:rPr>
                <w:noProof/>
                <w:webHidden/>
              </w:rPr>
              <w:t>53</w:t>
            </w:r>
            <w:r>
              <w:rPr>
                <w:noProof/>
                <w:webHidden/>
              </w:rPr>
              <w:fldChar w:fldCharType="end"/>
            </w:r>
          </w:hyperlink>
        </w:p>
        <w:p w14:paraId="4E8D05D9" w14:textId="05C637B7" w:rsidR="001D7F40" w:rsidRDefault="001D7F40" w:rsidP="00CA6539">
          <w:pPr>
            <w:pStyle w:val="TOC2"/>
            <w:rPr>
              <w:rFonts w:asciiTheme="minorHAnsi" w:eastAsiaTheme="minorEastAsia" w:hAnsiTheme="minorHAnsi" w:hint="eastAsia"/>
              <w:noProof/>
              <w:sz w:val="22"/>
              <w:szCs w:val="22"/>
              <w:lang w:eastAsia="en-ZA"/>
            </w:rPr>
          </w:pPr>
        </w:p>
        <w:p w14:paraId="3B22299B" w14:textId="6EFA169E"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p>
        <w:p w14:paraId="628F4BC9" w14:textId="28A2ED9C"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hint="eastAsia"/>
          <w:bCs/>
          <w:caps/>
          <w:color w:val="0840A3" w:themeColor="accent1"/>
          <w:sz w:val="28"/>
          <w:szCs w:val="32"/>
        </w:rPr>
      </w:pPr>
      <w:r>
        <w:rPr>
          <w:bCs/>
          <w:caps/>
        </w:rPr>
        <w:br w:type="page"/>
      </w:r>
    </w:p>
    <w:p w14:paraId="628F4EAA" w14:textId="2D13FD67" w:rsidR="00995DA5" w:rsidRPr="00215917" w:rsidRDefault="00995DA5" w:rsidP="00CD1E5E">
      <w:pPr>
        <w:pStyle w:val="ProbeNormalChar"/>
        <w:rPr>
          <w:color w:val="0840A3" w:themeColor="accent1"/>
          <w:sz w:val="28"/>
          <w:szCs w:val="32"/>
        </w:rPr>
      </w:pPr>
      <w:bookmarkStart w:id="2" w:name="_Toc88313435"/>
      <w:bookmarkStart w:id="3" w:name="_Toc149444618"/>
      <w:bookmarkStart w:id="4" w:name="_Toc175807560"/>
      <w:bookmarkStart w:id="5" w:name="_Ref175021778"/>
      <w:bookmarkStart w:id="6" w:name="_Toc175041856"/>
      <w:bookmarkStart w:id="7" w:name="_Ref225688430"/>
      <w:bookmarkStart w:id="8" w:name="_Ref285799447"/>
      <w:bookmarkStart w:id="9" w:name="_Ref285799457"/>
      <w:bookmarkStart w:id="10" w:name="_Toc290561054"/>
    </w:p>
    <w:p w14:paraId="628F4EAB" w14:textId="77777777" w:rsidR="00657629" w:rsidRPr="00075A47" w:rsidRDefault="00657629" w:rsidP="003402C3">
      <w:pPr>
        <w:pStyle w:val="Chapter"/>
        <w:rPr>
          <w:rFonts w:hint="eastAsia"/>
        </w:rPr>
      </w:pPr>
      <w:bookmarkStart w:id="11" w:name="_Toc398052048"/>
      <w:bookmarkStart w:id="12" w:name="_Toc398053262"/>
      <w:bookmarkStart w:id="13" w:name="_Toc127347255"/>
      <w:r w:rsidRPr="00075A47">
        <w:t>Chapter 4:</w:t>
      </w:r>
      <w:r w:rsidR="00636823" w:rsidRPr="00075A47">
        <w:t xml:space="preserve"> </w:t>
      </w:r>
      <w:r w:rsidR="003C1CD9" w:rsidRPr="00075A47">
        <w:t>Planning</w:t>
      </w:r>
      <w:bookmarkEnd w:id="2"/>
      <w:r w:rsidR="003C1CD9" w:rsidRPr="00075A47">
        <w:t xml:space="preserve"> the Audit</w:t>
      </w:r>
      <w:bookmarkStart w:id="14" w:name="_Toc290561055"/>
      <w:bookmarkStart w:id="15" w:name="_Ref272161832"/>
      <w:bookmarkStart w:id="16" w:name="_Ref272162638"/>
      <w:bookmarkStart w:id="17" w:name="_Ref272164524"/>
      <w:bookmarkStart w:id="18" w:name="_Ref272213927"/>
      <w:bookmarkStart w:id="19" w:name="_Ref272213939"/>
      <w:bookmarkStart w:id="20" w:name="_Ref272213947"/>
      <w:bookmarkEnd w:id="3"/>
      <w:bookmarkEnd w:id="4"/>
      <w:bookmarkEnd w:id="5"/>
      <w:bookmarkEnd w:id="6"/>
      <w:bookmarkEnd w:id="7"/>
      <w:bookmarkEnd w:id="8"/>
      <w:bookmarkEnd w:id="9"/>
      <w:bookmarkEnd w:id="10"/>
      <w:bookmarkEnd w:id="11"/>
      <w:bookmarkEnd w:id="12"/>
      <w:bookmarkEnd w:id="13"/>
      <w:r w:rsidRPr="00075A47">
        <w:br w:type="page"/>
      </w:r>
    </w:p>
    <w:p w14:paraId="628F4EAC" w14:textId="77777777" w:rsidR="002A36D4" w:rsidRPr="009E4AA5" w:rsidRDefault="003F7E71" w:rsidP="00FD7844">
      <w:pPr>
        <w:pStyle w:val="Heading3"/>
        <w:rPr>
          <w:rFonts w:hint="eastAsia"/>
        </w:rPr>
      </w:pPr>
      <w:r w:rsidRPr="009E4AA5">
        <w:rPr>
          <w:noProof/>
          <w:lang w:eastAsia="en-ZA" w:bidi="ar-SA"/>
        </w:rPr>
        <w:lastRenderedPageBreak/>
        <w:drawing>
          <wp:anchor distT="0" distB="0" distL="114300" distR="114300" simplePos="0" relativeHeight="251658260" behindDoc="0" locked="0" layoutInCell="1" allowOverlap="1" wp14:anchorId="628F54F8" wp14:editId="62A4FD09">
            <wp:simplePos x="0" y="0"/>
            <wp:positionH relativeFrom="margin">
              <wp:align>center</wp:align>
            </wp:positionH>
            <wp:positionV relativeFrom="paragraph">
              <wp:posOffset>278765</wp:posOffset>
            </wp:positionV>
            <wp:extent cx="6287770" cy="1828800"/>
            <wp:effectExtent l="0" t="0" r="17780" b="0"/>
            <wp:wrapTopAndBottom/>
            <wp:docPr id="10"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2A36D4" w:rsidRPr="009E4AA5">
        <w:t>Audit plan and strategy</w:t>
      </w:r>
      <w:bookmarkEnd w:id="14"/>
    </w:p>
    <w:p w14:paraId="628F4EAD" w14:textId="4E5EEF4C" w:rsidR="00192EB4" w:rsidRPr="00D434DF" w:rsidRDefault="00304A63" w:rsidP="00D434DF">
      <w:pPr>
        <w:pStyle w:val="FigureTable"/>
      </w:pPr>
      <w:r>
        <w:t>Figure 4-1</w:t>
      </w:r>
      <w:r w:rsidRPr="003E45EA">
        <w:t>:</w:t>
      </w:r>
      <w:r w:rsidRPr="009E4AA5">
        <w:t xml:space="preserve"> </w:t>
      </w:r>
      <w:r w:rsidR="00192EB4" w:rsidRPr="00D434DF">
        <w:t>Overall responses to overall risks</w:t>
      </w:r>
    </w:p>
    <w:p w14:paraId="628F4EAE" w14:textId="77777777" w:rsidR="00AB2810" w:rsidRPr="009E4AA5" w:rsidRDefault="00AB2810" w:rsidP="00B7426E">
      <w:pPr>
        <w:pStyle w:val="Heading2"/>
        <w:rPr>
          <w:rFonts w:hint="eastAsia"/>
        </w:rPr>
      </w:pPr>
      <w:bookmarkStart w:id="21" w:name="_Ref280348028"/>
      <w:bookmarkStart w:id="22" w:name="_Toc290561056"/>
      <w:bookmarkStart w:id="23" w:name="_Toc398052049"/>
      <w:bookmarkStart w:id="24" w:name="_Toc398053263"/>
      <w:bookmarkStart w:id="25" w:name="_Toc127347256"/>
      <w:r w:rsidRPr="009E4AA5">
        <w:t>Overall audit plan</w:t>
      </w:r>
      <w:bookmarkEnd w:id="21"/>
      <w:bookmarkEnd w:id="22"/>
      <w:bookmarkEnd w:id="23"/>
      <w:bookmarkEnd w:id="24"/>
      <w:bookmarkEnd w:id="25"/>
    </w:p>
    <w:p w14:paraId="628F4EAF" w14:textId="77777777" w:rsidR="003E45EA" w:rsidRPr="003E45EA" w:rsidRDefault="003E45EA" w:rsidP="006867C0">
      <w:pPr>
        <w:pStyle w:val="Heading5"/>
        <w:rPr>
          <w:rFonts w:hint="eastAsia"/>
        </w:rPr>
      </w:pPr>
      <w:r w:rsidRPr="003E45EA">
        <w:t>Policy</w:t>
      </w:r>
    </w:p>
    <w:p w14:paraId="628F4EB0" w14:textId="0039B324" w:rsidR="00AB2810" w:rsidRPr="009E4AA5" w:rsidRDefault="00AB2810" w:rsidP="00CD1E5E">
      <w:pPr>
        <w:pStyle w:val="ProbeNormalChar"/>
      </w:pPr>
      <w:r w:rsidRPr="009E4AA5">
        <w:t>The engagement team designs and implements overall responses to address the assessed risks of material misstatement at the financial statement level. (ISA 330.5)</w:t>
      </w:r>
    </w:p>
    <w:p w14:paraId="48F189CC" w14:textId="26DA5FD3" w:rsidR="00020796" w:rsidRDefault="00020796" w:rsidP="00CD1E5E">
      <w:pPr>
        <w:pStyle w:val="ProbeNormalChar"/>
      </w:pPr>
      <w:r w:rsidRPr="00020796">
        <w:t xml:space="preserve">For material </w:t>
      </w:r>
      <w:r w:rsidR="00FE2C24">
        <w:t>COTABD</w:t>
      </w:r>
      <w:r w:rsidRPr="00020796">
        <w:t xml:space="preserve"> that have not been determined to be </w:t>
      </w:r>
      <w:r w:rsidR="00FE2C24">
        <w:t>SCOTABD</w:t>
      </w:r>
      <w:r w:rsidRPr="00020796">
        <w:t xml:space="preserve">, the </w:t>
      </w:r>
      <w:r>
        <w:t>engagement team</w:t>
      </w:r>
      <w:r w:rsidRPr="00020796">
        <w:t xml:space="preserve"> </w:t>
      </w:r>
      <w:r>
        <w:t xml:space="preserve">performs the stand-back provision, namely </w:t>
      </w:r>
      <w:r w:rsidRPr="00020796">
        <w:t xml:space="preserve">evaluate whether the </w:t>
      </w:r>
      <w:r>
        <w:t>engagement team</w:t>
      </w:r>
      <w:r w:rsidRPr="00020796">
        <w:t xml:space="preserve">’s determination remains </w:t>
      </w:r>
      <w:r w:rsidR="00457CCB" w:rsidRPr="00020796">
        <w:t>appropriate</w:t>
      </w:r>
      <w:r w:rsidRPr="00020796">
        <w:t>. (</w:t>
      </w:r>
      <w:r>
        <w:t xml:space="preserve">ISA </w:t>
      </w:r>
      <w:r w:rsidR="00CA50A9">
        <w:t>315</w:t>
      </w:r>
      <w:r>
        <w:t>.36</w:t>
      </w:r>
      <w:r w:rsidRPr="00020796">
        <w:t>)</w:t>
      </w:r>
    </w:p>
    <w:p w14:paraId="628F4EB1" w14:textId="409A1AFC" w:rsidR="00AB2810" w:rsidRPr="009E4AA5" w:rsidRDefault="00AB2810" w:rsidP="00CD1E5E">
      <w:pPr>
        <w:pStyle w:val="ProbeNormalChar"/>
      </w:pPr>
      <w:r w:rsidRPr="009E4AA5">
        <w:t>The engagement team designs and performs further audit procedures whose nature, timing, and extent are based on and are responsive to the assessed risks of material misstatement at the assertion level. (ISA 330.6)</w:t>
      </w:r>
    </w:p>
    <w:p w14:paraId="628F4EB2" w14:textId="3DC4111D" w:rsidR="00AB2810" w:rsidRPr="009E4AA5" w:rsidRDefault="00AB2810" w:rsidP="00CD1E5E">
      <w:pPr>
        <w:pStyle w:val="ProbeNormalChar"/>
      </w:pPr>
      <w:r w:rsidRPr="009E4AA5">
        <w:t>The engagement team develops an audit plan that includes a description of:</w:t>
      </w:r>
    </w:p>
    <w:p w14:paraId="628F4EB3" w14:textId="3768D414" w:rsidR="00AB2810" w:rsidRPr="009E4AA5" w:rsidRDefault="00AB2810" w:rsidP="00E97B88">
      <w:pPr>
        <w:pStyle w:val="Bullet1"/>
      </w:pPr>
      <w:r w:rsidRPr="009E4AA5">
        <w:t>The nature, timing and extent of planned risk assessment procedures, as explained in</w:t>
      </w:r>
      <w:r w:rsidR="00E07A55">
        <w:t xml:space="preserve"> </w:t>
      </w:r>
      <w:r w:rsidR="00F01EE1">
        <w:t xml:space="preserve">section </w:t>
      </w:r>
      <w:r w:rsidR="00F01EE1">
        <w:fldChar w:fldCharType="begin"/>
      </w:r>
      <w:r w:rsidR="00F01EE1">
        <w:instrText xml:space="preserve"> REF _Ref126139552 \r \h </w:instrText>
      </w:r>
      <w:r w:rsidR="002E0E2C">
        <w:instrText xml:space="preserve"> \* MERGEFORMAT </w:instrText>
      </w:r>
      <w:r w:rsidR="00F01EE1">
        <w:fldChar w:fldCharType="separate"/>
      </w:r>
      <w:r w:rsidR="007A27C5">
        <w:t>3</w:t>
      </w:r>
      <w:r w:rsidR="00F01EE1">
        <w:fldChar w:fldCharType="end"/>
      </w:r>
      <w:r w:rsidR="001526B8" w:rsidRPr="009E4AA5">
        <w:t>;</w:t>
      </w:r>
    </w:p>
    <w:p w14:paraId="628F4EB4" w14:textId="592F0542" w:rsidR="00AB2810" w:rsidRPr="009E4AA5" w:rsidRDefault="00AB2810" w:rsidP="00E97B88">
      <w:pPr>
        <w:pStyle w:val="Bullet1"/>
      </w:pPr>
      <w:r w:rsidRPr="009E4AA5">
        <w:t xml:space="preserve">The nature, timing and extent of planned further audit procedures at the assertion level, as explained in </w:t>
      </w:r>
      <w:r w:rsidR="004D5955" w:rsidRPr="009E4AA5">
        <w:fldChar w:fldCharType="begin"/>
      </w:r>
      <w:r w:rsidR="00D76223" w:rsidRPr="009E4AA5">
        <w:instrText xml:space="preserve"> REF _Ref280341905 \r \h </w:instrText>
      </w:r>
      <w:r w:rsidR="008B4ECC" w:rsidRPr="009E4AA5">
        <w:instrText xml:space="preserve"> \* MERGEFORMAT </w:instrText>
      </w:r>
      <w:r w:rsidR="004D5955" w:rsidRPr="009E4AA5">
        <w:fldChar w:fldCharType="separate"/>
      </w:r>
      <w:r w:rsidR="007A27C5">
        <w:t>0</w:t>
      </w:r>
      <w:r w:rsidR="004D5955" w:rsidRPr="009E4AA5">
        <w:fldChar w:fldCharType="end"/>
      </w:r>
      <w:r w:rsidR="001526B8" w:rsidRPr="009E4AA5">
        <w:t>;</w:t>
      </w:r>
    </w:p>
    <w:p w14:paraId="628F4EB5" w14:textId="730A0425" w:rsidR="00AB2810" w:rsidRPr="009E4AA5" w:rsidRDefault="00AB2810" w:rsidP="00E97B88">
      <w:pPr>
        <w:pStyle w:val="Bullet1"/>
      </w:pPr>
      <w:r w:rsidRPr="009E4AA5">
        <w:t>Other planned audit procedures that are required to be carried out so that the engagement complies with ISAs and the firm’s policies and procedures</w:t>
      </w:r>
      <w:r w:rsidR="003E5B20" w:rsidRPr="009E4AA5">
        <w:t>. (</w:t>
      </w:r>
      <w:r w:rsidRPr="009E4AA5">
        <w:t>ISA 300.9)</w:t>
      </w:r>
    </w:p>
    <w:p w14:paraId="628F4EB6" w14:textId="77777777" w:rsidR="00AB2810" w:rsidRPr="009E4AA5" w:rsidRDefault="00AB2810" w:rsidP="00CD1E5E">
      <w:pPr>
        <w:pStyle w:val="ProbeNormalChar"/>
      </w:pPr>
      <w:r w:rsidRPr="009E4AA5">
        <w:t>In designing the further audit procedures to be performed, the engagement team:</w:t>
      </w:r>
    </w:p>
    <w:p w14:paraId="628F4EB7" w14:textId="71D2E9AA" w:rsidR="00AB2810" w:rsidRPr="009E4AA5" w:rsidRDefault="00AB2810" w:rsidP="00E97B88">
      <w:pPr>
        <w:pStyle w:val="Bullet1"/>
      </w:pPr>
      <w:r w:rsidRPr="009E4AA5">
        <w:t xml:space="preserve">Considers the reasons for the assessment given to the risk of material misstatement at the assertion level for each </w:t>
      </w:r>
      <w:proofErr w:type="gramStart"/>
      <w:r w:rsidR="00517A2E">
        <w:t xml:space="preserve">SCOTABD </w:t>
      </w:r>
      <w:r w:rsidRPr="009E4AA5">
        <w:t>,</w:t>
      </w:r>
      <w:proofErr w:type="gramEnd"/>
      <w:r w:rsidRPr="009E4AA5">
        <w:t xml:space="preserve"> including:</w:t>
      </w:r>
    </w:p>
    <w:p w14:paraId="628F4EB8" w14:textId="0B87CE9A" w:rsidR="00AB2810" w:rsidRPr="009E4AA5" w:rsidRDefault="00AB2810" w:rsidP="00E97B88">
      <w:pPr>
        <w:pStyle w:val="Bullet1"/>
      </w:pPr>
      <w:r w:rsidRPr="009E4AA5">
        <w:t xml:space="preserve">The likelihood </w:t>
      </w:r>
      <w:r w:rsidR="00B84824">
        <w:t xml:space="preserve">and magnitude </w:t>
      </w:r>
      <w:r w:rsidRPr="009E4AA5">
        <w:t xml:space="preserve">of material misstatement due to the </w:t>
      </w:r>
      <w:proofErr w:type="gramStart"/>
      <w:r w:rsidRPr="009E4AA5">
        <w:t>particular characteristics</w:t>
      </w:r>
      <w:proofErr w:type="gramEnd"/>
      <w:r w:rsidRPr="009E4AA5">
        <w:t xml:space="preserve"> of the </w:t>
      </w:r>
      <w:r w:rsidR="00517A2E">
        <w:t xml:space="preserve">SCOTABD </w:t>
      </w:r>
      <w:r w:rsidRPr="009E4AA5">
        <w:t>(</w:t>
      </w:r>
      <w:r w:rsidR="002C5A8B" w:rsidRPr="009E4AA5">
        <w:t>i.e.</w:t>
      </w:r>
      <w:r w:rsidRPr="009E4AA5">
        <w:t xml:space="preserve"> the inherent risk); and</w:t>
      </w:r>
    </w:p>
    <w:p w14:paraId="628F4EB9" w14:textId="100DFA1C" w:rsidR="00AB2810" w:rsidRPr="009E4AA5" w:rsidRDefault="00AB2810" w:rsidP="00E97B88">
      <w:pPr>
        <w:pStyle w:val="Bullet1"/>
      </w:pPr>
      <w:r w:rsidRPr="009E4AA5">
        <w:t>Whether the risk assessment takes account of controls</w:t>
      </w:r>
      <w:r w:rsidR="000239E2">
        <w:t xml:space="preserve"> that address the risk of material misstatement</w:t>
      </w:r>
      <w:r w:rsidRPr="009E4AA5">
        <w:t xml:space="preserve"> (</w:t>
      </w:r>
      <w:r w:rsidR="002C5A8B" w:rsidRPr="009E4AA5">
        <w:t>i.e.</w:t>
      </w:r>
      <w:r w:rsidRPr="009E4AA5">
        <w:t xml:space="preserve"> the control risk), thereby requiring the auditor to obtain audit evidence to determine whether the controls are operating effectively (</w:t>
      </w:r>
      <w:r w:rsidR="002C5A8B" w:rsidRPr="009E4AA5">
        <w:t>i.e.</w:t>
      </w:r>
      <w:r w:rsidRPr="009E4AA5">
        <w:t xml:space="preserve"> the auditor </w:t>
      </w:r>
      <w:r w:rsidR="000239E2">
        <w:t xml:space="preserve">plans to test </w:t>
      </w:r>
      <w:r w:rsidRPr="009E4AA5">
        <w:t>the operating effectiveness of controls in determining the nature, timing and extent of substantive procedures); and</w:t>
      </w:r>
    </w:p>
    <w:p w14:paraId="628F4EBA" w14:textId="624DFC6C" w:rsidR="00792DA8" w:rsidRDefault="00AB2810" w:rsidP="00E97B88">
      <w:pPr>
        <w:pStyle w:val="Bullet1"/>
      </w:pPr>
      <w:r w:rsidRPr="009E4AA5">
        <w:t>Obtains more persuasive audit evidence the higher the auditor’s assessment of risk. (ISA 330.7)</w:t>
      </w:r>
    </w:p>
    <w:p w14:paraId="628F4EBB" w14:textId="77777777" w:rsidR="00792DA8" w:rsidRDefault="00792DA8" w:rsidP="00792DA8">
      <w:pPr>
        <w:rPr>
          <w:rFonts w:cs="Tahoma"/>
        </w:rPr>
      </w:pPr>
      <w:r>
        <w:br w:type="page"/>
      </w:r>
    </w:p>
    <w:p w14:paraId="628F4EBC" w14:textId="64D9942C" w:rsidR="00AB2810" w:rsidRDefault="00AB2810" w:rsidP="00CD1E5E">
      <w:pPr>
        <w:pStyle w:val="ProbeNormalChar"/>
      </w:pPr>
      <w:r w:rsidRPr="009E4AA5">
        <w:lastRenderedPageBreak/>
        <w:t>If the engagement team has determined that an assessed risk of material misstatement at the assertion level is a significant risk, the engagement team performs substantive procedures that are specifically responsive to that risk</w:t>
      </w:r>
      <w:r w:rsidR="00504007" w:rsidRPr="009E4AA5">
        <w:t xml:space="preserve">. </w:t>
      </w:r>
      <w:r w:rsidRPr="009E4AA5">
        <w:t>When the approach to a significant risk consists only of substantive procedures, those procedures include tests of details. (ISA 330.21)</w:t>
      </w:r>
    </w:p>
    <w:p w14:paraId="628F4EBD" w14:textId="77777777" w:rsidR="00A21F7B" w:rsidRDefault="00E50797" w:rsidP="00CD1E5E">
      <w:pPr>
        <w:pStyle w:val="ProbeNormalChar"/>
      </w:pPr>
      <w:r w:rsidRPr="009E4AA5">
        <w:t xml:space="preserve">Where the client uses the services of a service organisation, the engagement team also: </w:t>
      </w:r>
    </w:p>
    <w:p w14:paraId="628F4EBE" w14:textId="77777777" w:rsidR="00A21F7B" w:rsidRPr="00A21F7B" w:rsidRDefault="00E50797" w:rsidP="00E97B88">
      <w:pPr>
        <w:pStyle w:val="Bullet1"/>
        <w:rPr>
          <w:rFonts w:cs="Times New Roman"/>
        </w:rPr>
      </w:pPr>
      <w:r w:rsidRPr="009E4AA5">
        <w:t>Determines whether sufficient appropriate audit evidence concerning the relevant financial statement assertions is available from records held at the user entity; and, i</w:t>
      </w:r>
      <w:r w:rsidR="001526B8" w:rsidRPr="009E4AA5">
        <w:t xml:space="preserve">f </w:t>
      </w:r>
      <w:proofErr w:type="gramStart"/>
      <w:r w:rsidR="001526B8" w:rsidRPr="009E4AA5">
        <w:t>not;</w:t>
      </w:r>
      <w:proofErr w:type="gramEnd"/>
    </w:p>
    <w:p w14:paraId="628F4EBF" w14:textId="0A164D21" w:rsidR="00192768" w:rsidRPr="00D434DF" w:rsidRDefault="00E50797" w:rsidP="00E97B88">
      <w:pPr>
        <w:pStyle w:val="Bullet1"/>
      </w:pPr>
      <w:r w:rsidRPr="009E4AA5">
        <w:t xml:space="preserve">Performs further audit procedures to obtain sufficient appropriate audit evidence or use another auditor </w:t>
      </w:r>
      <w:r w:rsidR="00663681" w:rsidRPr="00D434DF">
        <w:rPr>
          <w:noProof/>
          <w:lang w:eastAsia="en-ZA"/>
        </w:rPr>
        <mc:AlternateContent>
          <mc:Choice Requires="wpg">
            <w:drawing>
              <wp:anchor distT="0" distB="0" distL="114300" distR="114300" simplePos="0" relativeHeight="251658243" behindDoc="0" locked="0" layoutInCell="1" allowOverlap="1" wp14:anchorId="628F54FA" wp14:editId="398D03F1">
                <wp:simplePos x="0" y="0"/>
                <wp:positionH relativeFrom="margin">
                  <wp:align>center</wp:align>
                </wp:positionH>
                <wp:positionV relativeFrom="line">
                  <wp:posOffset>291465</wp:posOffset>
                </wp:positionV>
                <wp:extent cx="5657850" cy="3596005"/>
                <wp:effectExtent l="19050" t="19050" r="38100" b="6159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0" cy="3596005"/>
                          <a:chOff x="808" y="1583"/>
                          <a:chExt cx="9852" cy="6639"/>
                        </a:xfrm>
                      </wpg:grpSpPr>
                      <wps:wsp>
                        <wps:cNvPr id="29" name="Text Box 3"/>
                        <wps:cNvSpPr txBox="1">
                          <a:spLocks noChangeArrowheads="1"/>
                        </wps:cNvSpPr>
                        <wps:spPr bwMode="auto">
                          <a:xfrm>
                            <a:off x="221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2E" w14:textId="77777777" w:rsidR="00C043F9" w:rsidRPr="00A5209D" w:rsidRDefault="00C043F9" w:rsidP="00F13D69">
                              <w:pPr>
                                <w:jc w:val="center"/>
                                <w:rPr>
                                  <w:rFonts w:asciiTheme="minorHAnsi" w:hAnsiTheme="minorHAnsi"/>
                                </w:rPr>
                              </w:pPr>
                              <w:r w:rsidRPr="00A5209D">
                                <w:rPr>
                                  <w:rFonts w:asciiTheme="minorHAnsi" w:hAnsiTheme="minorHAnsi"/>
                                </w:rPr>
                                <w:t>Inherent risk</w:t>
                              </w:r>
                            </w:p>
                          </w:txbxContent>
                        </wps:txbx>
                        <wps:bodyPr rot="0" vert="horz" wrap="square" lIns="91440" tIns="45720" rIns="91440" bIns="45720" anchor="ctr" anchorCtr="0" upright="1">
                          <a:noAutofit/>
                        </wps:bodyPr>
                      </wps:wsp>
                      <wps:wsp>
                        <wps:cNvPr id="30" name="Text Box 4"/>
                        <wps:cNvSpPr txBox="1">
                          <a:spLocks noChangeArrowheads="1"/>
                        </wps:cNvSpPr>
                        <wps:spPr bwMode="auto">
                          <a:xfrm>
                            <a:off x="2231" y="43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2F" w14:textId="77777777" w:rsidR="00C043F9" w:rsidRPr="00A5209D" w:rsidRDefault="00C043F9" w:rsidP="00F13D69">
                              <w:pPr>
                                <w:jc w:val="center"/>
                                <w:rPr>
                                  <w:rFonts w:asciiTheme="minorHAnsi" w:hAnsiTheme="minorHAnsi"/>
                                </w:rPr>
                              </w:pPr>
                              <w:r w:rsidRPr="00A5209D">
                                <w:rPr>
                                  <w:rFonts w:asciiTheme="minorHAnsi" w:hAnsiTheme="minorHAnsi"/>
                                </w:rPr>
                                <w:t>Control risk</w:t>
                              </w:r>
                            </w:p>
                          </w:txbxContent>
                        </wps:txbx>
                        <wps:bodyPr rot="0" vert="horz" wrap="square" lIns="91440" tIns="45720" rIns="91440" bIns="45720" anchor="ctr" anchorCtr="0" upright="1">
                          <a:noAutofit/>
                        </wps:bodyPr>
                      </wps:wsp>
                      <wps:wsp>
                        <wps:cNvPr id="31" name="Text Box 5"/>
                        <wps:cNvSpPr txBox="1">
                          <a:spLocks noChangeArrowheads="1"/>
                        </wps:cNvSpPr>
                        <wps:spPr bwMode="auto">
                          <a:xfrm>
                            <a:off x="2218" y="160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0" w14:textId="77777777" w:rsidR="00C043F9" w:rsidRPr="00A5209D" w:rsidRDefault="00C043F9" w:rsidP="00F13D69">
                              <w:pPr>
                                <w:jc w:val="center"/>
                                <w:rPr>
                                  <w:rFonts w:asciiTheme="minorHAnsi" w:hAnsiTheme="minorHAnsi"/>
                                </w:rPr>
                              </w:pPr>
                              <w:r w:rsidRPr="00A5209D">
                                <w:rPr>
                                  <w:rFonts w:asciiTheme="minorHAnsi" w:hAnsiTheme="minorHAnsi"/>
                                </w:rPr>
                                <w:t>Assertion level risks</w:t>
                              </w:r>
                            </w:p>
                          </w:txbxContent>
                        </wps:txbx>
                        <wps:bodyPr rot="0" vert="horz" wrap="square" lIns="91440" tIns="45720" rIns="91440" bIns="45720" anchor="ctr" anchorCtr="0" upright="1">
                          <a:noAutofit/>
                        </wps:bodyPr>
                      </wps:wsp>
                      <wps:wsp>
                        <wps:cNvPr id="32" name="Text Box 6"/>
                        <wps:cNvSpPr txBox="1">
                          <a:spLocks noChangeArrowheads="1"/>
                        </wps:cNvSpPr>
                        <wps:spPr bwMode="auto">
                          <a:xfrm>
                            <a:off x="4425" y="1583"/>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1" w14:textId="77777777" w:rsidR="00C043F9" w:rsidRPr="00A5209D" w:rsidRDefault="00C043F9" w:rsidP="00F13D69">
                              <w:pPr>
                                <w:jc w:val="center"/>
                                <w:rPr>
                                  <w:rFonts w:asciiTheme="minorHAnsi" w:hAnsiTheme="minorHAnsi"/>
                                </w:rPr>
                              </w:pPr>
                              <w:r w:rsidRPr="00A5209D">
                                <w:rPr>
                                  <w:rFonts w:asciiTheme="minorHAnsi" w:hAnsiTheme="minorHAnsi"/>
                                </w:rPr>
                                <w:t>Significant risk responses</w:t>
                              </w:r>
                            </w:p>
                          </w:txbxContent>
                        </wps:txbx>
                        <wps:bodyPr rot="0" vert="horz" wrap="square" lIns="91440" tIns="45720" rIns="91440" bIns="45720" anchor="ctr" anchorCtr="0" upright="1">
                          <a:noAutofit/>
                        </wps:bodyPr>
                      </wps:wsp>
                      <wps:wsp>
                        <wps:cNvPr id="33" name="Text Box 7"/>
                        <wps:cNvSpPr txBox="1">
                          <a:spLocks noChangeArrowheads="1"/>
                        </wps:cNvSpPr>
                        <wps:spPr bwMode="auto">
                          <a:xfrm>
                            <a:off x="4999" y="255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2" w14:textId="77777777" w:rsidR="00C043F9" w:rsidRPr="00A5209D" w:rsidRDefault="00C043F9" w:rsidP="00F13D69">
                              <w:pPr>
                                <w:jc w:val="center"/>
                                <w:rPr>
                                  <w:rFonts w:asciiTheme="minorHAnsi" w:hAnsiTheme="minorHAnsi"/>
                                </w:rPr>
                              </w:pPr>
                              <w:r w:rsidRPr="00A5209D">
                                <w:rPr>
                                  <w:rFonts w:asciiTheme="minorHAnsi" w:hAnsiTheme="minorHAnsi"/>
                                </w:rPr>
                                <w:t>Tests of controls</w:t>
                              </w:r>
                            </w:p>
                          </w:txbxContent>
                        </wps:txbx>
                        <wps:bodyPr rot="0" vert="horz" wrap="square" lIns="91440" tIns="45720" rIns="91440" bIns="45720" anchor="ctr" anchorCtr="0" upright="1">
                          <a:noAutofit/>
                        </wps:bodyPr>
                      </wps:wsp>
                      <wps:wsp>
                        <wps:cNvPr id="34" name="Text Box 8"/>
                        <wps:cNvSpPr txBox="1">
                          <a:spLocks noChangeArrowheads="1"/>
                        </wps:cNvSpPr>
                        <wps:spPr bwMode="auto">
                          <a:xfrm>
                            <a:off x="5573" y="3536"/>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3" w14:textId="77777777" w:rsidR="00C043F9" w:rsidRPr="00A5209D" w:rsidRDefault="00C043F9" w:rsidP="00F13D69">
                              <w:pPr>
                                <w:jc w:val="center"/>
                                <w:rPr>
                                  <w:rFonts w:asciiTheme="minorHAnsi" w:hAnsiTheme="minorHAnsi"/>
                                </w:rPr>
                              </w:pPr>
                              <w:r w:rsidRPr="00A5209D">
                                <w:rPr>
                                  <w:rFonts w:asciiTheme="minorHAnsi" w:hAnsiTheme="minorHAnsi"/>
                                </w:rPr>
                                <w:t>Required procedures</w:t>
                              </w:r>
                            </w:p>
                          </w:txbxContent>
                        </wps:txbx>
                        <wps:bodyPr rot="0" vert="horz" wrap="square" lIns="91440" tIns="45720" rIns="91440" bIns="45720" anchor="ctr" anchorCtr="0" upright="1">
                          <a:noAutofit/>
                        </wps:bodyPr>
                      </wps:wsp>
                      <wps:wsp>
                        <wps:cNvPr id="35" name="Text Box 9"/>
                        <wps:cNvSpPr txBox="1">
                          <a:spLocks noChangeArrowheads="1"/>
                        </wps:cNvSpPr>
                        <wps:spPr bwMode="auto">
                          <a:xfrm>
                            <a:off x="6147" y="451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4" w14:textId="77777777" w:rsidR="00C043F9" w:rsidRPr="00A5209D" w:rsidRDefault="00C043F9" w:rsidP="00F13D69">
                              <w:pPr>
                                <w:jc w:val="center"/>
                                <w:rPr>
                                  <w:rFonts w:asciiTheme="minorHAnsi" w:hAnsiTheme="minorHAnsi"/>
                                </w:rPr>
                              </w:pPr>
                              <w:r w:rsidRPr="00A5209D">
                                <w:rPr>
                                  <w:rFonts w:asciiTheme="minorHAnsi" w:hAnsiTheme="minorHAnsi"/>
                                </w:rPr>
                                <w:t>Extended analytical review</w:t>
                              </w:r>
                            </w:p>
                          </w:txbxContent>
                        </wps:txbx>
                        <wps:bodyPr rot="0" vert="horz" wrap="square" lIns="91440" tIns="45720" rIns="91440" bIns="45720" anchor="ctr" anchorCtr="0" upright="1">
                          <a:noAutofit/>
                        </wps:bodyPr>
                      </wps:wsp>
                      <wps:wsp>
                        <wps:cNvPr id="36" name="Text Box 10"/>
                        <wps:cNvSpPr txBox="1">
                          <a:spLocks noChangeArrowheads="1"/>
                        </wps:cNvSpPr>
                        <wps:spPr bwMode="auto">
                          <a:xfrm>
                            <a:off x="6721" y="548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5" w14:textId="77777777" w:rsidR="00C043F9" w:rsidRPr="00A5209D" w:rsidRDefault="00C043F9" w:rsidP="00F13D69">
                              <w:pPr>
                                <w:jc w:val="center"/>
                                <w:rPr>
                                  <w:rFonts w:asciiTheme="minorHAnsi" w:hAnsiTheme="minorHAnsi"/>
                                </w:rPr>
                              </w:pPr>
                              <w:r w:rsidRPr="00A5209D">
                                <w:rPr>
                                  <w:rFonts w:asciiTheme="minorHAnsi" w:hAnsiTheme="minorHAnsi"/>
                                </w:rPr>
                                <w:t>Extended detail tests</w:t>
                              </w:r>
                            </w:p>
                          </w:txbxContent>
                        </wps:txbx>
                        <wps:bodyPr rot="0" vert="horz" wrap="square" lIns="91440" tIns="45720" rIns="91440" bIns="45720" anchor="ctr" anchorCtr="0" upright="1">
                          <a:noAutofit/>
                        </wps:bodyPr>
                      </wps:wsp>
                      <wps:wsp>
                        <wps:cNvPr id="37" name="Text Box 11"/>
                        <wps:cNvSpPr txBox="1">
                          <a:spLocks noChangeArrowheads="1"/>
                        </wps:cNvSpPr>
                        <wps:spPr bwMode="auto">
                          <a:xfrm>
                            <a:off x="7295" y="646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6" w14:textId="77777777" w:rsidR="00C043F9" w:rsidRPr="00A5209D" w:rsidRDefault="00C043F9" w:rsidP="00F13D69">
                              <w:pPr>
                                <w:jc w:val="center"/>
                                <w:rPr>
                                  <w:rFonts w:asciiTheme="minorHAnsi" w:hAnsiTheme="minorHAnsi"/>
                                </w:rPr>
                              </w:pPr>
                              <w:r w:rsidRPr="00A5209D">
                                <w:rPr>
                                  <w:rFonts w:asciiTheme="minorHAnsi" w:hAnsiTheme="minorHAnsi"/>
                                </w:rPr>
                                <w:t>Sampling</w:t>
                              </w:r>
                            </w:p>
                          </w:txbxContent>
                        </wps:txbx>
                        <wps:bodyPr rot="0" vert="horz" wrap="square" lIns="91440" tIns="45720" rIns="91440" bIns="45720" anchor="ctr" anchorCtr="0" upright="1">
                          <a:noAutofit/>
                        </wps:bodyPr>
                      </wps:wsp>
                      <wps:wsp>
                        <wps:cNvPr id="38" name="Text Box 12"/>
                        <wps:cNvSpPr txBox="1">
                          <a:spLocks noChangeArrowheads="1"/>
                        </wps:cNvSpPr>
                        <wps:spPr bwMode="auto">
                          <a:xfrm>
                            <a:off x="786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7" w14:textId="77777777" w:rsidR="00C043F9" w:rsidRPr="00A5209D" w:rsidRDefault="00C043F9" w:rsidP="00F13D69">
                              <w:pPr>
                                <w:jc w:val="center"/>
                                <w:rPr>
                                  <w:rFonts w:asciiTheme="minorHAnsi" w:hAnsiTheme="minorHAnsi"/>
                                </w:rPr>
                              </w:pPr>
                              <w:r w:rsidRPr="00A5209D">
                                <w:rPr>
                                  <w:rFonts w:asciiTheme="minorHAnsi" w:hAnsiTheme="minorHAnsi"/>
                                </w:rPr>
                                <w:t>DESIRED AUDIT RISK</w:t>
                              </w:r>
                            </w:p>
                          </w:txbxContent>
                        </wps:txbx>
                        <wps:bodyPr rot="0" vert="horz" wrap="square" lIns="91440" tIns="45720" rIns="91440" bIns="45720" anchor="ctr" anchorCtr="0" upright="1">
                          <a:noAutofit/>
                        </wps:bodyPr>
                      </wps:wsp>
                      <wps:wsp>
                        <wps:cNvPr id="40" name="AutoShape 14"/>
                        <wps:cNvSpPr>
                          <a:spLocks noChangeArrowheads="1"/>
                        </wps:cNvSpPr>
                        <wps:spPr bwMode="auto">
                          <a:xfrm rot="10800000">
                            <a:off x="808" y="1605"/>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9" w14:textId="77777777" w:rsidR="00C043F9" w:rsidRPr="00A5209D" w:rsidRDefault="00C043F9" w:rsidP="00BE49E8">
                              <w:pPr>
                                <w:rPr>
                                  <w:rFonts w:asciiTheme="minorHAnsi" w:hAnsiTheme="minorHAnsi" w:cs="Tahoma"/>
                                </w:rPr>
                              </w:pPr>
                              <w:r w:rsidRPr="00A5209D">
                                <w:rPr>
                                  <w:rFonts w:asciiTheme="minorHAnsi" w:hAnsiTheme="minorHAnsi" w:cs="Tahoma"/>
                                </w:rPr>
                                <w:t>Risk assessment procedures</w:t>
                              </w:r>
                            </w:p>
                          </w:txbxContent>
                        </wps:txbx>
                        <wps:bodyPr rot="0" vert="vert270" wrap="square" lIns="91440" tIns="45720" rIns="91440" bIns="45720" anchor="t" anchorCtr="0" upright="1">
                          <a:noAutofit/>
                        </wps:bodyPr>
                      </wps:wsp>
                      <wps:wsp>
                        <wps:cNvPr id="41" name="AutoShape 15"/>
                        <wps:cNvSpPr>
                          <a:spLocks noChangeArrowheads="1"/>
                        </wps:cNvSpPr>
                        <wps:spPr bwMode="auto">
                          <a:xfrm>
                            <a:off x="9548" y="1682"/>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A" w14:textId="77777777" w:rsidR="00C043F9" w:rsidRPr="00A5209D" w:rsidRDefault="00C043F9" w:rsidP="006A4D93">
                              <w:pPr>
                                <w:jc w:val="center"/>
                                <w:rPr>
                                  <w:rFonts w:asciiTheme="minorHAnsi" w:hAnsiTheme="minorHAnsi"/>
                                </w:rPr>
                              </w:pPr>
                              <w:r w:rsidRPr="00A5209D">
                                <w:rPr>
                                  <w:rFonts w:asciiTheme="minorHAnsi" w:hAnsiTheme="minorHAnsi"/>
                                </w:rPr>
                                <w:t>Further procedures</w:t>
                              </w:r>
                            </w:p>
                          </w:txbxContent>
                        </wps:txbx>
                        <wps:bodyPr rot="0" vert="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F54FA" id="Group 20" o:spid="_x0000_s1026" style="position:absolute;left:0;text-align:left;margin-left:0;margin-top:22.95pt;width:445.5pt;height:283.15pt;z-index:251658243;mso-position-horizontal:center;mso-position-horizontal-relative:margin;mso-position-vertical-relative:line" coordorigin="808,1583" coordsize="9852,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">
                <v:shapetype id="_x0000_t202" coordsize="21600,21600" o:spt="202" path="m,l,21600r21600,l21600,xe">
                  <v:stroke joinstyle="miter"/>
                  <v:path gradientshapeok="t" o:connecttype="rect"/>
                </v:shapetype>
                <v:shape id="Text Box 3" o:spid="_x0000_s1027" type="#_x0000_t202" style="position:absolute;left:2218;top:74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" fillcolor="#0840a3 [3204]" strokecolor="#041f51 [1604]" strokeweight="2pt">
                  <v:textbox>
                    <w:txbxContent>
                      <w:p w14:paraId="628F552E" w14:textId="77777777" w:rsidR="00C043F9" w:rsidRPr="00A5209D" w:rsidRDefault="00C043F9" w:rsidP="00F13D69">
                        <w:pPr>
                          <w:jc w:val="center"/>
                          <w:rPr>
                            <w:rFonts w:asciiTheme="minorHAnsi" w:hAnsiTheme="minorHAnsi"/>
                          </w:rPr>
                        </w:pPr>
                        <w:r w:rsidRPr="00A5209D">
                          <w:rPr>
                            <w:rFonts w:asciiTheme="minorHAnsi" w:hAnsiTheme="minorHAnsi"/>
                          </w:rPr>
                          <w:t>Inherent risk</w:t>
                        </w:r>
                      </w:p>
                    </w:txbxContent>
                  </v:textbox>
                </v:shape>
                <v:shape id="Text Box 4" o:spid="_x0000_s1028" type="#_x0000_t202" style="position:absolute;left:2231;top:43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" fillcolor="#0840a3 [3204]" strokecolor="#041f51 [1604]" strokeweight="2pt">
                  <v:textbox>
                    <w:txbxContent>
                      <w:p w14:paraId="628F552F" w14:textId="77777777" w:rsidR="00C043F9" w:rsidRPr="00A5209D" w:rsidRDefault="00C043F9" w:rsidP="00F13D69">
                        <w:pPr>
                          <w:jc w:val="center"/>
                          <w:rPr>
                            <w:rFonts w:asciiTheme="minorHAnsi" w:hAnsiTheme="minorHAnsi"/>
                          </w:rPr>
                        </w:pPr>
                        <w:r w:rsidRPr="00A5209D">
                          <w:rPr>
                            <w:rFonts w:asciiTheme="minorHAnsi" w:hAnsiTheme="minorHAnsi"/>
                          </w:rPr>
                          <w:t>Control risk</w:t>
                        </w:r>
                      </w:p>
                    </w:txbxContent>
                  </v:textbox>
                </v:shape>
                <v:shape id="Text Box 5" o:spid="_x0000_s1029" type="#_x0000_t202" style="position:absolute;left:2218;top:1605;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" fillcolor="#0840a3 [3204]" strokecolor="#041f51 [1604]" strokeweight="2pt">
                  <v:textbox>
                    <w:txbxContent>
                      <w:p w14:paraId="628F5530" w14:textId="77777777" w:rsidR="00C043F9" w:rsidRPr="00A5209D" w:rsidRDefault="00C043F9" w:rsidP="00F13D69">
                        <w:pPr>
                          <w:jc w:val="center"/>
                          <w:rPr>
                            <w:rFonts w:asciiTheme="minorHAnsi" w:hAnsiTheme="minorHAnsi"/>
                          </w:rPr>
                        </w:pPr>
                        <w:r w:rsidRPr="00A5209D">
                          <w:rPr>
                            <w:rFonts w:asciiTheme="minorHAnsi" w:hAnsiTheme="minorHAnsi"/>
                          </w:rPr>
                          <w:t>Assertion level risks</w:t>
                        </w:r>
                      </w:p>
                    </w:txbxContent>
                  </v:textbox>
                </v:shape>
                <v:shape id="Text Box 6" o:spid="_x0000_s1030" type="#_x0000_t202" style="position:absolute;left:4425;top:1583;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" fillcolor="#0840a3 [3204]" strokecolor="#041f51 [1604]" strokeweight="2pt">
                  <v:textbox>
                    <w:txbxContent>
                      <w:p w14:paraId="628F5531" w14:textId="77777777" w:rsidR="00C043F9" w:rsidRPr="00A5209D" w:rsidRDefault="00C043F9" w:rsidP="00F13D69">
                        <w:pPr>
                          <w:jc w:val="center"/>
                          <w:rPr>
                            <w:rFonts w:asciiTheme="minorHAnsi" w:hAnsiTheme="minorHAnsi"/>
                          </w:rPr>
                        </w:pPr>
                        <w:r w:rsidRPr="00A5209D">
                          <w:rPr>
                            <w:rFonts w:asciiTheme="minorHAnsi" w:hAnsiTheme="minorHAnsi"/>
                          </w:rPr>
                          <w:t>Significant risk responses</w:t>
                        </w:r>
                      </w:p>
                    </w:txbxContent>
                  </v:textbox>
                </v:shape>
                <v:shape id="Text Box 7" o:spid="_x0000_s1031" type="#_x0000_t202" style="position:absolute;left:4999;top:2559;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" fillcolor="#0840a3 [3204]" strokecolor="#041f51 [1604]" strokeweight="2pt">
                  <v:textbox>
                    <w:txbxContent>
                      <w:p w14:paraId="628F5532" w14:textId="77777777" w:rsidR="00C043F9" w:rsidRPr="00A5209D" w:rsidRDefault="00C043F9" w:rsidP="00F13D69">
                        <w:pPr>
                          <w:jc w:val="center"/>
                          <w:rPr>
                            <w:rFonts w:asciiTheme="minorHAnsi" w:hAnsiTheme="minorHAnsi"/>
                          </w:rPr>
                        </w:pPr>
                        <w:r w:rsidRPr="00A5209D">
                          <w:rPr>
                            <w:rFonts w:asciiTheme="minorHAnsi" w:hAnsiTheme="minorHAnsi"/>
                          </w:rPr>
                          <w:t>Tests of controls</w:t>
                        </w:r>
                      </w:p>
                    </w:txbxContent>
                  </v:textbox>
                </v:shape>
                <v:shape id="Text Box 8" o:spid="_x0000_s1032" type="#_x0000_t202" style="position:absolute;left:5573;top:3536;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" fillcolor="#0840a3 [3204]" strokecolor="#041f51 [1604]" strokeweight="2pt">
                  <v:textbox>
                    <w:txbxContent>
                      <w:p w14:paraId="628F5533" w14:textId="77777777" w:rsidR="00C043F9" w:rsidRPr="00A5209D" w:rsidRDefault="00C043F9" w:rsidP="00F13D69">
                        <w:pPr>
                          <w:jc w:val="center"/>
                          <w:rPr>
                            <w:rFonts w:asciiTheme="minorHAnsi" w:hAnsiTheme="minorHAnsi"/>
                          </w:rPr>
                        </w:pPr>
                        <w:r w:rsidRPr="00A5209D">
                          <w:rPr>
                            <w:rFonts w:asciiTheme="minorHAnsi" w:hAnsiTheme="minorHAnsi"/>
                          </w:rPr>
                          <w:t>Required procedures</w:t>
                        </w:r>
                      </w:p>
                    </w:txbxContent>
                  </v:textbox>
                </v:shape>
                <v:shape id="Text Box 9" o:spid="_x0000_s1033" type="#_x0000_t202" style="position:absolute;left:6147;top:451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" fillcolor="#0840a3 [3204]" strokecolor="#041f51 [1604]" strokeweight="2pt">
                  <v:textbox>
                    <w:txbxContent>
                      <w:p w14:paraId="628F5534" w14:textId="77777777" w:rsidR="00C043F9" w:rsidRPr="00A5209D" w:rsidRDefault="00C043F9" w:rsidP="00F13D69">
                        <w:pPr>
                          <w:jc w:val="center"/>
                          <w:rPr>
                            <w:rFonts w:asciiTheme="minorHAnsi" w:hAnsiTheme="minorHAnsi"/>
                          </w:rPr>
                        </w:pPr>
                        <w:r w:rsidRPr="00A5209D">
                          <w:rPr>
                            <w:rFonts w:asciiTheme="minorHAnsi" w:hAnsiTheme="minorHAnsi"/>
                          </w:rPr>
                          <w:t>Extended analytical review</w:t>
                        </w:r>
                      </w:p>
                    </w:txbxContent>
                  </v:textbox>
                </v:shape>
                <v:shape id="Text Box 10" o:spid="_x0000_s1034" type="#_x0000_t202" style="position:absolute;left:6721;top:5489;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" fillcolor="#0840a3 [3204]" strokecolor="#041f51 [1604]" strokeweight="2pt">
                  <v:textbox>
                    <w:txbxContent>
                      <w:p w14:paraId="628F5535" w14:textId="77777777" w:rsidR="00C043F9" w:rsidRPr="00A5209D" w:rsidRDefault="00C043F9" w:rsidP="00F13D69">
                        <w:pPr>
                          <w:jc w:val="center"/>
                          <w:rPr>
                            <w:rFonts w:asciiTheme="minorHAnsi" w:hAnsiTheme="minorHAnsi"/>
                          </w:rPr>
                        </w:pPr>
                        <w:r w:rsidRPr="00A5209D">
                          <w:rPr>
                            <w:rFonts w:asciiTheme="minorHAnsi" w:hAnsiTheme="minorHAnsi"/>
                          </w:rPr>
                          <w:t>Extended detail tests</w:t>
                        </w:r>
                      </w:p>
                    </w:txbxContent>
                  </v:textbox>
                </v:shape>
                <v:shape id="Text Box 11" o:spid="_x0000_s1035" type="#_x0000_t202" style="position:absolute;left:7295;top:6465;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" fillcolor="#0840a3 [3204]" strokecolor="#041f51 [1604]" strokeweight="2pt">
                  <v:textbox>
                    <w:txbxContent>
                      <w:p w14:paraId="628F5536" w14:textId="77777777" w:rsidR="00C043F9" w:rsidRPr="00A5209D" w:rsidRDefault="00C043F9" w:rsidP="00F13D69">
                        <w:pPr>
                          <w:jc w:val="center"/>
                          <w:rPr>
                            <w:rFonts w:asciiTheme="minorHAnsi" w:hAnsiTheme="minorHAnsi"/>
                          </w:rPr>
                        </w:pPr>
                        <w:r w:rsidRPr="00A5209D">
                          <w:rPr>
                            <w:rFonts w:asciiTheme="minorHAnsi" w:hAnsiTheme="minorHAnsi"/>
                          </w:rPr>
                          <w:t>Sampling</w:t>
                        </w:r>
                      </w:p>
                    </w:txbxContent>
                  </v:textbox>
                </v:shape>
                <v:shape id="Text Box 12" o:spid="_x0000_s1036" type="#_x0000_t202" style="position:absolute;left:7868;top:74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" fillcolor="#0840a3 [3204]" strokecolor="#041f51 [1604]" strokeweight="2pt">
                  <v:textbox>
                    <w:txbxContent>
                      <w:p w14:paraId="628F5537" w14:textId="77777777" w:rsidR="00C043F9" w:rsidRPr="00A5209D" w:rsidRDefault="00C043F9" w:rsidP="00F13D69">
                        <w:pPr>
                          <w:jc w:val="center"/>
                          <w:rPr>
                            <w:rFonts w:asciiTheme="minorHAnsi" w:hAnsiTheme="minorHAnsi"/>
                          </w:rPr>
                        </w:pPr>
                        <w:r w:rsidRPr="00A5209D">
                          <w:rPr>
                            <w:rFonts w:asciiTheme="minorHAnsi" w:hAnsiTheme="minorHAnsi"/>
                          </w:rPr>
                          <w:t>DESIRED AUDIT RISK</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4" o:spid="_x0000_s1037" type="#_x0000_t67" style="position:absolute;left:808;top:1605;width:1112;height:654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" adj="16250,5178" fillcolor="#0840a3 [3204]" strokecolor="#041f51 [1604]" strokeweight="2pt">
                  <v:textbox style="layout-flow:vertical;mso-layout-flow-alt:bottom-to-top">
                    <w:txbxContent>
                      <w:p w14:paraId="628F5539" w14:textId="77777777" w:rsidR="00C043F9" w:rsidRPr="00A5209D" w:rsidRDefault="00C043F9" w:rsidP="00BE49E8">
                        <w:pPr>
                          <w:rPr>
                            <w:rFonts w:asciiTheme="minorHAnsi" w:hAnsiTheme="minorHAnsi" w:cs="Tahoma"/>
                          </w:rPr>
                        </w:pPr>
                        <w:r w:rsidRPr="00A5209D">
                          <w:rPr>
                            <w:rFonts w:asciiTheme="minorHAnsi" w:hAnsiTheme="minorHAnsi" w:cs="Tahoma"/>
                          </w:rPr>
                          <w:t>Risk assessment procedures</w:t>
                        </w:r>
                      </w:p>
                    </w:txbxContent>
                  </v:textbox>
                </v:shape>
                <v:shape id="AutoShape 15" o:spid="_x0000_s1038" type="#_x0000_t67" style="position:absolute;left:9548;top:1682;width:111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" adj="16250,5178" fillcolor="#0840a3 [3204]" strokecolor="#041f51 [1604]" strokeweight="2pt">
                  <v:textbox style="layout-flow:vertical">
                    <w:txbxContent>
                      <w:p w14:paraId="628F553A" w14:textId="77777777" w:rsidR="00C043F9" w:rsidRPr="00A5209D" w:rsidRDefault="00C043F9" w:rsidP="006A4D93">
                        <w:pPr>
                          <w:jc w:val="center"/>
                          <w:rPr>
                            <w:rFonts w:asciiTheme="minorHAnsi" w:hAnsiTheme="minorHAnsi"/>
                          </w:rPr>
                        </w:pPr>
                        <w:r w:rsidRPr="00A5209D">
                          <w:rPr>
                            <w:rFonts w:asciiTheme="minorHAnsi" w:hAnsiTheme="minorHAnsi"/>
                          </w:rPr>
                          <w:t>Further procedures</w:t>
                        </w:r>
                      </w:p>
                    </w:txbxContent>
                  </v:textbox>
                </v:shape>
                <w10:wrap type="topAndBottom" anchorx="margin" anchory="line"/>
              </v:group>
            </w:pict>
          </mc:Fallback>
        </mc:AlternateContent>
      </w:r>
      <w:r w:rsidRPr="009E4AA5">
        <w:t>to perform those procedures at the service organisation on the user auditor’s behalf</w:t>
      </w:r>
      <w:r w:rsidR="003E5B20" w:rsidRPr="009E4AA5">
        <w:t xml:space="preserve">. </w:t>
      </w:r>
      <w:r w:rsidR="003E5B20" w:rsidRPr="00D434DF">
        <w:t>(</w:t>
      </w:r>
      <w:r w:rsidRPr="00D434DF">
        <w:t>ISA 402.15)</w:t>
      </w:r>
    </w:p>
    <w:p w14:paraId="628F4EC0" w14:textId="5835A715" w:rsidR="00A21F7B" w:rsidRPr="00D434DF" w:rsidRDefault="00304A63" w:rsidP="00D434DF">
      <w:pPr>
        <w:pStyle w:val="FigureTable"/>
      </w:pPr>
      <w:bookmarkStart w:id="26" w:name="_Ref238283093"/>
      <w:bookmarkStart w:id="27" w:name="_Ref238295233"/>
      <w:bookmarkStart w:id="28" w:name="_Ref238295239"/>
      <w:bookmarkStart w:id="29" w:name="_Ref238379889"/>
      <w:bookmarkStart w:id="30" w:name="_Ref238379893"/>
      <w:bookmarkStart w:id="31" w:name="_Ref238379930"/>
      <w:bookmarkStart w:id="32" w:name="_Ref238895206"/>
      <w:bookmarkStart w:id="33" w:name="_Toc290561057"/>
      <w:bookmarkEnd w:id="15"/>
      <w:bookmarkEnd w:id="16"/>
      <w:bookmarkEnd w:id="17"/>
      <w:bookmarkEnd w:id="18"/>
      <w:bookmarkEnd w:id="19"/>
      <w:bookmarkEnd w:id="20"/>
      <w:r w:rsidRPr="00304A63">
        <w:t xml:space="preserve"> </w:t>
      </w:r>
      <w:r>
        <w:t>Figure 4-2</w:t>
      </w:r>
      <w:r w:rsidRPr="003E45EA">
        <w:t>:</w:t>
      </w:r>
      <w:r w:rsidRPr="009E4AA5">
        <w:t xml:space="preserve"> </w:t>
      </w:r>
      <w:r w:rsidR="00192768" w:rsidRPr="00D434DF">
        <w:t>Linking risk assessment and further procedures to arrive at desired audit risk</w:t>
      </w:r>
    </w:p>
    <w:p w14:paraId="359A3198" w14:textId="190C3279" w:rsidR="00BC1234" w:rsidRDefault="00A21F7B" w:rsidP="00BC1234">
      <w:pPr>
        <w:pStyle w:val="Heading5"/>
        <w:rPr>
          <w:rFonts w:hint="eastAsia"/>
        </w:rPr>
      </w:pPr>
      <w:r w:rsidRPr="00D434DF">
        <w:rPr>
          <w:rFonts w:cs="Tahoma"/>
        </w:rPr>
        <w:br w:type="page"/>
      </w:r>
      <w:r w:rsidR="00BC1234">
        <w:lastRenderedPageBreak/>
        <w:t>Application</w:t>
      </w:r>
    </w:p>
    <w:p w14:paraId="09E8E4EC" w14:textId="6037B42B" w:rsidR="00281AA0" w:rsidRDefault="00281AA0" w:rsidP="00CD1E5E">
      <w:pPr>
        <w:pStyle w:val="ProbeNormalChar"/>
      </w:pPr>
      <w:bookmarkStart w:id="34" w:name="_Ref121910799"/>
      <w:r>
        <w:t>The engagement team will consider the following o</w:t>
      </w:r>
      <w:r w:rsidR="00F00BD8">
        <w:t>verall responses to address the assessed risks of material misstatement at the financial statement level</w:t>
      </w:r>
      <w:r w:rsidR="00287CA5">
        <w:t xml:space="preserve">, </w:t>
      </w:r>
      <w:r w:rsidR="0072250F">
        <w:t>(</w:t>
      </w:r>
      <w:r w:rsidR="00287CA5">
        <w:t>being the inherent risk</w:t>
      </w:r>
      <w:r w:rsidR="0072250F">
        <w:t>,</w:t>
      </w:r>
      <w:r w:rsidR="00CA50A9">
        <w:t xml:space="preserve"> </w:t>
      </w:r>
      <w:r w:rsidR="00287CA5">
        <w:t>fraud risk and control risk at financial statement level)</w:t>
      </w:r>
      <w:r w:rsidR="00F00BD8">
        <w:t>:</w:t>
      </w:r>
      <w:bookmarkEnd w:id="34"/>
      <w:r w:rsidR="00F00BD8">
        <w:t xml:space="preserve"> </w:t>
      </w:r>
    </w:p>
    <w:p w14:paraId="44F679A4" w14:textId="0680F5DD" w:rsidR="00281AA0" w:rsidRDefault="00F00BD8" w:rsidP="00E97B88">
      <w:pPr>
        <w:pStyle w:val="Bullet1"/>
      </w:pPr>
      <w:r>
        <w:t>Emphasi</w:t>
      </w:r>
      <w:r w:rsidR="00C718E4">
        <w:t>s</w:t>
      </w:r>
      <w:r>
        <w:t>ing to the engagement team the need to maintain professional s</w:t>
      </w:r>
      <w:r w:rsidR="004E67A1">
        <w:t>c</w:t>
      </w:r>
      <w:r>
        <w:t xml:space="preserve">epticism. </w:t>
      </w:r>
    </w:p>
    <w:p w14:paraId="0A9F41D3" w14:textId="77777777" w:rsidR="00281AA0" w:rsidRDefault="00F00BD8" w:rsidP="00E97B88">
      <w:pPr>
        <w:pStyle w:val="Bullet1"/>
      </w:pPr>
      <w:r>
        <w:t xml:space="preserve"> Assigning more experienced staff or those with special skills or using experts.</w:t>
      </w:r>
    </w:p>
    <w:p w14:paraId="400C72B9" w14:textId="77777777" w:rsidR="00281AA0" w:rsidRDefault="00F00BD8" w:rsidP="00E97B88">
      <w:pPr>
        <w:pStyle w:val="Bullet1"/>
      </w:pPr>
      <w:r>
        <w:t xml:space="preserve">Changes to the nature, timing and extent of direction and supervision of members of the engagement team and the review of the work performed. </w:t>
      </w:r>
    </w:p>
    <w:p w14:paraId="03F18620" w14:textId="77777777" w:rsidR="00281AA0" w:rsidRDefault="00F00BD8" w:rsidP="00E97B88">
      <w:pPr>
        <w:pStyle w:val="Bullet1"/>
      </w:pPr>
      <w:r>
        <w:t xml:space="preserve">Incorporating additional elements of unpredictability in the selection of further audit procedures to be performed. </w:t>
      </w:r>
    </w:p>
    <w:p w14:paraId="122A0B65" w14:textId="57E8580F" w:rsidR="00281AA0" w:rsidRDefault="00F00BD8" w:rsidP="00E97B88">
      <w:pPr>
        <w:pStyle w:val="Bullet1"/>
      </w:pPr>
      <w:r>
        <w:t xml:space="preserve">Changes to the overall audit strategy as required by ISA 300, or planned audit procedures, </w:t>
      </w:r>
      <w:r w:rsidR="00281AA0">
        <w:t xml:space="preserve">including </w:t>
      </w:r>
      <w:r>
        <w:t xml:space="preserve">changes to: </w:t>
      </w:r>
    </w:p>
    <w:p w14:paraId="163BF57C" w14:textId="77777777" w:rsidR="00281AA0" w:rsidRDefault="00F00BD8" w:rsidP="00E97B88">
      <w:pPr>
        <w:pStyle w:val="Bullet2"/>
      </w:pPr>
      <w:r>
        <w:t xml:space="preserve">The </w:t>
      </w:r>
      <w:r w:rsidR="00281AA0">
        <w:t>engagement team</w:t>
      </w:r>
      <w:r>
        <w:t xml:space="preserve">’s determination of performance materiality </w:t>
      </w:r>
    </w:p>
    <w:p w14:paraId="35C46ADD" w14:textId="77777777" w:rsidR="00281AA0" w:rsidRDefault="00F00BD8" w:rsidP="00E97B88">
      <w:pPr>
        <w:pStyle w:val="Bullet2"/>
      </w:pPr>
      <w:r>
        <w:t xml:space="preserve">The </w:t>
      </w:r>
      <w:r w:rsidR="00281AA0">
        <w:t>engagement team</w:t>
      </w:r>
      <w:r>
        <w:t xml:space="preserve">’s plans to tests the operating effectiveness of controls, and the persuasiveness of audit evidence needed to support the planned reliance on the operating effectiveness of the controls, particularly when deficiencies in the control environment or the entity’s monitoring activities are identified. </w:t>
      </w:r>
    </w:p>
    <w:p w14:paraId="25930F70" w14:textId="2D5AB281" w:rsidR="00BC1234" w:rsidRDefault="00F00BD8" w:rsidP="00E97B88">
      <w:pPr>
        <w:pStyle w:val="Bullet2"/>
      </w:pPr>
      <w:r>
        <w:t>The nature</w:t>
      </w:r>
      <w:r w:rsidR="00281AA0">
        <w:t xml:space="preserve"> and </w:t>
      </w:r>
      <w:r>
        <w:t xml:space="preserve">timing </w:t>
      </w:r>
      <w:r w:rsidR="004C240E">
        <w:t xml:space="preserve">of </w:t>
      </w:r>
      <w:r>
        <w:t>substantive procedures. For example, it may be appropriate to perform substantive procedures at or near the date of the financial statements when the risk of material misstatement is assessed as higher.</w:t>
      </w:r>
    </w:p>
    <w:p w14:paraId="628F4EC1" w14:textId="4D4914DE" w:rsidR="00A21F7B" w:rsidRPr="00287CA5" w:rsidRDefault="00281AA0" w:rsidP="00CD1E5E">
      <w:pPr>
        <w:pStyle w:val="ProbeNormalChar"/>
      </w:pPr>
      <w:r>
        <w:t xml:space="preserve">The engagement team </w:t>
      </w:r>
      <w:r w:rsidR="00287CA5">
        <w:t>determines, based on their professional judgments,</w:t>
      </w:r>
      <w:r>
        <w:t xml:space="preserve"> whether, in addition to the overall responses</w:t>
      </w:r>
      <w:r w:rsidR="00287CA5">
        <w:t xml:space="preserve"> already selected from</w:t>
      </w:r>
      <w:r w:rsidR="002019FB">
        <w:t xml:space="preserve"> </w:t>
      </w:r>
      <w:r w:rsidR="002019FB">
        <w:fldChar w:fldCharType="begin"/>
      </w:r>
      <w:r w:rsidR="002019FB">
        <w:instrText xml:space="preserve"> REF _Ref121910799 \r \h </w:instrText>
      </w:r>
      <w:r w:rsidR="002019FB">
        <w:fldChar w:fldCharType="separate"/>
      </w:r>
      <w:r w:rsidR="007A27C5">
        <w:t>4.1.8</w:t>
      </w:r>
      <w:r w:rsidR="002019FB">
        <w:fldChar w:fldCharType="end"/>
      </w:r>
      <w:r w:rsidR="00287CA5">
        <w:t>,</w:t>
      </w:r>
      <w:r w:rsidR="00CE5F43">
        <w:t xml:space="preserve"> the extent of substantive procedures for </w:t>
      </w:r>
      <w:r w:rsidR="00777D6C">
        <w:t xml:space="preserve">all </w:t>
      </w:r>
      <w:r w:rsidR="00CE5F43">
        <w:t>relevant</w:t>
      </w:r>
      <w:r w:rsidR="00431406">
        <w:t xml:space="preserve"> assertions of SCOTABD</w:t>
      </w:r>
      <w:r w:rsidR="00CE5F43">
        <w:t xml:space="preserve"> and </w:t>
      </w:r>
      <w:r w:rsidR="00777D6C">
        <w:t xml:space="preserve">all </w:t>
      </w:r>
      <w:r w:rsidR="00CE5F43">
        <w:t xml:space="preserve">selected assertions </w:t>
      </w:r>
      <w:r w:rsidR="00431406">
        <w:t>of material COTABD needs to be increased</w:t>
      </w:r>
      <w:r w:rsidR="00287CA5">
        <w:t xml:space="preserve"> to respond to the assessed </w:t>
      </w:r>
      <w:r w:rsidR="00F87D63">
        <w:t>inherent risk, fraud risk and control</w:t>
      </w:r>
      <w:r w:rsidR="00287CA5">
        <w:t xml:space="preserve"> at the financial statement level</w:t>
      </w:r>
      <w:r w:rsidR="004C10BF">
        <w:t xml:space="preserve"> respectively</w:t>
      </w:r>
      <w:r w:rsidR="00431406">
        <w:t>.</w:t>
      </w:r>
      <w:r w:rsidR="00287CA5">
        <w:t xml:space="preserve"> When the engagement team determines that an increase in the extent of substantive procedures is required to respond to </w:t>
      </w:r>
      <w:r w:rsidR="004C10BF">
        <w:t>inherent risk, fraud risk or control risk</w:t>
      </w:r>
      <w:r w:rsidR="00287CA5">
        <w:t xml:space="preserve"> at the financial statement level, the assessed inherent risk, fraud risk </w:t>
      </w:r>
      <w:r w:rsidR="004C10BF">
        <w:t>or</w:t>
      </w:r>
      <w:r w:rsidR="00287CA5">
        <w:t xml:space="preserve"> control risk at financial statement level will be included </w:t>
      </w:r>
      <w:r w:rsidR="008647A6">
        <w:t xml:space="preserve">in </w:t>
      </w:r>
      <w:r w:rsidR="00012E5D">
        <w:t>the ROMM calculation. When the engagement team determines that the selected overall responses is sufficient and appropriate without also increasing the extent of substantive procedures, the inherent risk, fraud risk and control risk will be included at a low level in the ROMM calculation.</w:t>
      </w:r>
    </w:p>
    <w:p w14:paraId="628F4EC2" w14:textId="27D14963" w:rsidR="005C0940" w:rsidRPr="009E4AA5" w:rsidRDefault="005C0940" w:rsidP="00B7426E">
      <w:pPr>
        <w:pStyle w:val="Heading2"/>
        <w:rPr>
          <w:rFonts w:hint="eastAsia"/>
        </w:rPr>
      </w:pPr>
      <w:bookmarkStart w:id="35" w:name="_Toc398052050"/>
      <w:bookmarkStart w:id="36" w:name="_Toc398053264"/>
      <w:bookmarkStart w:id="37" w:name="_Toc127347257"/>
      <w:r w:rsidRPr="009E4AA5">
        <w:t xml:space="preserve">Audit </w:t>
      </w:r>
      <w:bookmarkEnd w:id="26"/>
      <w:bookmarkEnd w:id="27"/>
      <w:bookmarkEnd w:id="28"/>
      <w:bookmarkEnd w:id="29"/>
      <w:bookmarkEnd w:id="30"/>
      <w:bookmarkEnd w:id="31"/>
      <w:bookmarkEnd w:id="32"/>
      <w:bookmarkEnd w:id="33"/>
      <w:r w:rsidR="00CF0A5E" w:rsidRPr="009E4AA5">
        <w:t>programs</w:t>
      </w:r>
      <w:bookmarkEnd w:id="35"/>
      <w:bookmarkEnd w:id="36"/>
      <w:bookmarkEnd w:id="37"/>
      <w:r w:rsidRPr="009E4AA5">
        <w:t xml:space="preserve"> </w:t>
      </w:r>
    </w:p>
    <w:p w14:paraId="628F4EC3" w14:textId="77777777" w:rsidR="003E45EA" w:rsidRPr="003E45EA" w:rsidRDefault="003E45EA" w:rsidP="006867C0">
      <w:pPr>
        <w:pStyle w:val="Heading5"/>
        <w:rPr>
          <w:rFonts w:hint="eastAsia"/>
        </w:rPr>
      </w:pPr>
      <w:r w:rsidRPr="003E45EA">
        <w:t>Policy</w:t>
      </w:r>
    </w:p>
    <w:p w14:paraId="628F4EC4" w14:textId="6CE9C7CC" w:rsidR="005C0940" w:rsidRPr="009E4AA5" w:rsidRDefault="005C0940" w:rsidP="00CD1E5E">
      <w:pPr>
        <w:pStyle w:val="ProbeNormalChar"/>
      </w:pPr>
      <w:r w:rsidRPr="009E4AA5">
        <w:t>The engagement team designs and performs audit procedures that are appropriate in the circumstances for the purpose of obtaining sufficient appropriate audit evidence</w:t>
      </w:r>
      <w:r w:rsidR="003E5B20" w:rsidRPr="009E4AA5">
        <w:t>. (</w:t>
      </w:r>
      <w:r w:rsidRPr="009E4AA5">
        <w:t>ISA 500.6)</w:t>
      </w:r>
    </w:p>
    <w:p w14:paraId="13853377" w14:textId="5FA2D13F" w:rsidR="00185C25" w:rsidRDefault="0089431B" w:rsidP="00CD1E5E">
      <w:pPr>
        <w:pStyle w:val="ProbeNormalChar"/>
      </w:pPr>
      <w:bookmarkStart w:id="38" w:name="_Ref121911677"/>
      <w:r w:rsidRPr="009E4AA5">
        <w:t xml:space="preserve">Irrespective of the assessed risks of material misstatement, the engagement team designs substantive procedures for each material </w:t>
      </w:r>
      <w:r w:rsidR="000E26D7">
        <w:t>COTABD</w:t>
      </w:r>
      <w:r w:rsidRPr="009E4AA5">
        <w:t xml:space="preserve">. </w:t>
      </w:r>
      <w:bookmarkEnd w:id="38"/>
      <w:r w:rsidRPr="009E4AA5">
        <w:t>(ISA 330.18)</w:t>
      </w:r>
    </w:p>
    <w:p w14:paraId="7F59C3D9" w14:textId="3907082A" w:rsidR="000D7D0F" w:rsidRPr="009E4AA5" w:rsidRDefault="000D7D0F" w:rsidP="000D7D0F">
      <w:pPr>
        <w:pStyle w:val="NoSpacing"/>
        <w:rPr>
          <w:rFonts w:hint="eastAsia"/>
        </w:rPr>
      </w:pPr>
      <w:r w:rsidRPr="009E4AA5">
        <w:rPr>
          <w:rFonts w:cs="Tahoma"/>
          <w:noProof/>
          <w:lang w:eastAsia="en-ZA"/>
        </w:rPr>
        <w:lastRenderedPageBreak/>
        <w:drawing>
          <wp:anchor distT="0" distB="0" distL="114300" distR="114300" simplePos="0" relativeHeight="251658264" behindDoc="0" locked="0" layoutInCell="1" allowOverlap="1" wp14:anchorId="5DD1066D" wp14:editId="02838682">
            <wp:simplePos x="0" y="0"/>
            <wp:positionH relativeFrom="margin">
              <wp:align>center</wp:align>
            </wp:positionH>
            <wp:positionV relativeFrom="paragraph">
              <wp:posOffset>88790</wp:posOffset>
            </wp:positionV>
            <wp:extent cx="3452495" cy="3419475"/>
            <wp:effectExtent l="19050" t="0" r="0" b="0"/>
            <wp:wrapTopAndBottom/>
            <wp:docPr id="12" name="Diagram 1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628F4EC6" w14:textId="5272D3E4" w:rsidR="00451786" w:rsidRDefault="00304A63" w:rsidP="00D434DF">
      <w:pPr>
        <w:pStyle w:val="FigureTable"/>
      </w:pPr>
      <w:r>
        <w:t>Figure 4-4</w:t>
      </w:r>
      <w:r w:rsidRPr="003E45EA">
        <w:t>:</w:t>
      </w:r>
      <w:r w:rsidRPr="009E4AA5">
        <w:t xml:space="preserve"> </w:t>
      </w:r>
      <w:r w:rsidR="00451786" w:rsidRPr="009E4AA5">
        <w:t>Categories of further procedures</w:t>
      </w:r>
    </w:p>
    <w:p w14:paraId="1A37A3F4" w14:textId="7748ECC3" w:rsidR="000D7D0F" w:rsidRDefault="000D7D0F" w:rsidP="00CD1E5E">
      <w:pPr>
        <w:pStyle w:val="ProbeNormalChar"/>
      </w:pPr>
      <w:r w:rsidRPr="009E4AA5">
        <w:t>When designing and performing audit procedures, the engagement team considers the relevance and reliability of the information to be used as audit evidence</w:t>
      </w:r>
      <w:r>
        <w:t xml:space="preserve"> considering the requirements in paragraph </w:t>
      </w:r>
      <w:r>
        <w:fldChar w:fldCharType="begin"/>
      </w:r>
      <w:r>
        <w:instrText xml:space="preserve"> REF _Ref127187063 \r \h </w:instrText>
      </w:r>
      <w:r>
        <w:fldChar w:fldCharType="separate"/>
      </w:r>
      <w:r w:rsidR="007A27C5">
        <w:t>1.4.2</w:t>
      </w:r>
      <w:r>
        <w:fldChar w:fldCharType="end"/>
      </w:r>
      <w:r>
        <w:t xml:space="preserve"> and </w:t>
      </w:r>
      <w:r>
        <w:fldChar w:fldCharType="begin"/>
      </w:r>
      <w:r>
        <w:instrText xml:space="preserve"> REF _Ref126142211 \r \h </w:instrText>
      </w:r>
      <w:r>
        <w:fldChar w:fldCharType="separate"/>
      </w:r>
      <w:r w:rsidR="007A27C5">
        <w:t>1.4.3</w:t>
      </w:r>
      <w:r>
        <w:fldChar w:fldCharType="end"/>
      </w:r>
      <w:r w:rsidRPr="009E4AA5">
        <w:t xml:space="preserve"> (ISA 500.7)</w:t>
      </w:r>
    </w:p>
    <w:p w14:paraId="5970F90C" w14:textId="77777777" w:rsidR="005E5105" w:rsidRDefault="005E5105" w:rsidP="005E5105">
      <w:pPr>
        <w:pStyle w:val="Heading5"/>
        <w:rPr>
          <w:rFonts w:hint="eastAsia"/>
        </w:rPr>
      </w:pPr>
      <w:r>
        <w:t>Application</w:t>
      </w:r>
    </w:p>
    <w:p w14:paraId="5E0F2CE1" w14:textId="77777777" w:rsidR="005E5105" w:rsidRDefault="005E5105" w:rsidP="00CD1E5E">
      <w:pPr>
        <w:pStyle w:val="ProbeNormalChar"/>
      </w:pPr>
      <w:bookmarkStart w:id="39" w:name="_Ref124928672"/>
      <w:r>
        <w:t>For significant COTABD, i.e. those with relevant assertion(s), the engagement team designs and performs audit procedures that are responsive to the assessed risks of material misstatement at the assertion level.</w:t>
      </w:r>
      <w:bookmarkEnd w:id="39"/>
      <w:r>
        <w:t xml:space="preserve"> </w:t>
      </w:r>
    </w:p>
    <w:p w14:paraId="0739A6AF" w14:textId="51163035" w:rsidR="005E5105" w:rsidRDefault="00E15A09" w:rsidP="00CD1E5E">
      <w:pPr>
        <w:pStyle w:val="ProbeNormalChar"/>
      </w:pPr>
      <w:bookmarkStart w:id="40" w:name="_Ref121911598"/>
      <w:r>
        <w:t>In addition to the procedures designed and</w:t>
      </w:r>
      <w:r w:rsidR="00411A3D">
        <w:t xml:space="preserve"> p</w:t>
      </w:r>
      <w:r>
        <w:t>e</w:t>
      </w:r>
      <w:r w:rsidR="00411A3D">
        <w:t>r</w:t>
      </w:r>
      <w:r>
        <w:t xml:space="preserve">formed in accordance with paragraph </w:t>
      </w:r>
      <w:r>
        <w:fldChar w:fldCharType="begin"/>
      </w:r>
      <w:r>
        <w:instrText xml:space="preserve"> REF _Ref124928672 \r \h </w:instrText>
      </w:r>
      <w:r>
        <w:fldChar w:fldCharType="separate"/>
      </w:r>
      <w:r w:rsidR="007A27C5">
        <w:t>4.2.4</w:t>
      </w:r>
      <w:r>
        <w:fldChar w:fldCharType="end"/>
      </w:r>
      <w:r w:rsidR="00411A3D">
        <w:t xml:space="preserve">, </w:t>
      </w:r>
      <w:r w:rsidR="005E5105">
        <w:t>the engagement team design</w:t>
      </w:r>
      <w:r w:rsidR="00411A3D">
        <w:t>s</w:t>
      </w:r>
      <w:r w:rsidR="005E5105">
        <w:t xml:space="preserve"> and perform</w:t>
      </w:r>
      <w:r w:rsidR="00411A3D">
        <w:t>s</w:t>
      </w:r>
      <w:r w:rsidR="005E5105">
        <w:t xml:space="preserve"> substantive procedures</w:t>
      </w:r>
      <w:bookmarkEnd w:id="40"/>
      <w:r w:rsidR="00411A3D">
        <w:t>:</w:t>
      </w:r>
    </w:p>
    <w:p w14:paraId="49BC2D1D" w14:textId="2047F70A" w:rsidR="005E5105" w:rsidRDefault="005E5105" w:rsidP="00E97B88">
      <w:pPr>
        <w:pStyle w:val="Bullet1"/>
      </w:pPr>
      <w:r>
        <w:t xml:space="preserve">When the audit procedures for significant SCOTABD, designed and performed in accordance with paragraph </w:t>
      </w:r>
      <w:r w:rsidR="00411A3D">
        <w:fldChar w:fldCharType="begin"/>
      </w:r>
      <w:r w:rsidR="00411A3D">
        <w:instrText xml:space="preserve"> REF _Ref124928672 \r \h </w:instrText>
      </w:r>
      <w:r w:rsidR="00AA6070">
        <w:instrText xml:space="preserve"> \* MERGEFORMAT </w:instrText>
      </w:r>
      <w:r w:rsidR="00411A3D">
        <w:fldChar w:fldCharType="separate"/>
      </w:r>
      <w:r w:rsidR="007A27C5">
        <w:t>4.2.4</w:t>
      </w:r>
      <w:r w:rsidR="00411A3D">
        <w:fldChar w:fldCharType="end"/>
      </w:r>
      <w:r>
        <w:t xml:space="preserve">, did not include substantive procedures; or </w:t>
      </w:r>
    </w:p>
    <w:p w14:paraId="531B8B73" w14:textId="12D0357D" w:rsidR="005E5105" w:rsidRDefault="005E5105" w:rsidP="00E97B88">
      <w:pPr>
        <w:pStyle w:val="Bullet1"/>
      </w:pPr>
      <w:r>
        <w:t>For each COTABD that is not a SCOTABD, but that has been identified as</w:t>
      </w:r>
      <w:r w:rsidR="003C37E7">
        <w:t xml:space="preserve"> material</w:t>
      </w:r>
      <w:r>
        <w:t>.</w:t>
      </w:r>
    </w:p>
    <w:p w14:paraId="087A0D8E" w14:textId="0839031C" w:rsidR="005E5105" w:rsidRPr="009E4AA5" w:rsidRDefault="005E5105" w:rsidP="00CD1E5E">
      <w:pPr>
        <w:pStyle w:val="ProbeNormalChar"/>
      </w:pPr>
      <w:r>
        <w:t>The engagement team is not required to test all assertions within a material COTABD. Rather, in designing the substantive procedures to be performed, the engagement team consider</w:t>
      </w:r>
      <w:r w:rsidR="002602AC">
        <w:t>s</w:t>
      </w:r>
      <w:r w:rsidR="00080EEE">
        <w:t xml:space="preserve"> </w:t>
      </w:r>
      <w:r>
        <w:t>the assertion(s) in which, if a misstatement were to occur, there is a reasonable possibility of the misstatement being material</w:t>
      </w:r>
      <w:r w:rsidR="00080EEE">
        <w:t>.</w:t>
      </w:r>
    </w:p>
    <w:p w14:paraId="628F4EC7" w14:textId="1EC26F37" w:rsidR="00D07238" w:rsidRPr="009E4AA5" w:rsidRDefault="00D07238" w:rsidP="00B7426E">
      <w:pPr>
        <w:pStyle w:val="Heading2"/>
        <w:rPr>
          <w:rFonts w:hint="eastAsia"/>
        </w:rPr>
      </w:pPr>
      <w:bookmarkStart w:id="41" w:name="_Ref238033416"/>
      <w:bookmarkStart w:id="42" w:name="_Ref238033436"/>
      <w:bookmarkStart w:id="43" w:name="_Ref238033441"/>
      <w:bookmarkStart w:id="44" w:name="_Ref238033798"/>
      <w:bookmarkStart w:id="45" w:name="_Ref238033821"/>
      <w:bookmarkStart w:id="46" w:name="_Ref238033839"/>
      <w:bookmarkStart w:id="47" w:name="_Ref238265477"/>
      <w:bookmarkStart w:id="48" w:name="_Toc290561058"/>
      <w:bookmarkStart w:id="49" w:name="_Toc398052051"/>
      <w:bookmarkStart w:id="50" w:name="_Toc398053265"/>
      <w:bookmarkStart w:id="51" w:name="_Toc127347258"/>
      <w:r w:rsidRPr="009E4AA5">
        <w:t>Responding to fraud risk</w:t>
      </w:r>
      <w:bookmarkEnd w:id="41"/>
      <w:bookmarkEnd w:id="42"/>
      <w:bookmarkEnd w:id="43"/>
      <w:bookmarkEnd w:id="44"/>
      <w:bookmarkEnd w:id="45"/>
      <w:bookmarkEnd w:id="46"/>
      <w:bookmarkEnd w:id="47"/>
      <w:bookmarkEnd w:id="48"/>
      <w:bookmarkEnd w:id="49"/>
      <w:bookmarkEnd w:id="50"/>
      <w:bookmarkEnd w:id="51"/>
      <w:r w:rsidRPr="009E4AA5">
        <w:t xml:space="preserve"> </w:t>
      </w:r>
    </w:p>
    <w:p w14:paraId="628F4EC8" w14:textId="03E85B04" w:rsidR="003E45EA" w:rsidRPr="003E45EA" w:rsidRDefault="003E45EA" w:rsidP="006867C0">
      <w:pPr>
        <w:pStyle w:val="Heading5"/>
        <w:rPr>
          <w:rFonts w:hint="eastAsia"/>
        </w:rPr>
      </w:pPr>
      <w:r w:rsidRPr="003E45EA">
        <w:t>Policy</w:t>
      </w:r>
    </w:p>
    <w:p w14:paraId="628F4EC9" w14:textId="69571F80" w:rsidR="00D07238" w:rsidRPr="009E4AA5" w:rsidRDefault="009B2E90" w:rsidP="00CD1E5E">
      <w:pPr>
        <w:pStyle w:val="ProbeNormalChar"/>
      </w:pPr>
      <w:r w:rsidRPr="009E4AA5">
        <w:t>The engagement team determines</w:t>
      </w:r>
      <w:r w:rsidR="00D07238" w:rsidRPr="009E4AA5">
        <w:t xml:space="preserve"> overall responses to address the assessed risks of material misstatement due to fraud a</w:t>
      </w:r>
      <w:r w:rsidRPr="009E4AA5">
        <w:t>t the financial statement level.</w:t>
      </w:r>
      <w:r w:rsidR="00D07238" w:rsidRPr="009E4AA5">
        <w:t xml:space="preserve"> (ISA 240.28)</w:t>
      </w:r>
      <w:r w:rsidRPr="009E4AA5">
        <w:t xml:space="preserve"> </w:t>
      </w:r>
    </w:p>
    <w:p w14:paraId="628F4ECA" w14:textId="298FBFDE" w:rsidR="00D07238" w:rsidRPr="009E4AA5" w:rsidRDefault="00D07238" w:rsidP="00CD1E5E">
      <w:pPr>
        <w:pStyle w:val="ProbeNormalChar"/>
      </w:pPr>
      <w:r w:rsidRPr="009E4AA5">
        <w:t xml:space="preserve">In determining overall responses to address the assessed risks of material misstatement due to fraud at the financial statement level, the </w:t>
      </w:r>
      <w:r w:rsidR="006C2DE1">
        <w:t>engagement partner with the engagement team</w:t>
      </w:r>
      <w:r w:rsidRPr="009E4AA5">
        <w:t>:</w:t>
      </w:r>
    </w:p>
    <w:p w14:paraId="628F4ECB" w14:textId="0AC07D72" w:rsidR="00D07238" w:rsidRPr="009E4AA5" w:rsidRDefault="00D07238" w:rsidP="00660889">
      <w:pPr>
        <w:pStyle w:val="Bullet1"/>
      </w:pPr>
      <w:r w:rsidRPr="009E4AA5">
        <w:t xml:space="preserve">Assigns and supervises personnel </w:t>
      </w:r>
      <w:proofErr w:type="gramStart"/>
      <w:r w:rsidRPr="009E4AA5">
        <w:t xml:space="preserve">taking </w:t>
      </w:r>
      <w:r w:rsidR="0093485A">
        <w:t xml:space="preserve">into </w:t>
      </w:r>
      <w:r w:rsidRPr="009E4AA5">
        <w:t>account</w:t>
      </w:r>
      <w:proofErr w:type="gramEnd"/>
      <w:r w:rsidRPr="009E4AA5">
        <w:t xml:space="preserve"> the knowledge, skill and ability of the individuals to be given significant engagement responsibilities</w:t>
      </w:r>
      <w:r w:rsidR="009B2E90" w:rsidRPr="009E4AA5">
        <w:t xml:space="preserve"> </w:t>
      </w:r>
      <w:r w:rsidRPr="009E4AA5">
        <w:t xml:space="preserve">and assessment of the risks of material misstatement due to fraud for the </w:t>
      </w:r>
      <w:proofErr w:type="gramStart"/>
      <w:r w:rsidRPr="009E4AA5">
        <w:t>engagement;</w:t>
      </w:r>
      <w:proofErr w:type="gramEnd"/>
    </w:p>
    <w:p w14:paraId="628F4ECC" w14:textId="77777777" w:rsidR="00D07238" w:rsidRPr="009E4AA5" w:rsidRDefault="00D07238" w:rsidP="00660889">
      <w:pPr>
        <w:pStyle w:val="Bullet1"/>
      </w:pPr>
      <w:r w:rsidRPr="009E4AA5">
        <w:lastRenderedPageBreak/>
        <w:t xml:space="preserve">Evaluates whether the selection and application of accounting policies by the </w:t>
      </w:r>
      <w:r w:rsidR="009B2E90" w:rsidRPr="009E4AA5">
        <w:t>client</w:t>
      </w:r>
      <w:r w:rsidRPr="009E4AA5">
        <w:t xml:space="preserve">, particularly those related to subjective measurements and complex transactions, may be indicative of fraudulent financial reporting resulting from management’s effort to manage earnings; and </w:t>
      </w:r>
    </w:p>
    <w:p w14:paraId="628F4ECD" w14:textId="4E605AB3" w:rsidR="00D07238" w:rsidRPr="009E4AA5" w:rsidRDefault="00D07238" w:rsidP="00660889">
      <w:pPr>
        <w:pStyle w:val="Bullet1"/>
      </w:pPr>
      <w:r w:rsidRPr="009E4AA5">
        <w:t>Incorporates an element of unpredictability in the selection of the nature, timing and extent of audit procedures. (ISA 240.29)</w:t>
      </w:r>
    </w:p>
    <w:p w14:paraId="628F4ECE" w14:textId="61845FC4" w:rsidR="00D07238" w:rsidRPr="009E4AA5" w:rsidRDefault="009B2E90" w:rsidP="00CD1E5E">
      <w:pPr>
        <w:pStyle w:val="ProbeNormalChar"/>
      </w:pPr>
      <w:r w:rsidRPr="009E4AA5">
        <w:t>T</w:t>
      </w:r>
      <w:r w:rsidR="00D07238" w:rsidRPr="009E4AA5">
        <w:t xml:space="preserve">he engagement team </w:t>
      </w:r>
      <w:r w:rsidRPr="009E4AA5">
        <w:t xml:space="preserve">then </w:t>
      </w:r>
      <w:r w:rsidR="00D07238" w:rsidRPr="009E4AA5">
        <w:t>designs and performs further audit procedures whose nature, timing and extent are responsive to the assessed risks of material misstatement due to fraud at the assertion level. (ISA 240.30)</w:t>
      </w:r>
    </w:p>
    <w:p w14:paraId="628F4ECF" w14:textId="6983FE72" w:rsidR="00D07238" w:rsidRPr="009E4AA5" w:rsidRDefault="00D07238" w:rsidP="00CD1E5E">
      <w:pPr>
        <w:pStyle w:val="ProbeNormalChar"/>
      </w:pPr>
      <w:bookmarkStart w:id="52" w:name="_Ref126142918"/>
      <w:r w:rsidRPr="009E4AA5">
        <w:t>Irrespective of the assessment of the risks of management override of controls, the engagement team designs and performs audit procedures to:</w:t>
      </w:r>
      <w:bookmarkEnd w:id="52"/>
    </w:p>
    <w:p w14:paraId="628F4ED0" w14:textId="77777777" w:rsidR="00D07238" w:rsidRPr="009E4AA5" w:rsidRDefault="00D07238" w:rsidP="00E97B88">
      <w:pPr>
        <w:pStyle w:val="Bullet1"/>
      </w:pPr>
      <w:r w:rsidRPr="009E4AA5">
        <w:t>Test the appropriateness of journal entries recorded in the general ledger and other adjustments made in the preparation of the financial statements</w:t>
      </w:r>
      <w:r w:rsidR="00504007" w:rsidRPr="009E4AA5">
        <w:t xml:space="preserve">. </w:t>
      </w:r>
      <w:r w:rsidRPr="009E4AA5">
        <w:t>In designing and performing audi</w:t>
      </w:r>
      <w:r w:rsidR="009B2E90" w:rsidRPr="009E4AA5">
        <w:t>t procedures for such tests, we</w:t>
      </w:r>
      <w:r w:rsidRPr="009E4AA5">
        <w:t>:</w:t>
      </w:r>
    </w:p>
    <w:p w14:paraId="628F4ED1" w14:textId="77777777" w:rsidR="00D07238" w:rsidRPr="009E4AA5" w:rsidRDefault="00D07238" w:rsidP="00E97B88">
      <w:pPr>
        <w:pStyle w:val="Bullet2"/>
      </w:pPr>
      <w:r w:rsidRPr="009E4AA5">
        <w:t xml:space="preserve">Make </w:t>
      </w:r>
      <w:r w:rsidR="009A7462" w:rsidRPr="009E4AA5">
        <w:t>enquiries</w:t>
      </w:r>
      <w:r w:rsidRPr="009E4AA5">
        <w:t xml:space="preserve"> of individuals involved in the financial reporting process about inappropriate or unusual activity relating to the processing of journal entries and other </w:t>
      </w:r>
      <w:proofErr w:type="gramStart"/>
      <w:r w:rsidRPr="009E4AA5">
        <w:t>adjustments;</w:t>
      </w:r>
      <w:proofErr w:type="gramEnd"/>
      <w:r w:rsidRPr="009E4AA5">
        <w:t xml:space="preserve"> </w:t>
      </w:r>
    </w:p>
    <w:p w14:paraId="628F4ED2" w14:textId="77777777" w:rsidR="00D07238" w:rsidRPr="009E4AA5" w:rsidRDefault="009B2E90" w:rsidP="00E97B88">
      <w:pPr>
        <w:pStyle w:val="Bullet2"/>
      </w:pPr>
      <w:r w:rsidRPr="009E4AA5">
        <w:t>Select</w:t>
      </w:r>
      <w:r w:rsidR="00D07238" w:rsidRPr="009E4AA5">
        <w:t xml:space="preserve"> journal entries and other adjustments made at the end of a reporting period; and </w:t>
      </w:r>
    </w:p>
    <w:p w14:paraId="628F4ED3" w14:textId="77777777" w:rsidR="00D07238" w:rsidRPr="009E4AA5" w:rsidRDefault="009B2E90" w:rsidP="00E97B88">
      <w:pPr>
        <w:pStyle w:val="Bullet2"/>
      </w:pPr>
      <w:r w:rsidRPr="009E4AA5">
        <w:t>Consider</w:t>
      </w:r>
      <w:r w:rsidR="00D07238" w:rsidRPr="009E4AA5">
        <w:t xml:space="preserve"> the need to test journal entries and other adjustments throughout the period.</w:t>
      </w:r>
    </w:p>
    <w:p w14:paraId="628F4ED4" w14:textId="77777777" w:rsidR="00D07238" w:rsidRPr="009E4AA5" w:rsidRDefault="00D07238" w:rsidP="00E97B88">
      <w:pPr>
        <w:pStyle w:val="Bullet1"/>
      </w:pPr>
      <w:r w:rsidRPr="009E4AA5">
        <w:t>Review accounting estimates for biases and evaluate whether the circumstances producing the bias, if any, represent a risk of material misstatement due to fraud. In performing this review, the engagement team:</w:t>
      </w:r>
    </w:p>
    <w:p w14:paraId="628F4ED5" w14:textId="67BB0459" w:rsidR="00D07238" w:rsidRPr="009E4AA5" w:rsidRDefault="00D07238" w:rsidP="00E97B88">
      <w:pPr>
        <w:pStyle w:val="Bullet2"/>
      </w:pPr>
      <w:r w:rsidRPr="009E4AA5">
        <w:t>Evaluates whether the judgments and decisions made by management in making the accounting estimates included in the financial statements, even if they are individually reasonable, indicate a possible bias on the part of management that may represent a risk of material misstatement due to fraud</w:t>
      </w:r>
      <w:r w:rsidR="00504007" w:rsidRPr="009E4AA5">
        <w:t xml:space="preserve">. </w:t>
      </w:r>
      <w:r w:rsidRPr="009E4AA5">
        <w:t xml:space="preserve">If so, the </w:t>
      </w:r>
      <w:r w:rsidR="009B2E90" w:rsidRPr="009E4AA5">
        <w:t>engagement team</w:t>
      </w:r>
      <w:r w:rsidRPr="009E4AA5">
        <w:t xml:space="preserve"> re-evaluate</w:t>
      </w:r>
      <w:r w:rsidR="009B2E90" w:rsidRPr="009E4AA5">
        <w:t>s</w:t>
      </w:r>
      <w:r w:rsidRPr="009E4AA5">
        <w:t xml:space="preserve"> the accounting estimates taken as a whole; and</w:t>
      </w:r>
    </w:p>
    <w:p w14:paraId="628F4ED6" w14:textId="77777777" w:rsidR="00D07238" w:rsidRPr="009E4AA5" w:rsidRDefault="00D07238" w:rsidP="00E97B88">
      <w:pPr>
        <w:pStyle w:val="Bullet2"/>
      </w:pPr>
      <w:r w:rsidRPr="009E4AA5">
        <w:t>Performs a retrospective review of management judgments and assumptions related to significant accounting estimates reflected in the financial statements of the prior year</w:t>
      </w:r>
      <w:r w:rsidR="00504007" w:rsidRPr="009E4AA5">
        <w:t xml:space="preserve">. </w:t>
      </w:r>
    </w:p>
    <w:p w14:paraId="628F4ED7" w14:textId="2E5ABAC5" w:rsidR="00D07238" w:rsidRPr="009E4AA5" w:rsidRDefault="00D07238" w:rsidP="00E97B88">
      <w:pPr>
        <w:pStyle w:val="Bullet1"/>
      </w:pPr>
      <w:r w:rsidRPr="009E4AA5">
        <w:t xml:space="preserve">For significant transactions that are outside the normal course of business for the </w:t>
      </w:r>
      <w:r w:rsidR="009B2E90" w:rsidRPr="009E4AA5">
        <w:t>client</w:t>
      </w:r>
      <w:r w:rsidRPr="009E4AA5">
        <w:t xml:space="preserve">, or that otherwise appear to be unusual given the </w:t>
      </w:r>
      <w:r w:rsidR="009B2E90" w:rsidRPr="009E4AA5">
        <w:t>engagement team’s</w:t>
      </w:r>
      <w:r w:rsidRPr="009E4AA5">
        <w:t xml:space="preserve"> understanding of the </w:t>
      </w:r>
      <w:r w:rsidR="009B2E90" w:rsidRPr="009E4AA5">
        <w:t>client</w:t>
      </w:r>
      <w:r w:rsidRPr="009E4AA5">
        <w:t xml:space="preserve"> and its environment and other information obtained during the audit, the engagement team evaluates whether the business rationale (or the lack thereof) of the transactions suggests that they may have been entered into to engage in fraudulent financial reporting or to conceal misappropriation of assets</w:t>
      </w:r>
      <w:r w:rsidR="009B2E90" w:rsidRPr="009E4AA5">
        <w:t>. (ISA 240.32)</w:t>
      </w:r>
    </w:p>
    <w:p w14:paraId="628F4ED8" w14:textId="4F22FFC6" w:rsidR="00D07238" w:rsidRPr="009E4AA5" w:rsidRDefault="00D07238" w:rsidP="00CD1E5E">
      <w:pPr>
        <w:pStyle w:val="ProbeNormalChar"/>
      </w:pPr>
      <w:bookmarkStart w:id="53" w:name="_Ref283109581"/>
      <w:r w:rsidRPr="009E4AA5">
        <w:t>The engagement team determines whether, in order to respond to the identified risks of management override of controls, other audit procedures</w:t>
      </w:r>
      <w:r w:rsidR="009B2E90" w:rsidRPr="009E4AA5">
        <w:t xml:space="preserve"> need to be performed</w:t>
      </w:r>
      <w:r w:rsidRPr="009E4AA5">
        <w:t xml:space="preserve"> in addition to those specifically referred to above (</w:t>
      </w:r>
      <w:r w:rsidR="002C5A8B" w:rsidRPr="009E4AA5">
        <w:t>i.e.</w:t>
      </w:r>
      <w:r w:rsidRPr="009E4AA5">
        <w:t xml:space="preserve"> where there are specific additional risks of management override that are not covered as part of the procedures performed to address the requirements in paragraph</w:t>
      </w:r>
      <w:r w:rsidR="0009595C">
        <w:t xml:space="preserve"> </w:t>
      </w:r>
      <w:r w:rsidR="0009595C">
        <w:fldChar w:fldCharType="begin"/>
      </w:r>
      <w:r w:rsidR="0009595C">
        <w:instrText xml:space="preserve"> REF _Ref126142918 \r \h </w:instrText>
      </w:r>
      <w:r w:rsidR="0009595C">
        <w:fldChar w:fldCharType="separate"/>
      </w:r>
      <w:r w:rsidR="007A27C5">
        <w:t>4.3.4</w:t>
      </w:r>
      <w:r w:rsidR="0009595C">
        <w:fldChar w:fldCharType="end"/>
      </w:r>
      <w:bookmarkEnd w:id="53"/>
      <w:r w:rsidRPr="009E4AA5">
        <w:t>)</w:t>
      </w:r>
      <w:r w:rsidR="003E5B20" w:rsidRPr="009E4AA5">
        <w:t>. (</w:t>
      </w:r>
      <w:r w:rsidR="009B2E90" w:rsidRPr="009E4AA5">
        <w:t>ISA 240.33)</w:t>
      </w:r>
    </w:p>
    <w:p w14:paraId="628F4ED9" w14:textId="77777777" w:rsidR="00D07238" w:rsidRPr="009E4AA5" w:rsidRDefault="00D07238" w:rsidP="00CD1E5E">
      <w:pPr>
        <w:pStyle w:val="ProbeNormalChar"/>
      </w:pPr>
      <w:r w:rsidRPr="009E4AA5">
        <w:t xml:space="preserve">The engagement team includes the following in the audit documentation </w:t>
      </w:r>
      <w:r w:rsidR="009B2E90" w:rsidRPr="009E4AA5">
        <w:t>regarding our</w:t>
      </w:r>
      <w:r w:rsidRPr="009E4AA5">
        <w:t xml:space="preserve"> responses to the assessed risks of material misstatement:</w:t>
      </w:r>
    </w:p>
    <w:p w14:paraId="628F4EDA" w14:textId="77777777" w:rsidR="00D07238" w:rsidRPr="009E4AA5" w:rsidRDefault="00D07238" w:rsidP="00660889">
      <w:pPr>
        <w:pStyle w:val="Bullet1"/>
      </w:pPr>
      <w:r w:rsidRPr="009E4AA5">
        <w:t>The overall responses to the assessed risks of material misstatement due to fraud at the financial statement level and the nature, timing and extent of audit procedures, and the linkage of those procedures with the assessed risks of material misstatement due to fraud at the assertion level; and</w:t>
      </w:r>
    </w:p>
    <w:p w14:paraId="628F4EDB" w14:textId="686E485E" w:rsidR="00325387" w:rsidRPr="009E4AA5" w:rsidRDefault="00D07238" w:rsidP="00660889">
      <w:pPr>
        <w:pStyle w:val="Bullet1"/>
      </w:pPr>
      <w:r w:rsidRPr="009E4AA5">
        <w:t>The results of the audit procedures, including those designed to address the risk of management override of controls. (ISA 240.45)</w:t>
      </w:r>
    </w:p>
    <w:p w14:paraId="628F4EDC" w14:textId="77777777" w:rsidR="00A21F7B" w:rsidRDefault="00A21F7B">
      <w:pPr>
        <w:spacing w:before="100" w:after="200" w:line="276" w:lineRule="auto"/>
        <w:rPr>
          <w:rFonts w:cs="Tahoma"/>
          <w:b/>
        </w:rPr>
      </w:pPr>
      <w:bookmarkStart w:id="54" w:name="_Toc290561059"/>
      <w:bookmarkStart w:id="55" w:name="_Ref225682293"/>
      <w:bookmarkStart w:id="56" w:name="_Ref225689662"/>
      <w:bookmarkStart w:id="57" w:name="_Ref272160436"/>
      <w:bookmarkStart w:id="58" w:name="_Ref272161727"/>
      <w:bookmarkStart w:id="59" w:name="_Ref272162083"/>
      <w:bookmarkStart w:id="60" w:name="_Ref272162554"/>
      <w:bookmarkStart w:id="61" w:name="_Ref272164485"/>
      <w:bookmarkStart w:id="62" w:name="_Ref238283067"/>
      <w:bookmarkStart w:id="63" w:name="_Ref238283076"/>
      <w:bookmarkStart w:id="64" w:name="_Ref238283115"/>
      <w:bookmarkStart w:id="65" w:name="_Ref238283142"/>
      <w:bookmarkStart w:id="66" w:name="_Ref238295227"/>
      <w:bookmarkStart w:id="67" w:name="_Ref238476519"/>
      <w:bookmarkStart w:id="68" w:name="_Ref238894980"/>
      <w:bookmarkStart w:id="69" w:name="_Ref238894985"/>
      <w:r>
        <w:rPr>
          <w:rFonts w:cs="Tahoma"/>
          <w:b/>
        </w:rPr>
        <w:br w:type="page"/>
      </w:r>
    </w:p>
    <w:p w14:paraId="628F4EDD" w14:textId="77777777" w:rsidR="002A36D4" w:rsidRPr="009E4AA5" w:rsidRDefault="002A36D4" w:rsidP="00FD7844">
      <w:pPr>
        <w:pStyle w:val="Heading3"/>
        <w:rPr>
          <w:rFonts w:hint="eastAsia"/>
        </w:rPr>
      </w:pPr>
      <w:r w:rsidRPr="009E4AA5">
        <w:lastRenderedPageBreak/>
        <w:t>Planning memorandum</w:t>
      </w:r>
      <w:bookmarkEnd w:id="54"/>
    </w:p>
    <w:p w14:paraId="628F4EDE" w14:textId="77777777" w:rsidR="00AB2810" w:rsidRPr="009E4AA5" w:rsidRDefault="00AB2810" w:rsidP="00B7426E">
      <w:pPr>
        <w:pStyle w:val="Heading2"/>
        <w:rPr>
          <w:rFonts w:hint="eastAsia"/>
        </w:rPr>
      </w:pPr>
      <w:bookmarkStart w:id="70" w:name="_Ref284248254"/>
      <w:bookmarkStart w:id="71" w:name="_Toc290561060"/>
      <w:bookmarkStart w:id="72" w:name="_Toc398052052"/>
      <w:bookmarkStart w:id="73" w:name="_Toc398053266"/>
      <w:bookmarkStart w:id="74" w:name="_Toc127347259"/>
      <w:bookmarkStart w:id="75" w:name="_Ref280112934"/>
      <w:r w:rsidRPr="009E4AA5">
        <w:t>Documenting the plan and strategy</w:t>
      </w:r>
      <w:bookmarkEnd w:id="70"/>
      <w:bookmarkEnd w:id="71"/>
      <w:bookmarkEnd w:id="72"/>
      <w:bookmarkEnd w:id="73"/>
      <w:bookmarkEnd w:id="74"/>
    </w:p>
    <w:p w14:paraId="628F4EDF" w14:textId="77777777" w:rsidR="003E45EA" w:rsidRPr="003E45EA" w:rsidRDefault="003E45EA" w:rsidP="006867C0">
      <w:pPr>
        <w:pStyle w:val="Heading5"/>
        <w:rPr>
          <w:rFonts w:hint="eastAsia"/>
        </w:rPr>
      </w:pPr>
      <w:r w:rsidRPr="003E45EA">
        <w:t>Policy</w:t>
      </w:r>
    </w:p>
    <w:p w14:paraId="628F4EE0" w14:textId="77777777" w:rsidR="00AB2810" w:rsidRPr="009E4AA5" w:rsidRDefault="00AB2810" w:rsidP="00CD1E5E">
      <w:pPr>
        <w:pStyle w:val="ProbeNormalChar"/>
      </w:pPr>
      <w:r w:rsidRPr="009E4AA5">
        <w:t>The engagement team includes in the audit documentation:</w:t>
      </w:r>
    </w:p>
    <w:p w14:paraId="628F4EE1" w14:textId="77777777" w:rsidR="00AB2810" w:rsidRPr="009E4AA5" w:rsidRDefault="00AB2810" w:rsidP="00E97B88">
      <w:pPr>
        <w:pStyle w:val="Bullet1"/>
      </w:pPr>
      <w:r w:rsidRPr="009E4AA5">
        <w:t xml:space="preserve">The overall audit </w:t>
      </w:r>
      <w:proofErr w:type="gramStart"/>
      <w:r w:rsidRPr="009E4AA5">
        <w:t>strategy;</w:t>
      </w:r>
      <w:proofErr w:type="gramEnd"/>
    </w:p>
    <w:p w14:paraId="628F4EE2" w14:textId="77777777" w:rsidR="00AB2810" w:rsidRPr="009E4AA5" w:rsidRDefault="00AB2810" w:rsidP="00E97B88">
      <w:pPr>
        <w:pStyle w:val="Bullet1"/>
      </w:pPr>
      <w:r w:rsidRPr="009E4AA5">
        <w:t xml:space="preserve">The audit plan; and </w:t>
      </w:r>
    </w:p>
    <w:p w14:paraId="628F4EE3" w14:textId="69DB2C5E" w:rsidR="00DD0606" w:rsidRPr="009E4AA5" w:rsidRDefault="00AB2810" w:rsidP="00E97B88">
      <w:pPr>
        <w:pStyle w:val="Bullet1"/>
      </w:pPr>
      <w:r w:rsidRPr="009E4AA5">
        <w:t>Any significant changes made during the audit engagement to the overall audit strategy or the audit plan, and the reasons for such changes</w:t>
      </w:r>
      <w:r w:rsidR="003E5B20" w:rsidRPr="009E4AA5">
        <w:t>. (</w:t>
      </w:r>
      <w:r w:rsidRPr="009E4AA5">
        <w:t>ISA 300.12)</w:t>
      </w:r>
    </w:p>
    <w:p w14:paraId="628F4EE4" w14:textId="77777777" w:rsidR="00B52889" w:rsidRPr="009E4AA5" w:rsidRDefault="00B52889" w:rsidP="00B7426E">
      <w:pPr>
        <w:pStyle w:val="Heading2"/>
        <w:rPr>
          <w:rFonts w:hint="eastAsia"/>
        </w:rPr>
      </w:pPr>
      <w:bookmarkStart w:id="76" w:name="_Ref280350140"/>
      <w:bookmarkStart w:id="77" w:name="_Toc290561061"/>
      <w:bookmarkStart w:id="78" w:name="_Toc398052053"/>
      <w:bookmarkStart w:id="79" w:name="_Toc398053267"/>
      <w:bookmarkStart w:id="80" w:name="_Toc127347260"/>
      <w:r w:rsidRPr="009E4AA5">
        <w:t>Discussions among the engagement team</w:t>
      </w:r>
      <w:bookmarkEnd w:id="55"/>
      <w:bookmarkEnd w:id="56"/>
      <w:bookmarkEnd w:id="57"/>
      <w:bookmarkEnd w:id="58"/>
      <w:bookmarkEnd w:id="59"/>
      <w:bookmarkEnd w:id="60"/>
      <w:bookmarkEnd w:id="61"/>
      <w:bookmarkEnd w:id="75"/>
      <w:bookmarkEnd w:id="76"/>
      <w:bookmarkEnd w:id="77"/>
      <w:bookmarkEnd w:id="78"/>
      <w:bookmarkEnd w:id="79"/>
      <w:bookmarkEnd w:id="80"/>
      <w:r w:rsidRPr="009E4AA5">
        <w:t xml:space="preserve"> </w:t>
      </w:r>
    </w:p>
    <w:p w14:paraId="628F4EE5" w14:textId="77777777" w:rsidR="003E45EA" w:rsidRPr="003E45EA" w:rsidRDefault="003E45EA" w:rsidP="006867C0">
      <w:pPr>
        <w:pStyle w:val="Heading5"/>
        <w:rPr>
          <w:rFonts w:hint="eastAsia"/>
        </w:rPr>
      </w:pPr>
      <w:r w:rsidRPr="003E45EA">
        <w:t>Policy</w:t>
      </w:r>
    </w:p>
    <w:p w14:paraId="628F4EE6" w14:textId="1841F368" w:rsidR="00B52889" w:rsidRPr="009E4AA5" w:rsidRDefault="00B52889" w:rsidP="00CD1E5E">
      <w:pPr>
        <w:pStyle w:val="ProbeNormalChar"/>
      </w:pPr>
      <w:r w:rsidRPr="009E4AA5">
        <w:t>In the audit documentation of the auditors’ understanding of the entity and its environment and the assessment of the risks of material misstatement required by ISA 315, the engagement team includes the significant decisions reached during the discussion among the engagement team regarding the susceptibility of the entity’s financial statements to material misstatement due to fraud. (ISA 240.44)</w:t>
      </w:r>
    </w:p>
    <w:p w14:paraId="628F4EE7" w14:textId="3523ADC8" w:rsidR="00B52889" w:rsidRPr="009E4AA5" w:rsidRDefault="00B52889" w:rsidP="00CD1E5E">
      <w:pPr>
        <w:pStyle w:val="ProbeNormalChar"/>
      </w:pPr>
      <w:r w:rsidRPr="009E4AA5">
        <w:t>The engagement partner and other key members of the engagement team are involved in planning the audit, including planning and participating in the discussion among engagement team members. (ISA 300.5)</w:t>
      </w:r>
    </w:p>
    <w:p w14:paraId="41A3E540" w14:textId="4A196948" w:rsidR="00D216CE" w:rsidRDefault="00B52889" w:rsidP="00CD1E5E">
      <w:pPr>
        <w:pStyle w:val="ProbeNormalChar"/>
      </w:pPr>
      <w:r w:rsidRPr="009E4AA5">
        <w:t xml:space="preserve">The engagement partner and other key engagement team members </w:t>
      </w:r>
      <w:proofErr w:type="gramStart"/>
      <w:r w:rsidRPr="009E4AA5">
        <w:t>discusses</w:t>
      </w:r>
      <w:proofErr w:type="gramEnd"/>
      <w:r w:rsidRPr="009E4AA5">
        <w:t xml:space="preserve"> the susceptibility of the entity’s financial statements to material misstatement, and the application of the applicable financial reporting framework</w:t>
      </w:r>
      <w:r w:rsidR="00E0564A" w:rsidRPr="009E4AA5">
        <w:t xml:space="preserve">. </w:t>
      </w:r>
      <w:r w:rsidR="00D216CE">
        <w:t>(ISA 315.17)</w:t>
      </w:r>
    </w:p>
    <w:p w14:paraId="628F4EE8" w14:textId="34CE92B2" w:rsidR="00B52889" w:rsidRPr="009E4AA5" w:rsidRDefault="00B52889" w:rsidP="00CD1E5E">
      <w:pPr>
        <w:pStyle w:val="ProbeNormalChar"/>
      </w:pPr>
      <w:r w:rsidRPr="009E4AA5">
        <w:t>The engagement partner determines which matters are to be communicated to engagement team members not involved in the discussion. (ISA 315.</w:t>
      </w:r>
      <w:r w:rsidR="00D216CE">
        <w:t>18</w:t>
      </w:r>
      <w:r w:rsidRPr="009E4AA5">
        <w:t>)</w:t>
      </w:r>
    </w:p>
    <w:p w14:paraId="628F4EE9" w14:textId="73DE839D" w:rsidR="000B5DD1" w:rsidRPr="009E4AA5" w:rsidRDefault="000B5DD1" w:rsidP="00CD1E5E">
      <w:pPr>
        <w:pStyle w:val="ProbeNormalChar"/>
      </w:pPr>
      <w:r w:rsidRPr="009E4AA5">
        <w:t>The discussion above places particular emphasis on how and where the entity’s financial statements may be susceptible to material misstatement due to fraud, including how fra</w:t>
      </w:r>
      <w:r w:rsidR="00E0564A" w:rsidRPr="009E4AA5">
        <w:t xml:space="preserve">ud might occur. </w:t>
      </w:r>
      <w:r w:rsidRPr="009E4AA5">
        <w:t>The discussion occurs setting aside beliefs that the engagement team members may have that management and those charged with governance are honest and have integrity. (ISA 240.15)</w:t>
      </w:r>
    </w:p>
    <w:p w14:paraId="628F4EEA" w14:textId="3A6C0CC8" w:rsidR="003F7CB3" w:rsidRPr="009E4AA5" w:rsidRDefault="003F7CB3" w:rsidP="00CD1E5E">
      <w:pPr>
        <w:pStyle w:val="ProbeNormalChar"/>
      </w:pPr>
      <w:r w:rsidRPr="009E4AA5">
        <w:t>The engagement team shares relevant information obtained about related parties with each other</w:t>
      </w:r>
      <w:r w:rsidR="003E5B20" w:rsidRPr="009E4AA5">
        <w:t>. (</w:t>
      </w:r>
      <w:r w:rsidRPr="009E4AA5">
        <w:t>ISA 550.17)</w:t>
      </w:r>
    </w:p>
    <w:p w14:paraId="628F4EEB" w14:textId="5E331A1D" w:rsidR="003F7CB3" w:rsidRPr="009E4AA5" w:rsidRDefault="003F7CB3" w:rsidP="00CD1E5E">
      <w:pPr>
        <w:pStyle w:val="ProbeNormalChar"/>
      </w:pPr>
      <w:r w:rsidRPr="009E4AA5">
        <w:t>The discussion also includes specific consideration of the susceptibility of the financial statements to material misstatement due to fraud or error that could result from related party relationships and transactions. (ISA 550.12)</w:t>
      </w:r>
    </w:p>
    <w:p w14:paraId="628F4EEC" w14:textId="697DB2FC" w:rsidR="00B52889" w:rsidRPr="009E4AA5" w:rsidRDefault="00B52889" w:rsidP="00CD1E5E">
      <w:pPr>
        <w:pStyle w:val="ProbeNormalChar"/>
      </w:pPr>
      <w:r w:rsidRPr="009E4AA5">
        <w:t>The engagement team includes in the audit documentation the discussion among the engagement team and the significant decisions reached. (ISA 315.</w:t>
      </w:r>
      <w:r w:rsidR="0000155B">
        <w:t>38</w:t>
      </w:r>
      <w:r w:rsidRPr="009E4AA5">
        <w:t>)</w:t>
      </w:r>
    </w:p>
    <w:p w14:paraId="628F4EED" w14:textId="5A3CF951" w:rsidR="004F4C5D" w:rsidRPr="009E4AA5" w:rsidRDefault="001C686D" w:rsidP="00B7426E">
      <w:pPr>
        <w:pStyle w:val="Heading2"/>
        <w:rPr>
          <w:rFonts w:hint="eastAsia"/>
        </w:rPr>
      </w:pPr>
      <w:bookmarkStart w:id="81" w:name="_Ref238283126"/>
      <w:bookmarkStart w:id="82" w:name="_Toc290561062"/>
      <w:bookmarkStart w:id="83" w:name="_Toc398052054"/>
      <w:bookmarkStart w:id="84" w:name="_Toc398053268"/>
      <w:bookmarkStart w:id="85" w:name="_Toc127347261"/>
      <w:bookmarkEnd w:id="62"/>
      <w:bookmarkEnd w:id="63"/>
      <w:bookmarkEnd w:id="64"/>
      <w:bookmarkEnd w:id="65"/>
      <w:bookmarkEnd w:id="66"/>
      <w:bookmarkEnd w:id="67"/>
      <w:bookmarkEnd w:id="68"/>
      <w:bookmarkEnd w:id="69"/>
      <w:r w:rsidRPr="009E4AA5">
        <w:t>Direction, supervision and review</w:t>
      </w:r>
      <w:bookmarkEnd w:id="81"/>
      <w:bookmarkEnd w:id="82"/>
      <w:bookmarkEnd w:id="83"/>
      <w:bookmarkEnd w:id="84"/>
      <w:bookmarkEnd w:id="85"/>
      <w:r w:rsidRPr="009E4AA5">
        <w:t xml:space="preserve"> </w:t>
      </w:r>
    </w:p>
    <w:p w14:paraId="628F4EEE" w14:textId="77777777" w:rsidR="003E45EA" w:rsidRPr="003E45EA" w:rsidRDefault="003E45EA" w:rsidP="006867C0">
      <w:pPr>
        <w:pStyle w:val="Heading5"/>
        <w:rPr>
          <w:rFonts w:hint="eastAsia"/>
        </w:rPr>
      </w:pPr>
      <w:r w:rsidRPr="003E45EA">
        <w:t>Policy</w:t>
      </w:r>
    </w:p>
    <w:p w14:paraId="628F4EEF" w14:textId="0735517E" w:rsidR="00A21F7B" w:rsidRDefault="00E75FB0" w:rsidP="00CD1E5E">
      <w:pPr>
        <w:pStyle w:val="ProbeNormalChar"/>
      </w:pPr>
      <w:r w:rsidRPr="009E4AA5">
        <w:t>The engagement team plans the nature, timing and extent of direction and supervision of engagement team members and the review of their work. (ISA 300.11)</w:t>
      </w:r>
    </w:p>
    <w:p w14:paraId="628F4EF0" w14:textId="77777777" w:rsidR="00A21F7B" w:rsidRDefault="00A21F7B">
      <w:pPr>
        <w:spacing w:before="100" w:after="200" w:line="276" w:lineRule="auto"/>
        <w:rPr>
          <w:rFonts w:cs="Times New Roman"/>
          <w:bCs/>
          <w:kern w:val="8"/>
          <w:lang w:bidi="he-IL"/>
        </w:rPr>
      </w:pPr>
      <w:r>
        <w:br w:type="page"/>
      </w:r>
    </w:p>
    <w:p w14:paraId="628F4EF1" w14:textId="77777777" w:rsidR="004F4C5D" w:rsidRPr="009E4AA5" w:rsidRDefault="001C686D" w:rsidP="00B7426E">
      <w:pPr>
        <w:pStyle w:val="Heading2"/>
        <w:rPr>
          <w:rFonts w:hint="eastAsia"/>
        </w:rPr>
      </w:pPr>
      <w:bookmarkStart w:id="86" w:name="_Ref225643269"/>
      <w:bookmarkStart w:id="87" w:name="_Toc290561063"/>
      <w:bookmarkStart w:id="88" w:name="_Toc398052055"/>
      <w:bookmarkStart w:id="89" w:name="_Toc398053269"/>
      <w:bookmarkStart w:id="90" w:name="_Toc127347262"/>
      <w:r w:rsidRPr="009E4AA5">
        <w:lastRenderedPageBreak/>
        <w:t>Considering the work of internal audit</w:t>
      </w:r>
      <w:bookmarkEnd w:id="86"/>
      <w:bookmarkEnd w:id="87"/>
      <w:bookmarkEnd w:id="88"/>
      <w:bookmarkEnd w:id="89"/>
      <w:bookmarkEnd w:id="90"/>
      <w:r w:rsidRPr="009E4AA5">
        <w:t xml:space="preserve"> </w:t>
      </w:r>
    </w:p>
    <w:p w14:paraId="628F4EF2" w14:textId="77777777" w:rsidR="003E45EA" w:rsidRPr="003E45EA" w:rsidRDefault="003E45EA" w:rsidP="006867C0">
      <w:pPr>
        <w:pStyle w:val="Heading5"/>
        <w:rPr>
          <w:rFonts w:hint="eastAsia"/>
        </w:rPr>
      </w:pPr>
      <w:r w:rsidRPr="003E45EA">
        <w:t>Policy</w:t>
      </w:r>
    </w:p>
    <w:p w14:paraId="628F4EF7" w14:textId="77777777" w:rsidR="00921EB4" w:rsidRPr="009E4AA5" w:rsidRDefault="00921EB4" w:rsidP="00CD1E5E">
      <w:pPr>
        <w:pStyle w:val="ProbeNormalChar"/>
      </w:pPr>
      <w:r w:rsidRPr="009E4AA5">
        <w:t xml:space="preserve">The </w:t>
      </w:r>
      <w:r w:rsidR="002D4357" w:rsidRPr="009E4AA5">
        <w:t>engagement team</w:t>
      </w:r>
      <w:r w:rsidRPr="009E4AA5">
        <w:t xml:space="preserve"> determines</w:t>
      </w:r>
      <w:r w:rsidR="00776301">
        <w:t xml:space="preserve"> whether the work of the internal audit function can be used for purposes of the audit by evaluating the following</w:t>
      </w:r>
      <w:r w:rsidRPr="009E4AA5">
        <w:t xml:space="preserve">: </w:t>
      </w:r>
    </w:p>
    <w:p w14:paraId="628F4EF8" w14:textId="2925B0BE" w:rsidR="00776301" w:rsidRDefault="00776301" w:rsidP="00E97B88">
      <w:pPr>
        <w:pStyle w:val="Bullet1"/>
      </w:pPr>
      <w:r>
        <w:t>The extent to which the internal audit function’s organi</w:t>
      </w:r>
      <w:r w:rsidR="009C1DCA">
        <w:t>s</w:t>
      </w:r>
      <w:r>
        <w:t xml:space="preserve">ational status and relevant policies and procedures support the objectivity of the internal </w:t>
      </w:r>
      <w:proofErr w:type="gramStart"/>
      <w:r>
        <w:t>auditors;</w:t>
      </w:r>
      <w:proofErr w:type="gramEnd"/>
    </w:p>
    <w:p w14:paraId="628F4EF9" w14:textId="77777777" w:rsidR="00776301" w:rsidRDefault="00776301" w:rsidP="00E97B88">
      <w:pPr>
        <w:pStyle w:val="Bullet1"/>
      </w:pPr>
      <w:r>
        <w:t xml:space="preserve">The level of competence of the internal audit </w:t>
      </w:r>
      <w:proofErr w:type="gramStart"/>
      <w:r>
        <w:t>function;</w:t>
      </w:r>
      <w:proofErr w:type="gramEnd"/>
    </w:p>
    <w:p w14:paraId="628F4EFA" w14:textId="238406BF" w:rsidR="00921EB4" w:rsidRDefault="00921EB4" w:rsidP="00E97B88">
      <w:pPr>
        <w:pStyle w:val="Bullet1"/>
      </w:pPr>
      <w:r w:rsidRPr="009E4AA5">
        <w:t xml:space="preserve">Whether </w:t>
      </w:r>
      <w:r w:rsidR="0087159D">
        <w:t>the internal audit function applies a systematic and disciplined approach including quality control. (</w:t>
      </w:r>
      <w:r w:rsidR="0087159D" w:rsidRPr="005854D8">
        <w:t>ISA 610.</w:t>
      </w:r>
      <w:r w:rsidR="0087159D">
        <w:t>15</w:t>
      </w:r>
      <w:r w:rsidRPr="009E4AA5">
        <w:t>)</w:t>
      </w:r>
    </w:p>
    <w:p w14:paraId="5060CD58" w14:textId="1B039B2A" w:rsidR="00CE4EA5" w:rsidRDefault="0087159D" w:rsidP="00CD1E5E">
      <w:pPr>
        <w:pStyle w:val="ProbeNormalChar"/>
      </w:pPr>
      <w:r>
        <w:t>The engagement team consider</w:t>
      </w:r>
      <w:r w:rsidR="001517CF">
        <w:t>s</w:t>
      </w:r>
      <w:r>
        <w:t xml:space="preserve"> the nature and scope of the work that has been performed, or is planned to be performed, by the internal audit function and its relevance to the external auditor’s overall audit strategy and audit plan. </w:t>
      </w:r>
      <w:r w:rsidR="00AE27BA" w:rsidRPr="009E4AA5">
        <w:t>(ISA </w:t>
      </w:r>
      <w:r w:rsidR="00AE27BA">
        <w:t>610.17</w:t>
      </w:r>
      <w:r w:rsidR="00AE27BA" w:rsidRPr="009E4AA5">
        <w:t>)</w:t>
      </w:r>
      <w:r>
        <w:t xml:space="preserve"> </w:t>
      </w:r>
    </w:p>
    <w:p w14:paraId="045A9647" w14:textId="11CDFC2A" w:rsidR="005F6FEF" w:rsidRDefault="0087159D" w:rsidP="00CD1E5E">
      <w:pPr>
        <w:pStyle w:val="ProbeNormalChar"/>
      </w:pPr>
      <w:r>
        <w:t xml:space="preserve">The </w:t>
      </w:r>
      <w:r w:rsidR="0073543D">
        <w:t xml:space="preserve">engagement </w:t>
      </w:r>
      <w:r>
        <w:t>team make</w:t>
      </w:r>
      <w:r w:rsidR="001517CF">
        <w:t>s</w:t>
      </w:r>
      <w:r>
        <w:t xml:space="preserve"> all significant judgments in the audit engagement and, to prevent undue use of the work of the internal audit function, plan to use less of the work of the function and perform more of the work directly. </w:t>
      </w:r>
    </w:p>
    <w:p w14:paraId="628F4EFB" w14:textId="3FB43219" w:rsidR="0087159D" w:rsidRPr="009E4AA5" w:rsidRDefault="0087159D" w:rsidP="00660889">
      <w:pPr>
        <w:pStyle w:val="Bullet1"/>
      </w:pPr>
      <w:r w:rsidRPr="005854D8">
        <w:t xml:space="preserve">The </w:t>
      </w:r>
      <w:r>
        <w:t>more judgment is involved in planning and performing relevant audit procedures</w:t>
      </w:r>
      <w:r w:rsidR="00215D57">
        <w:t>,</w:t>
      </w:r>
      <w:r>
        <w:t xml:space="preserve"> and evaluating the audit evidence </w:t>
      </w:r>
      <w:proofErr w:type="gramStart"/>
      <w:r>
        <w:t>gathered;</w:t>
      </w:r>
      <w:proofErr w:type="gramEnd"/>
    </w:p>
    <w:p w14:paraId="628F4EFC" w14:textId="77777777" w:rsidR="00921EB4" w:rsidRPr="009E4AA5" w:rsidRDefault="00921EB4" w:rsidP="00660889">
      <w:pPr>
        <w:pStyle w:val="Bullet1"/>
      </w:pPr>
      <w:r w:rsidRPr="009E4AA5">
        <w:t xml:space="preserve">The </w:t>
      </w:r>
      <w:r w:rsidR="00901063">
        <w:t xml:space="preserve">higher the assessed risk of material misstatement at the assertion level, with special consideration given to risks identified as </w:t>
      </w:r>
      <w:proofErr w:type="gramStart"/>
      <w:r w:rsidR="00901063">
        <w:t>significant;</w:t>
      </w:r>
      <w:proofErr w:type="gramEnd"/>
    </w:p>
    <w:p w14:paraId="628F4EFD" w14:textId="0D20FEBB" w:rsidR="00921EB4" w:rsidRPr="009E4AA5" w:rsidRDefault="00921EB4" w:rsidP="00660889">
      <w:pPr>
        <w:pStyle w:val="Bullet1"/>
      </w:pPr>
      <w:r w:rsidRPr="009E4AA5">
        <w:t>The</w:t>
      </w:r>
      <w:r w:rsidR="00901063">
        <w:t xml:space="preserve"> less the internal audit function’s </w:t>
      </w:r>
      <w:r w:rsidR="00B55A87">
        <w:t xml:space="preserve">organisational </w:t>
      </w:r>
      <w:r w:rsidR="00901063">
        <w:t>status and relevant policies and procedures adequately support the objectivity of the internal auditors;</w:t>
      </w:r>
      <w:r w:rsidR="00901063" w:rsidRPr="005854D8">
        <w:t xml:space="preserve"> an</w:t>
      </w:r>
      <w:r w:rsidR="00901063">
        <w:t>d</w:t>
      </w:r>
    </w:p>
    <w:p w14:paraId="628F4EFE" w14:textId="74646290" w:rsidR="00921EB4" w:rsidRPr="009E4AA5" w:rsidRDefault="00901063" w:rsidP="00660889">
      <w:pPr>
        <w:pStyle w:val="Bullet1"/>
      </w:pPr>
      <w:r>
        <w:t xml:space="preserve">The lower the level of competence of the internal audit function. </w:t>
      </w:r>
      <w:r w:rsidR="00AE27BA" w:rsidRPr="009E4AA5">
        <w:t>(ISA 6</w:t>
      </w:r>
      <w:r w:rsidR="00AE27BA">
        <w:t>10.18</w:t>
      </w:r>
      <w:r w:rsidR="00AE27BA" w:rsidRPr="009E4AA5">
        <w:t>)</w:t>
      </w:r>
    </w:p>
    <w:p w14:paraId="628F4EFF" w14:textId="4A261304" w:rsidR="00901063" w:rsidRDefault="00901063" w:rsidP="00CD1E5E">
      <w:pPr>
        <w:pStyle w:val="ProbeNormalChar"/>
      </w:pPr>
      <w:r>
        <w:t>The engagement team also evaluate</w:t>
      </w:r>
      <w:r w:rsidR="00CB1EBD">
        <w:t>s</w:t>
      </w:r>
      <w:r>
        <w:t xml:space="preserve"> whether, in aggregate, using the work of the internal audit function to the extent planned would still result in the external auditor being sufficiently involved in the audit, given the external auditor’s sole responsibility for the audit opinion expressed. </w:t>
      </w:r>
      <w:r w:rsidR="00AE27BA" w:rsidRPr="009E4AA5">
        <w:t>(ISA 6</w:t>
      </w:r>
      <w:r w:rsidR="00AE27BA">
        <w:t>10.19</w:t>
      </w:r>
      <w:r w:rsidR="00AE27BA" w:rsidRPr="009E4AA5">
        <w:t>)</w:t>
      </w:r>
    </w:p>
    <w:p w14:paraId="628F4F01" w14:textId="31B45F17" w:rsidR="00A21F7B" w:rsidRPr="00A1723C" w:rsidRDefault="00901063" w:rsidP="00CD1E5E">
      <w:pPr>
        <w:pStyle w:val="ProbeNormalChar"/>
      </w:pPr>
      <w:r>
        <w:t>The engagement team, in communicating with those charged with governance an overview of the planned scope and timing of the audit in accordance with ISA 260, communicate how the engagement team has planned to use the work of the internal audit function. (ISA 610.20)</w:t>
      </w:r>
    </w:p>
    <w:p w14:paraId="628F4F02" w14:textId="77777777" w:rsidR="00FD6A6A" w:rsidRPr="009E4AA5" w:rsidRDefault="00901063" w:rsidP="00CD1E5E">
      <w:pPr>
        <w:pStyle w:val="ProbeNormalChar"/>
      </w:pPr>
      <w:r>
        <w:t xml:space="preserve">The engagement team shall perform sufficient audit procedures on the body of work of the internal audit function </w:t>
      </w:r>
      <w:proofErr w:type="gramStart"/>
      <w:r>
        <w:t>as a whole that</w:t>
      </w:r>
      <w:proofErr w:type="gramEnd"/>
      <w:r>
        <w:t xml:space="preserve"> the engagement team plans to use to determine its adequacy for purposes of the audit, including evaluating whether</w:t>
      </w:r>
      <w:r w:rsidR="00FD6A6A" w:rsidRPr="009E4AA5">
        <w:t xml:space="preserve">: </w:t>
      </w:r>
    </w:p>
    <w:p w14:paraId="628F4F03" w14:textId="77777777" w:rsidR="00FD6A6A" w:rsidRPr="009E4AA5" w:rsidRDefault="00FD6A6A" w:rsidP="00E97B88">
      <w:pPr>
        <w:pStyle w:val="Bullet1"/>
      </w:pPr>
      <w:r w:rsidRPr="009E4AA5">
        <w:t>The</w:t>
      </w:r>
      <w:r w:rsidR="00901063">
        <w:t xml:space="preserve"> work of the function had been properly planned, performed, supervised, reviewed and </w:t>
      </w:r>
      <w:proofErr w:type="gramStart"/>
      <w:r w:rsidR="00901063">
        <w:t>documented</w:t>
      </w:r>
      <w:r w:rsidRPr="009E4AA5">
        <w:t>;</w:t>
      </w:r>
      <w:proofErr w:type="gramEnd"/>
    </w:p>
    <w:p w14:paraId="628F4F04" w14:textId="77777777" w:rsidR="00FD6A6A" w:rsidRDefault="00901063" w:rsidP="00E97B88">
      <w:pPr>
        <w:pStyle w:val="Bullet1"/>
      </w:pPr>
      <w:r>
        <w:t>Sufficient appropriate evidence had been obtained to enable the function to draw reasonable conclusions</w:t>
      </w:r>
      <w:r w:rsidRPr="005854D8">
        <w:t>;</w:t>
      </w:r>
      <w:r>
        <w:t xml:space="preserve"> and</w:t>
      </w:r>
    </w:p>
    <w:p w14:paraId="628F4F05" w14:textId="6FB0B8A3" w:rsidR="00FD6A6A" w:rsidRPr="009E4AA5" w:rsidRDefault="00901063" w:rsidP="00E97B88">
      <w:pPr>
        <w:pStyle w:val="Bullet1"/>
      </w:pPr>
      <w:r>
        <w:t xml:space="preserve">Conclusions reached are appropriate in the circumstances and the reports prepared by the function are consistent with the results of the work performed. </w:t>
      </w:r>
      <w:r w:rsidR="00AE27BA" w:rsidRPr="009E4AA5">
        <w:t>(ISA 6</w:t>
      </w:r>
      <w:r w:rsidR="00AE27BA">
        <w:t>10.23</w:t>
      </w:r>
      <w:r w:rsidR="00AE27BA" w:rsidRPr="009E4AA5">
        <w:t>)</w:t>
      </w:r>
    </w:p>
    <w:p w14:paraId="628F4F06" w14:textId="77777777" w:rsidR="00FD6A6A" w:rsidRPr="009E4AA5" w:rsidRDefault="00FD6A6A" w:rsidP="00CD1E5E">
      <w:pPr>
        <w:pStyle w:val="ProbeNormalChar"/>
      </w:pPr>
      <w:r w:rsidRPr="009E4AA5">
        <w:t xml:space="preserve">To determine the adequacy of specific work performed by the internal auditors for </w:t>
      </w:r>
      <w:r w:rsidR="003F33F9" w:rsidRPr="009E4AA5">
        <w:t>our</w:t>
      </w:r>
      <w:r w:rsidRPr="009E4AA5">
        <w:t xml:space="preserve"> purposes, the </w:t>
      </w:r>
      <w:r w:rsidR="003F33F9" w:rsidRPr="009E4AA5">
        <w:t>engagement team</w:t>
      </w:r>
      <w:r w:rsidRPr="009E4AA5">
        <w:t xml:space="preserve"> evaluates whether:</w:t>
      </w:r>
    </w:p>
    <w:p w14:paraId="628F4F07" w14:textId="77777777" w:rsidR="00FD6A6A" w:rsidRPr="009E4AA5" w:rsidRDefault="00FD6A6A" w:rsidP="00E97B88">
      <w:pPr>
        <w:pStyle w:val="Bullet1"/>
      </w:pPr>
      <w:r w:rsidRPr="009E4AA5">
        <w:t xml:space="preserve">The work was performed by internal auditors having adequate technical training and </w:t>
      </w:r>
      <w:proofErr w:type="gramStart"/>
      <w:r w:rsidRPr="009E4AA5">
        <w:t>proficiency;</w:t>
      </w:r>
      <w:proofErr w:type="gramEnd"/>
    </w:p>
    <w:p w14:paraId="628F4F08" w14:textId="77777777" w:rsidR="00FD6A6A" w:rsidRPr="009E4AA5" w:rsidRDefault="00FD6A6A" w:rsidP="00E97B88">
      <w:pPr>
        <w:pStyle w:val="Bullet1"/>
      </w:pPr>
      <w:r w:rsidRPr="009E4AA5">
        <w:t xml:space="preserve">The work was properly supervised, reviewed and </w:t>
      </w:r>
      <w:proofErr w:type="gramStart"/>
      <w:r w:rsidRPr="009E4AA5">
        <w:t>documented;</w:t>
      </w:r>
      <w:proofErr w:type="gramEnd"/>
    </w:p>
    <w:p w14:paraId="628F4F09" w14:textId="77777777" w:rsidR="00FD6A6A" w:rsidRPr="009E4AA5" w:rsidRDefault="00FD6A6A" w:rsidP="00E97B88">
      <w:pPr>
        <w:pStyle w:val="Bullet1"/>
      </w:pPr>
      <w:r w:rsidRPr="009E4AA5">
        <w:t xml:space="preserve">Adequate audit evidence has been obtained to enable the internal auditors to draw reasonable </w:t>
      </w:r>
      <w:proofErr w:type="gramStart"/>
      <w:r w:rsidRPr="009E4AA5">
        <w:t>conclusions;</w:t>
      </w:r>
      <w:proofErr w:type="gramEnd"/>
    </w:p>
    <w:p w14:paraId="628F4F0A" w14:textId="77777777" w:rsidR="00FD6A6A" w:rsidRPr="009E4AA5" w:rsidRDefault="00FD6A6A" w:rsidP="00E97B88">
      <w:pPr>
        <w:pStyle w:val="Bullet1"/>
      </w:pPr>
      <w:r w:rsidRPr="009E4AA5">
        <w:t>Conclusions reached are appropriate in the circumstances and any reports prepared by the internal auditors are consistent with the results of the work performed; and</w:t>
      </w:r>
    </w:p>
    <w:p w14:paraId="628F4F0B" w14:textId="69A849C3" w:rsidR="009346F3" w:rsidRDefault="00FD6A6A" w:rsidP="00E97B88">
      <w:pPr>
        <w:pStyle w:val="Bullet1"/>
      </w:pPr>
      <w:r w:rsidRPr="009E4AA5">
        <w:t>Any exceptions or unusual matters disclosed by the internal auditors are properly resolved</w:t>
      </w:r>
      <w:r w:rsidR="003E5B20" w:rsidRPr="009E4AA5">
        <w:t>. (</w:t>
      </w:r>
      <w:r w:rsidRPr="009E4AA5">
        <w:t>ISA 610.12)</w:t>
      </w:r>
    </w:p>
    <w:p w14:paraId="4D547F41" w14:textId="77777777" w:rsidR="0043159F" w:rsidRDefault="006F7872" w:rsidP="00CD1E5E">
      <w:pPr>
        <w:pStyle w:val="ProbeNormalChar"/>
      </w:pPr>
      <w:r>
        <w:lastRenderedPageBreak/>
        <w:t xml:space="preserve">The nature and extent of the engagement team’s audit procedures shall be responsive to the engagement team’s evaluation of: </w:t>
      </w:r>
    </w:p>
    <w:p w14:paraId="0DB1E2B2" w14:textId="77777777" w:rsidR="0043159F" w:rsidRDefault="006F7872" w:rsidP="00024AED">
      <w:pPr>
        <w:pStyle w:val="Bullet1"/>
      </w:pPr>
      <w:r>
        <w:t xml:space="preserve">The amount of judgment involved; </w:t>
      </w:r>
      <w:r w:rsidR="0043159F">
        <w:t>‘</w:t>
      </w:r>
    </w:p>
    <w:p w14:paraId="5F4345CA" w14:textId="77777777" w:rsidR="0043159F" w:rsidRDefault="006F7872" w:rsidP="00024AED">
      <w:pPr>
        <w:pStyle w:val="Bullet1"/>
      </w:pPr>
      <w:r>
        <w:t xml:space="preserve">The assessed risk of material </w:t>
      </w:r>
      <w:proofErr w:type="gramStart"/>
      <w:r>
        <w:t>misstatement;</w:t>
      </w:r>
      <w:proofErr w:type="gramEnd"/>
      <w:r>
        <w:t xml:space="preserve"> </w:t>
      </w:r>
    </w:p>
    <w:p w14:paraId="4C7AC060" w14:textId="32E418E4" w:rsidR="00536917" w:rsidRDefault="003A432D" w:rsidP="00024AED">
      <w:pPr>
        <w:pStyle w:val="Bullet1"/>
      </w:pPr>
      <w:r>
        <w:t xml:space="preserve">The </w:t>
      </w:r>
      <w:r w:rsidR="006F7872">
        <w:t xml:space="preserve">extent to which the internal audit function’s </w:t>
      </w:r>
      <w:r w:rsidR="008B7FE9">
        <w:t>organizational</w:t>
      </w:r>
      <w:r w:rsidR="006F7872">
        <w:t xml:space="preserve"> status and relevant policies and procedures support the objectivity of the internal auditors; </w:t>
      </w:r>
      <w:r w:rsidR="00006032">
        <w:t>and</w:t>
      </w:r>
    </w:p>
    <w:p w14:paraId="2A9C050C" w14:textId="739BA85C" w:rsidR="00E71E8D" w:rsidRDefault="00006032" w:rsidP="004A0266">
      <w:pPr>
        <w:pStyle w:val="Bullet1"/>
      </w:pPr>
      <w:r>
        <w:t>T</w:t>
      </w:r>
      <w:r w:rsidR="006F7872">
        <w:t xml:space="preserve">he level of competence of the </w:t>
      </w:r>
      <w:proofErr w:type="gramStart"/>
      <w:r w:rsidR="006F7872">
        <w:t>function;</w:t>
      </w:r>
      <w:proofErr w:type="gramEnd"/>
      <w:r w:rsidR="006F7872">
        <w:t xml:space="preserve"> </w:t>
      </w:r>
    </w:p>
    <w:p w14:paraId="68E86D72" w14:textId="7822A41D" w:rsidR="00536917" w:rsidRDefault="006F7872" w:rsidP="00CD1E5E">
      <w:pPr>
        <w:pStyle w:val="ProbeNormal-NoNum"/>
      </w:pPr>
      <w:r>
        <w:t>and shall include reperformance of some of the work. (</w:t>
      </w:r>
      <w:r w:rsidRPr="005854D8">
        <w:t>ISA 610.</w:t>
      </w:r>
      <w:r w:rsidR="00006032">
        <w:t>4</w:t>
      </w:r>
      <w:r w:rsidRPr="005854D8">
        <w:t xml:space="preserve">) </w:t>
      </w:r>
    </w:p>
    <w:p w14:paraId="315E5D0A" w14:textId="63FEEA6A" w:rsidR="001A5DCF" w:rsidRDefault="006F7872" w:rsidP="00CD1E5E">
      <w:pPr>
        <w:pStyle w:val="ProbeNormalChar"/>
      </w:pPr>
      <w:r>
        <w:t xml:space="preserve">If the engagement team plans to use internal auditors to provide direct assistance on the audit, the team shall evaluate the existence and significance of threats to objectivity and the level of competence of the internal auditors who will be providing such assistance. The engagement team’s evaluation of the existence and significance of threats to the internal auditors’ objectivity shall include inquiry of the internal auditors regarding interests and relationships that may create a threat to their objectivity. The engagement team shall not use the internal auditor where there are significant threats to </w:t>
      </w:r>
      <w:proofErr w:type="gramStart"/>
      <w:r>
        <w:t>objectivity</w:t>
      </w:r>
      <w:proofErr w:type="gramEnd"/>
      <w:r>
        <w:t xml:space="preserve"> or the internal auditor lacks sufficient competence to perform the</w:t>
      </w:r>
      <w:r w:rsidR="00083118">
        <w:t xml:space="preserve"> </w:t>
      </w:r>
      <w:r>
        <w:t xml:space="preserve">proposed work. </w:t>
      </w:r>
      <w:r w:rsidR="00AE27BA" w:rsidRPr="009E4AA5">
        <w:t>(ISA 6</w:t>
      </w:r>
      <w:r w:rsidR="00AE27BA">
        <w:t>10.27-28</w:t>
      </w:r>
      <w:r w:rsidR="00AE27BA" w:rsidRPr="009E4AA5">
        <w:t>)</w:t>
      </w:r>
    </w:p>
    <w:p w14:paraId="628F4F0C" w14:textId="390FE203" w:rsidR="006F7872" w:rsidRDefault="006F7872" w:rsidP="00CD1E5E">
      <w:pPr>
        <w:pStyle w:val="ProbeNormalChar"/>
      </w:pPr>
      <w:r>
        <w:t>In determining the nature and extent of work that may be assigned to internal auditors and the nature, timing and extent of direction, supervision and review that is appropriate in the circumstances the engagement team shall consider</w:t>
      </w:r>
    </w:p>
    <w:p w14:paraId="628F4F0D" w14:textId="77777777" w:rsidR="00002E05" w:rsidRDefault="00002E05" w:rsidP="00E97B88">
      <w:pPr>
        <w:pStyle w:val="Bullet1"/>
      </w:pPr>
      <w:r>
        <w:t xml:space="preserve">The amount of judgment involved in planning and performing relevant audit procedures; and evaluating the audit evidence </w:t>
      </w:r>
      <w:proofErr w:type="gramStart"/>
      <w:r>
        <w:t>gathered</w:t>
      </w:r>
      <w:r w:rsidRPr="005854D8">
        <w:t>;</w:t>
      </w:r>
      <w:proofErr w:type="gramEnd"/>
    </w:p>
    <w:p w14:paraId="628F4F0E" w14:textId="77777777" w:rsidR="00002E05" w:rsidRDefault="00002E05" w:rsidP="00E97B88">
      <w:pPr>
        <w:pStyle w:val="Bullet1"/>
      </w:pPr>
      <w:r>
        <w:t>The assessed risk of material misstatement; and</w:t>
      </w:r>
    </w:p>
    <w:p w14:paraId="628F4F0F" w14:textId="4573C457" w:rsidR="00002E05" w:rsidRDefault="00002E05" w:rsidP="00E97B88">
      <w:pPr>
        <w:pStyle w:val="Bullet1"/>
      </w:pPr>
      <w:r>
        <w:t xml:space="preserve">The engagement team’s evaluation of the existence and significance of threats to the objectivity and level of competence of the internal auditors who will be providing such assistance </w:t>
      </w:r>
      <w:r w:rsidR="00AE27BA" w:rsidRPr="009E4AA5">
        <w:t>(ISA 6</w:t>
      </w:r>
      <w:r w:rsidR="00AE27BA">
        <w:t>10.29</w:t>
      </w:r>
      <w:r w:rsidR="00AE27BA" w:rsidRPr="009E4AA5">
        <w:t>)</w:t>
      </w:r>
    </w:p>
    <w:p w14:paraId="628F4F10" w14:textId="054023A9" w:rsidR="00002E05" w:rsidRDefault="00002E05" w:rsidP="00CD1E5E">
      <w:pPr>
        <w:pStyle w:val="ProbeNormalChar"/>
      </w:pPr>
      <w:r>
        <w:t xml:space="preserve">The engagement team shall not use internal auditors to provide direct assistance for procedures that involve making significant judgments in the audit; relate to higher assessed risks of material misstatement where the judgment required in performing the relevant audit procedures gathered is more than limited; relate to work in which the internal auditors have been involved and which has, or will be, reported to management or those charged with governance by the internal audit function; or relate to decisions the engagement team makes in accordance with ISA 610 regarding the internal audit function and the use of its work or direct assistance. </w:t>
      </w:r>
      <w:r w:rsidR="00AE27BA" w:rsidRPr="009E4AA5">
        <w:t>(ISA 6</w:t>
      </w:r>
      <w:r w:rsidR="00AE27BA">
        <w:t>10.30</w:t>
      </w:r>
      <w:r w:rsidR="00AE27BA" w:rsidRPr="009E4AA5">
        <w:t>)</w:t>
      </w:r>
    </w:p>
    <w:p w14:paraId="628F4F11" w14:textId="08A4CD02" w:rsidR="00AE27BA" w:rsidRDefault="00002E05" w:rsidP="00CD1E5E">
      <w:pPr>
        <w:pStyle w:val="ProbeNormalChar"/>
      </w:pPr>
      <w:r>
        <w:t xml:space="preserve">The engagement team shall, in communicating with those charged with governance an overview of the planned scope and timing of the audit in accordance with ISA 260, communicate the nature and extent of the planned use of internal auditors to provide direct assistance so as to reach a mutual understanding that such use is not excessive in the circumstances of the engagement. </w:t>
      </w:r>
      <w:r w:rsidR="00AE27BA" w:rsidRPr="009E4AA5">
        <w:t>(ISA 6</w:t>
      </w:r>
      <w:r w:rsidR="00AE27BA">
        <w:t>10.31</w:t>
      </w:r>
      <w:r w:rsidR="00AE27BA" w:rsidRPr="009E4AA5">
        <w:t>)</w:t>
      </w:r>
    </w:p>
    <w:p w14:paraId="628F4F12" w14:textId="77777777" w:rsidR="00002E05" w:rsidRDefault="00002E05" w:rsidP="00CD1E5E">
      <w:pPr>
        <w:pStyle w:val="ProbeNormalChar"/>
      </w:pPr>
      <w:r>
        <w:t>The engagement team shall evaluate whether, in accordance, using internal auditors to provide direct assistance to the extent planned, together with the planned use of the work of the internal audit function, would still result in the engagement team being sufficiently involved in the audit, given the engagement team’s sole responsibility for the audit opinion expressed.</w:t>
      </w:r>
    </w:p>
    <w:p w14:paraId="628F4F13" w14:textId="77777777" w:rsidR="00002E05" w:rsidRDefault="00002E05" w:rsidP="00CD1E5E">
      <w:pPr>
        <w:pStyle w:val="ProbeNormalChar"/>
      </w:pPr>
      <w:r>
        <w:t>Prior to using internal auditors to provide direct assistance for purposes of the audit, the engagement team shall</w:t>
      </w:r>
    </w:p>
    <w:p w14:paraId="628F4F14" w14:textId="40861C6B" w:rsidR="00002E05" w:rsidRDefault="00002E05" w:rsidP="00EF75A4">
      <w:pPr>
        <w:pStyle w:val="Bullet1"/>
      </w:pPr>
      <w:r>
        <w:t xml:space="preserve">Obtain written agreement from an authorised representative of the </w:t>
      </w:r>
      <w:r w:rsidR="00C3766D">
        <w:t xml:space="preserve">client </w:t>
      </w:r>
      <w:r>
        <w:t xml:space="preserve">that the internal auditors will be allowed to follow the engagement team’s instructions, and that the </w:t>
      </w:r>
      <w:r w:rsidR="00C3766D">
        <w:t xml:space="preserve">client </w:t>
      </w:r>
      <w:r>
        <w:t>will not intervene in the work the internal auditor performs for the engagement team; and</w:t>
      </w:r>
    </w:p>
    <w:p w14:paraId="628F4F15" w14:textId="073EFD50" w:rsidR="00002E05" w:rsidRDefault="00AD3DDD" w:rsidP="00EF75A4">
      <w:pPr>
        <w:pStyle w:val="Bullet1"/>
      </w:pPr>
      <w:r>
        <w:t>Obtain written agreement from the internal auditors that they will keep confidential specific matters as instructed by the engagement team and inform the engagement team of any threat to their objectivity.</w:t>
      </w:r>
      <w:r w:rsidR="00EF75A4">
        <w:t xml:space="preserve"> (ISA 610.33)</w:t>
      </w:r>
    </w:p>
    <w:p w14:paraId="4E526BB0" w14:textId="77777777" w:rsidR="00357E61" w:rsidRDefault="00AD3DDD" w:rsidP="00CD1E5E">
      <w:pPr>
        <w:pStyle w:val="ProbeNormalChar"/>
      </w:pPr>
      <w:r>
        <w:t>The engagement team shall direct, supervise and review the work performed by internal auditors on the engagement in accordance with ISA 220. In so doing</w:t>
      </w:r>
    </w:p>
    <w:p w14:paraId="4127F4C6" w14:textId="5CA56CF4" w:rsidR="00357E61" w:rsidRDefault="00357E61" w:rsidP="00357E61">
      <w:pPr>
        <w:pStyle w:val="Bullet1"/>
      </w:pPr>
      <w:r>
        <w:lastRenderedPageBreak/>
        <w:t>T</w:t>
      </w:r>
      <w:r w:rsidR="00AD3DDD">
        <w:t xml:space="preserve">he nature, timing and extent of direction, supervision and review shall recognise that the internal auditors are not independent of the </w:t>
      </w:r>
      <w:r w:rsidR="00C3766D">
        <w:t xml:space="preserve">client </w:t>
      </w:r>
      <w:r w:rsidR="00AD3DDD">
        <w:t>and be responsive to the outcome of the evaluation of the factors in paragraph 29 of ISA 610</w:t>
      </w:r>
      <w:r>
        <w:t>, and</w:t>
      </w:r>
      <w:r w:rsidR="00AD3DDD">
        <w:t xml:space="preserve"> </w:t>
      </w:r>
    </w:p>
    <w:p w14:paraId="628F4F16" w14:textId="5151AA00" w:rsidR="00AD3DDD" w:rsidRDefault="00357E61" w:rsidP="00357E61">
      <w:pPr>
        <w:pStyle w:val="Bullet1"/>
      </w:pPr>
      <w:r>
        <w:t xml:space="preserve">The </w:t>
      </w:r>
      <w:r w:rsidR="00AD3DDD">
        <w:t>review procedures shall include the engagement team checking back to the underlying audit evidence for some of the work performed by the internal auditors.</w:t>
      </w:r>
    </w:p>
    <w:p w14:paraId="628F4F17" w14:textId="35598B90" w:rsidR="00AD3DDD" w:rsidRDefault="00AD3DDD" w:rsidP="00CD1E5E">
      <w:pPr>
        <w:pStyle w:val="ProbeNormal-NoNum"/>
      </w:pPr>
      <w:r>
        <w:t xml:space="preserve">The direction, supervision and review by the engagement team of the work performed by the internal auditors shall be sufficient </w:t>
      </w:r>
      <w:proofErr w:type="gramStart"/>
      <w:r>
        <w:t>in order for</w:t>
      </w:r>
      <w:proofErr w:type="gramEnd"/>
      <w:r>
        <w:t xml:space="preserve"> the engagement team to be satisfied that the internal auditors have obtained sufficient appropriate audit evidence to support the conclusions based on that work. </w:t>
      </w:r>
      <w:r w:rsidR="00AE27BA" w:rsidRPr="009E4AA5">
        <w:t>(ISA 6</w:t>
      </w:r>
      <w:r w:rsidR="00AE27BA">
        <w:t>10.34</w:t>
      </w:r>
      <w:r w:rsidR="00AE27BA" w:rsidRPr="009E4AA5">
        <w:t>)</w:t>
      </w:r>
    </w:p>
    <w:p w14:paraId="63B4A2C8" w14:textId="77777777" w:rsidR="00BD4B04" w:rsidRDefault="00AD3DDD" w:rsidP="00CD1E5E">
      <w:pPr>
        <w:pStyle w:val="ProbeNormalChar"/>
      </w:pPr>
      <w:r>
        <w:t xml:space="preserve">If </w:t>
      </w:r>
      <w:r w:rsidRPr="005854D8">
        <w:t xml:space="preserve">the external auditor uses </w:t>
      </w:r>
      <w:r>
        <w:t xml:space="preserve">the </w:t>
      </w:r>
      <w:r w:rsidRPr="005854D8">
        <w:t xml:space="preserve">work of the internal auditors, the </w:t>
      </w:r>
      <w:r>
        <w:t>engagement team</w:t>
      </w:r>
      <w:r w:rsidRPr="005854D8">
        <w:t xml:space="preserve"> includes in the audit documentation </w:t>
      </w:r>
    </w:p>
    <w:p w14:paraId="4BC8303E" w14:textId="5AF0860A" w:rsidR="00A91F5C" w:rsidRDefault="004206D9" w:rsidP="00E97B88">
      <w:pPr>
        <w:pStyle w:val="Bullet1"/>
      </w:pPr>
      <w:r>
        <w:t>T</w:t>
      </w:r>
      <w:r w:rsidRPr="005854D8">
        <w:t xml:space="preserve">he </w:t>
      </w:r>
      <w:r w:rsidR="00AD3DDD">
        <w:t xml:space="preserve">evaluation of </w:t>
      </w:r>
    </w:p>
    <w:p w14:paraId="59B586FB" w14:textId="44C16EE5" w:rsidR="009263F1" w:rsidRDefault="00AD3DDD" w:rsidP="00E97B88">
      <w:pPr>
        <w:pStyle w:val="Bullet2"/>
      </w:pPr>
      <w:r>
        <w:t xml:space="preserve">whether the function’s organisational status and relevant policies and procedures adequately support the objectivity of the internal </w:t>
      </w:r>
      <w:proofErr w:type="gramStart"/>
      <w:r>
        <w:t>auditors;</w:t>
      </w:r>
      <w:proofErr w:type="gramEnd"/>
      <w:r>
        <w:t xml:space="preserve"> </w:t>
      </w:r>
    </w:p>
    <w:p w14:paraId="19A5AFF9" w14:textId="6BA0721A" w:rsidR="009263F1" w:rsidRDefault="00AD3DDD" w:rsidP="00E97B88">
      <w:pPr>
        <w:pStyle w:val="Bullet2"/>
      </w:pPr>
      <w:r>
        <w:t>the level of competence of the function</w:t>
      </w:r>
      <w:r w:rsidR="00116B87">
        <w:t>;</w:t>
      </w:r>
      <w:r>
        <w:t xml:space="preserve"> and </w:t>
      </w:r>
    </w:p>
    <w:p w14:paraId="0DBB4546" w14:textId="77777777" w:rsidR="00116B87" w:rsidRDefault="00AD3DDD" w:rsidP="00E97B88">
      <w:pPr>
        <w:pStyle w:val="Bullet2"/>
      </w:pPr>
      <w:r>
        <w:t xml:space="preserve">whether the function applies a systematic and disciplined approach, including quality control. </w:t>
      </w:r>
      <w:r w:rsidR="00116B87">
        <w:t>‘</w:t>
      </w:r>
    </w:p>
    <w:p w14:paraId="044B4EE9" w14:textId="378E1DAE" w:rsidR="004F5265" w:rsidRDefault="004F5265" w:rsidP="00E97B88">
      <w:pPr>
        <w:pStyle w:val="Bullet1"/>
      </w:pPr>
      <w:r>
        <w:t>T</w:t>
      </w:r>
      <w:r w:rsidR="00AD3DDD">
        <w:t>he nature and extent of the work used and the basis for that decision</w:t>
      </w:r>
      <w:r>
        <w:t>;</w:t>
      </w:r>
      <w:r w:rsidR="00AD3DDD">
        <w:t xml:space="preserve"> and </w:t>
      </w:r>
    </w:p>
    <w:p w14:paraId="5F695F13" w14:textId="474BD1E1" w:rsidR="004F5265" w:rsidRDefault="004F5265" w:rsidP="00E97B88">
      <w:pPr>
        <w:pStyle w:val="Bullet1"/>
      </w:pPr>
      <w:r>
        <w:t xml:space="preserve">The </w:t>
      </w:r>
      <w:r w:rsidR="00AD3DDD">
        <w:t xml:space="preserve">audit procedures performed by the engagement team to evaluate the adequacy of the work </w:t>
      </w:r>
      <w:proofErr w:type="gramStart"/>
      <w:r w:rsidR="00AD3DDD">
        <w:t>used.(</w:t>
      </w:r>
      <w:proofErr w:type="gramEnd"/>
      <w:r w:rsidR="00AD3DDD" w:rsidRPr="005854D8">
        <w:t>ISA 610.</w:t>
      </w:r>
      <w:r w:rsidR="00AD3DDD">
        <w:t>36</w:t>
      </w:r>
      <w:r w:rsidR="00AD3DDD" w:rsidRPr="005854D8">
        <w:t>)</w:t>
      </w:r>
      <w:r w:rsidR="00AD3DDD">
        <w:t xml:space="preserve"> </w:t>
      </w:r>
      <w:r>
        <w:t>‘</w:t>
      </w:r>
    </w:p>
    <w:p w14:paraId="550CA9BF" w14:textId="62BA7174" w:rsidR="00884FD1" w:rsidRDefault="00AD3DDD" w:rsidP="00CD1E5E">
      <w:pPr>
        <w:pStyle w:val="ProbeNormalChar"/>
      </w:pPr>
      <w:r>
        <w:t>If the external auditor uses internal auditors to provide direct assistance on the audit, the engagement team include</w:t>
      </w:r>
      <w:r w:rsidR="00884FD1">
        <w:t>s</w:t>
      </w:r>
      <w:r>
        <w:t xml:space="preserve"> in the audit documentation: </w:t>
      </w:r>
    </w:p>
    <w:p w14:paraId="4205735B" w14:textId="259F599E" w:rsidR="008F3A8A" w:rsidRDefault="008F3A8A" w:rsidP="00E97B88">
      <w:pPr>
        <w:pStyle w:val="Bullet1"/>
      </w:pPr>
      <w:r>
        <w:t xml:space="preserve">The </w:t>
      </w:r>
      <w:r w:rsidR="00AD3DDD">
        <w:t xml:space="preserve">evaluation of the existence and significance of threats to the objectivity of the internal auditors, and the level of competence of the internal auditors used to provide direct </w:t>
      </w:r>
      <w:proofErr w:type="gramStart"/>
      <w:r w:rsidR="00AD3DDD">
        <w:t>assistance;</w:t>
      </w:r>
      <w:proofErr w:type="gramEnd"/>
      <w:r w:rsidR="00AD3DDD">
        <w:t xml:space="preserve"> </w:t>
      </w:r>
    </w:p>
    <w:p w14:paraId="2A71F477" w14:textId="6D3DBA25" w:rsidR="008F3A8A" w:rsidRDefault="008F3A8A" w:rsidP="00E97B88">
      <w:pPr>
        <w:pStyle w:val="Bullet1"/>
      </w:pPr>
      <w:r>
        <w:t xml:space="preserve">The </w:t>
      </w:r>
      <w:r w:rsidR="00AD3DDD">
        <w:t xml:space="preserve">basis for the decision regarding the nature and extent of the work performed by the internal </w:t>
      </w:r>
      <w:proofErr w:type="gramStart"/>
      <w:r w:rsidR="00AD3DDD">
        <w:t>auditors;</w:t>
      </w:r>
      <w:proofErr w:type="gramEnd"/>
      <w:r w:rsidR="00AD3DDD">
        <w:t xml:space="preserve"> </w:t>
      </w:r>
    </w:p>
    <w:p w14:paraId="56A41299" w14:textId="741AFCAC" w:rsidR="008F3A8A" w:rsidRDefault="008F3A8A" w:rsidP="00E97B88">
      <w:pPr>
        <w:pStyle w:val="Bullet1"/>
      </w:pPr>
      <w:r>
        <w:t xml:space="preserve">Who </w:t>
      </w:r>
      <w:r w:rsidR="00AD3DDD">
        <w:t xml:space="preserve">reviewed the work performed and the date and extent of that review in accordance with ISA </w:t>
      </w:r>
      <w:proofErr w:type="gramStart"/>
      <w:r w:rsidR="00AD3DDD">
        <w:t>230;</w:t>
      </w:r>
      <w:proofErr w:type="gramEnd"/>
    </w:p>
    <w:p w14:paraId="0936894C" w14:textId="37FC285E" w:rsidR="000F4BE8" w:rsidRDefault="008F3A8A" w:rsidP="00E97B88">
      <w:pPr>
        <w:pStyle w:val="Bullet1"/>
      </w:pPr>
      <w:r>
        <w:t>T</w:t>
      </w:r>
      <w:r w:rsidR="00AD3DDD">
        <w:t xml:space="preserve">he written agreements obtained from an authorised representative of the </w:t>
      </w:r>
      <w:r w:rsidR="00C3766D">
        <w:t xml:space="preserve">client </w:t>
      </w:r>
      <w:r w:rsidR="00AD3DDD">
        <w:t>and the internal auditors under paragraph 33 of ISA 610</w:t>
      </w:r>
      <w:r w:rsidR="000F4BE8">
        <w:t>;</w:t>
      </w:r>
      <w:r w:rsidR="00AD3DDD">
        <w:t xml:space="preserve"> and </w:t>
      </w:r>
    </w:p>
    <w:p w14:paraId="628F4F19" w14:textId="42BF71EA" w:rsidR="003869F0" w:rsidRPr="00A1723C" w:rsidRDefault="000F4BE8" w:rsidP="00A1723C">
      <w:pPr>
        <w:pStyle w:val="Bullet1"/>
      </w:pPr>
      <w:r>
        <w:t xml:space="preserve">The </w:t>
      </w:r>
      <w:r w:rsidR="00AD3DDD">
        <w:t xml:space="preserve">working papers prepared by the internal auditors who provided direct assistance on the audit engagement. </w:t>
      </w:r>
      <w:r w:rsidR="00AE27BA" w:rsidRPr="009E4AA5">
        <w:t>(ISA 6</w:t>
      </w:r>
      <w:r w:rsidR="00AE27BA">
        <w:t>10.37</w:t>
      </w:r>
      <w:r w:rsidR="00AE27BA" w:rsidRPr="009E4AA5">
        <w:t>)</w:t>
      </w:r>
      <w:bookmarkStart w:id="91" w:name="_Toc290561064"/>
      <w:bookmarkStart w:id="92" w:name="_Toc88313446"/>
      <w:bookmarkStart w:id="93" w:name="_Toc149444626"/>
      <w:bookmarkStart w:id="94" w:name="_Toc175807568"/>
      <w:bookmarkStart w:id="95" w:name="_Toc175041864"/>
    </w:p>
    <w:p w14:paraId="628F4F1B" w14:textId="5AC1BD81" w:rsidR="00480851" w:rsidRPr="009E4AA5" w:rsidRDefault="0056349F" w:rsidP="00B7426E">
      <w:pPr>
        <w:pStyle w:val="Heading2"/>
        <w:rPr>
          <w:rFonts w:hint="eastAsia"/>
        </w:rPr>
      </w:pPr>
      <w:bookmarkStart w:id="96" w:name="_Toc290561065"/>
      <w:bookmarkStart w:id="97" w:name="_Toc398052056"/>
      <w:bookmarkStart w:id="98" w:name="_Toc398053270"/>
      <w:bookmarkStart w:id="99" w:name="_Toc127347263"/>
      <w:bookmarkEnd w:id="91"/>
      <w:r w:rsidRPr="009E4AA5">
        <w:t>Reviewing audit planning</w:t>
      </w:r>
      <w:bookmarkEnd w:id="96"/>
      <w:bookmarkEnd w:id="97"/>
      <w:bookmarkEnd w:id="98"/>
      <w:bookmarkEnd w:id="99"/>
    </w:p>
    <w:p w14:paraId="628F4F1C" w14:textId="77777777" w:rsidR="003E45EA" w:rsidRPr="003E45EA" w:rsidRDefault="003E45EA" w:rsidP="006867C0">
      <w:pPr>
        <w:pStyle w:val="Heading5"/>
        <w:rPr>
          <w:rFonts w:hint="eastAsia"/>
        </w:rPr>
      </w:pPr>
      <w:r w:rsidRPr="003E45EA">
        <w:t>Policy</w:t>
      </w:r>
    </w:p>
    <w:p w14:paraId="628F4F1D" w14:textId="77777777" w:rsidR="00FB51BC" w:rsidRPr="009E4AA5" w:rsidRDefault="00FB51BC" w:rsidP="00CD1E5E">
      <w:pPr>
        <w:pStyle w:val="ProbeNormalChar"/>
      </w:pPr>
      <w:r w:rsidRPr="009E4AA5">
        <w:t xml:space="preserve">To achieve </w:t>
      </w:r>
      <w:r w:rsidRPr="00083118">
        <w:rPr>
          <w:rStyle w:val="ProbeNormalCharChar"/>
        </w:rPr>
        <w:t>our overall objectives with the engagement, the engagement team uses the objectiv</w:t>
      </w:r>
      <w:r w:rsidRPr="009E4AA5">
        <w:t>es stated in relevant ISAs in planning and performing the audit, to:</w:t>
      </w:r>
    </w:p>
    <w:p w14:paraId="628F4F1E" w14:textId="77777777" w:rsidR="00FB51BC" w:rsidRPr="009E4AA5" w:rsidRDefault="00FB51BC" w:rsidP="00E97B88">
      <w:pPr>
        <w:pStyle w:val="Bullet1"/>
      </w:pPr>
      <w:r w:rsidRPr="009E4AA5">
        <w:t>Determine whether any audit procedures in addition to those required by the ISAs are necessary in pursuance of the objectives stated in the ISAs and this Manual; and</w:t>
      </w:r>
    </w:p>
    <w:p w14:paraId="628F4F1F" w14:textId="77777777" w:rsidR="00FB51BC" w:rsidRPr="009E4AA5" w:rsidRDefault="00FB51BC" w:rsidP="00E97B88">
      <w:pPr>
        <w:pStyle w:val="Bullet1"/>
      </w:pPr>
      <w:r w:rsidRPr="009E4AA5">
        <w:t>Evaluate whether sufficient appropriate audit evidence has been obtained.</w:t>
      </w:r>
    </w:p>
    <w:p w14:paraId="628F4F20" w14:textId="77777777" w:rsidR="00305161" w:rsidRDefault="00305161">
      <w:pPr>
        <w:spacing w:before="100" w:after="200" w:line="276" w:lineRule="auto"/>
        <w:rPr>
          <w:rFonts w:eastAsiaTheme="majorEastAsia" w:cs="Tahoma" w:hint="eastAsia"/>
          <w:color w:val="0840A3" w:themeColor="accent1"/>
          <w:sz w:val="28"/>
          <w:szCs w:val="32"/>
        </w:rPr>
      </w:pPr>
      <w:bookmarkStart w:id="100" w:name="_Ref280341905"/>
      <w:bookmarkStart w:id="101" w:name="_Toc290561066"/>
      <w:r>
        <w:br w:type="page"/>
      </w:r>
      <w:bookmarkEnd w:id="92"/>
      <w:bookmarkEnd w:id="93"/>
      <w:bookmarkEnd w:id="94"/>
      <w:bookmarkEnd w:id="95"/>
      <w:bookmarkEnd w:id="100"/>
      <w:bookmarkEnd w:id="101"/>
    </w:p>
    <w:sectPr w:rsidR="00305161" w:rsidSect="00B91C64">
      <w:type w:val="continuous"/>
      <w:pgSz w:w="11907" w:h="16840" w:code="9"/>
      <w:pgMar w:top="1440" w:right="992" w:bottom="1440" w:left="992" w:header="720"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6F64" w14:textId="77777777" w:rsidR="00444132" w:rsidRDefault="00444132" w:rsidP="00BD355F">
      <w:r>
        <w:separator/>
      </w:r>
    </w:p>
  </w:endnote>
  <w:endnote w:type="continuationSeparator" w:id="0">
    <w:p w14:paraId="1591FFD5" w14:textId="77777777" w:rsidR="00444132" w:rsidRDefault="00444132" w:rsidP="00BD355F">
      <w:r>
        <w:continuationSeparator/>
      </w:r>
    </w:p>
  </w:endnote>
  <w:endnote w:type="continuationNotice" w:id="1">
    <w:p w14:paraId="16D49C8A" w14:textId="77777777" w:rsidR="00444132" w:rsidRDefault="004441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7489" w14:textId="77777777" w:rsidR="00444132" w:rsidRDefault="00444132" w:rsidP="00BD355F">
      <w:r>
        <w:separator/>
      </w:r>
    </w:p>
  </w:footnote>
  <w:footnote w:type="continuationSeparator" w:id="0">
    <w:p w14:paraId="3015C7DB" w14:textId="77777777" w:rsidR="00444132" w:rsidRDefault="00444132" w:rsidP="00BD355F">
      <w:r>
        <w:continuationSeparator/>
      </w:r>
    </w:p>
  </w:footnote>
  <w:footnote w:type="continuationNotice" w:id="1">
    <w:p w14:paraId="0DA6D4EC" w14:textId="77777777" w:rsidR="00444132" w:rsidRDefault="004441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132"/>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6F71"/>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6F7FC5"/>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C2175F4-DE01-4DE5-9933-116718B057E1}" type="doc">
      <dgm:prSet loTypeId="urn:microsoft.com/office/officeart/2009/3/layout/SubStepProcess" loCatId="process" qsTypeId="urn:microsoft.com/office/officeart/2005/8/quickstyle/simple1" qsCatId="simple" csTypeId="urn:microsoft.com/office/officeart/2005/8/colors/accent1_2" csCatId="accent1" phldr="1"/>
      <dgm:spPr/>
      <dgm:t>
        <a:bodyPr/>
        <a:lstStyle/>
        <a:p>
          <a:endParaRPr lang="en-US"/>
        </a:p>
      </dgm:t>
    </dgm:pt>
    <dgm:pt modelId="{45252834-309D-46B2-AC1F-C43BF2D85378}">
      <dgm:prSet phldrT="[Text]"/>
      <dgm:spPr/>
      <dgm:t>
        <a:bodyPr/>
        <a:lstStyle/>
        <a:p>
          <a:r>
            <a:rPr lang="en-US"/>
            <a:t>Risk at financial statement level</a:t>
          </a:r>
        </a:p>
      </dgm:t>
    </dgm:pt>
    <dgm:pt modelId="{066436A5-5FFF-4011-932D-97CB5358FB22}" type="parTrans" cxnId="{7440F905-1C7B-40BD-A22A-66E806C3D40E}">
      <dgm:prSet/>
      <dgm:spPr/>
      <dgm:t>
        <a:bodyPr/>
        <a:lstStyle/>
        <a:p>
          <a:endParaRPr lang="en-US"/>
        </a:p>
      </dgm:t>
    </dgm:pt>
    <dgm:pt modelId="{3A4313D7-DACF-4BF1-AF49-D2C3A8FB8D0D}" type="sibTrans" cxnId="{7440F905-1C7B-40BD-A22A-66E806C3D40E}">
      <dgm:prSet/>
      <dgm:spPr/>
      <dgm:t>
        <a:bodyPr/>
        <a:lstStyle/>
        <a:p>
          <a:endParaRPr lang="en-US"/>
        </a:p>
      </dgm:t>
    </dgm:pt>
    <dgm:pt modelId="{5838C2A5-7AA1-4571-8AF0-8E78285E9B58}">
      <dgm:prSet phldrT="[Text]"/>
      <dgm:spPr/>
      <dgm:t>
        <a:bodyPr/>
        <a:lstStyle/>
        <a:p>
          <a:r>
            <a:rPr lang="en-US"/>
            <a:t>Overall responses</a:t>
          </a:r>
        </a:p>
      </dgm:t>
    </dgm:pt>
    <dgm:pt modelId="{666ED173-E2F5-4EA7-8EE3-2DEA34BEF472}" type="parTrans" cxnId="{B3EF2DCF-CBDD-4106-A962-2B2AA17E3D84}">
      <dgm:prSet/>
      <dgm:spPr/>
      <dgm:t>
        <a:bodyPr/>
        <a:lstStyle/>
        <a:p>
          <a:endParaRPr lang="en-US"/>
        </a:p>
      </dgm:t>
    </dgm:pt>
    <dgm:pt modelId="{04610761-C9FD-430F-832C-53C8A2EFB3DD}" type="sibTrans" cxnId="{B3EF2DCF-CBDD-4106-A962-2B2AA17E3D84}">
      <dgm:prSet/>
      <dgm:spPr/>
      <dgm:t>
        <a:bodyPr/>
        <a:lstStyle/>
        <a:p>
          <a:endParaRPr lang="en-US"/>
        </a:p>
      </dgm:t>
    </dgm:pt>
    <dgm:pt modelId="{A021B73E-5617-461E-B4A8-CB240F3AF6AB}">
      <dgm:prSet phldrT="[Text]"/>
      <dgm:spPr/>
      <dgm:t>
        <a:bodyPr/>
        <a:lstStyle/>
        <a:p>
          <a:r>
            <a:rPr lang="en-ZA" dirty="0"/>
            <a:t>Scepticism</a:t>
          </a:r>
          <a:endParaRPr lang="en-US"/>
        </a:p>
      </dgm:t>
    </dgm:pt>
    <dgm:pt modelId="{28F4A46A-5963-4043-86AD-E02FCFE6BB6C}" type="parTrans" cxnId="{792FC6DD-161B-44C7-B6A4-57CCC6057099}">
      <dgm:prSet/>
      <dgm:spPr/>
      <dgm:t>
        <a:bodyPr/>
        <a:lstStyle/>
        <a:p>
          <a:endParaRPr lang="en-US"/>
        </a:p>
      </dgm:t>
    </dgm:pt>
    <dgm:pt modelId="{9EF3C33D-3CF4-4C9F-ABCE-9C6281F9E89A}" type="sibTrans" cxnId="{792FC6DD-161B-44C7-B6A4-57CCC6057099}">
      <dgm:prSet/>
      <dgm:spPr/>
      <dgm:t>
        <a:bodyPr/>
        <a:lstStyle/>
        <a:p>
          <a:endParaRPr lang="en-US"/>
        </a:p>
      </dgm:t>
    </dgm:pt>
    <dgm:pt modelId="{08C712A6-0AB6-4971-958B-5866FA40D328}">
      <dgm:prSet phldrT="[Text]"/>
      <dgm:spPr/>
      <dgm:t>
        <a:bodyPr/>
        <a:lstStyle/>
        <a:p>
          <a:r>
            <a:rPr lang="en-US"/>
            <a:t>Link procedures to assertion level risks</a:t>
          </a:r>
        </a:p>
      </dgm:t>
    </dgm:pt>
    <dgm:pt modelId="{AA3AF3A4-AB3C-4E3E-9F80-A68ED4DF73AF}" type="parTrans" cxnId="{1AAAE5BC-D3D6-4ECE-B366-62F383AB7A60}">
      <dgm:prSet/>
      <dgm:spPr/>
      <dgm:t>
        <a:bodyPr/>
        <a:lstStyle/>
        <a:p>
          <a:endParaRPr lang="en-US"/>
        </a:p>
      </dgm:t>
    </dgm:pt>
    <dgm:pt modelId="{DEFDA2D7-5625-45F4-9114-4BE73138E5B0}" type="sibTrans" cxnId="{1AAAE5BC-D3D6-4ECE-B366-62F383AB7A60}">
      <dgm:prSet/>
      <dgm:spPr/>
      <dgm:t>
        <a:bodyPr/>
        <a:lstStyle/>
        <a:p>
          <a:endParaRPr lang="en-US"/>
        </a:p>
      </dgm:t>
    </dgm:pt>
    <dgm:pt modelId="{66F5ED8F-820C-430C-B880-7AE68179C40A}">
      <dgm:prSet phldrT="[Text]"/>
      <dgm:spPr/>
      <dgm:t>
        <a:bodyPr/>
        <a:lstStyle/>
        <a:p>
          <a:r>
            <a:rPr lang="en-ZA" dirty="0"/>
            <a:t>Assignment</a:t>
          </a:r>
        </a:p>
      </dgm:t>
    </dgm:pt>
    <dgm:pt modelId="{51DC0E37-547D-4B3C-9135-9FCC79B031DE}" type="parTrans" cxnId="{8A92B10B-BFF7-4B20-84A0-23BA20FCF3B9}">
      <dgm:prSet/>
      <dgm:spPr/>
      <dgm:t>
        <a:bodyPr/>
        <a:lstStyle/>
        <a:p>
          <a:endParaRPr lang="en-US"/>
        </a:p>
      </dgm:t>
    </dgm:pt>
    <dgm:pt modelId="{21E5D785-7723-4172-8B87-BFD7FA6F549C}" type="sibTrans" cxnId="{8A92B10B-BFF7-4B20-84A0-23BA20FCF3B9}">
      <dgm:prSet/>
      <dgm:spPr/>
      <dgm:t>
        <a:bodyPr/>
        <a:lstStyle/>
        <a:p>
          <a:endParaRPr lang="en-US"/>
        </a:p>
      </dgm:t>
    </dgm:pt>
    <dgm:pt modelId="{4843DB45-51D6-4FC7-8481-7058F06EF2B4}">
      <dgm:prSet phldrT="[Text]"/>
      <dgm:spPr/>
      <dgm:t>
        <a:bodyPr/>
        <a:lstStyle/>
        <a:p>
          <a:r>
            <a:rPr lang="en-ZA" dirty="0"/>
            <a:t>Supervision</a:t>
          </a:r>
        </a:p>
      </dgm:t>
    </dgm:pt>
    <dgm:pt modelId="{D9433A3C-8E98-41C4-BEC4-FE69A4954CED}" type="parTrans" cxnId="{4686C3F6-B51B-41E1-A1B8-7DB87B615CA7}">
      <dgm:prSet/>
      <dgm:spPr/>
      <dgm:t>
        <a:bodyPr/>
        <a:lstStyle/>
        <a:p>
          <a:endParaRPr lang="en-US"/>
        </a:p>
      </dgm:t>
    </dgm:pt>
    <dgm:pt modelId="{D965BD17-7FC1-4158-AFDF-F500426FDE27}" type="sibTrans" cxnId="{4686C3F6-B51B-41E1-A1B8-7DB87B615CA7}">
      <dgm:prSet/>
      <dgm:spPr/>
      <dgm:t>
        <a:bodyPr/>
        <a:lstStyle/>
        <a:p>
          <a:endParaRPr lang="en-US"/>
        </a:p>
      </dgm:t>
    </dgm:pt>
    <dgm:pt modelId="{D4BE8B4A-2E68-40E7-996E-433B19AB37B3}">
      <dgm:prSet phldrT="[Text]"/>
      <dgm:spPr/>
      <dgm:t>
        <a:bodyPr/>
        <a:lstStyle/>
        <a:p>
          <a:r>
            <a:rPr lang="en-ZA" dirty="0"/>
            <a:t>Unpredictability</a:t>
          </a:r>
        </a:p>
      </dgm:t>
    </dgm:pt>
    <dgm:pt modelId="{A35F840C-4403-4FCD-B62C-234967359FC6}" type="parTrans" cxnId="{65A4572B-D4EF-43FA-ADDE-9746CD7BA1BE}">
      <dgm:prSet/>
      <dgm:spPr/>
      <dgm:t>
        <a:bodyPr/>
        <a:lstStyle/>
        <a:p>
          <a:endParaRPr lang="en-US"/>
        </a:p>
      </dgm:t>
    </dgm:pt>
    <dgm:pt modelId="{D2196524-4F2D-486B-8ABE-66AC6D8CC245}" type="sibTrans" cxnId="{65A4572B-D4EF-43FA-ADDE-9746CD7BA1BE}">
      <dgm:prSet/>
      <dgm:spPr/>
      <dgm:t>
        <a:bodyPr/>
        <a:lstStyle/>
        <a:p>
          <a:endParaRPr lang="en-US"/>
        </a:p>
      </dgm:t>
    </dgm:pt>
    <dgm:pt modelId="{217E3987-5DDE-456F-98BC-C9767079E95C}">
      <dgm:prSet phldrT="[Text]"/>
      <dgm:spPr/>
      <dgm:t>
        <a:bodyPr/>
        <a:lstStyle/>
        <a:p>
          <a:r>
            <a:rPr lang="en-ZA" dirty="0"/>
            <a:t>Change other procedures</a:t>
          </a:r>
        </a:p>
      </dgm:t>
    </dgm:pt>
    <dgm:pt modelId="{8FAC180D-F5A4-4515-A4D4-C645DCB617DA}" type="parTrans" cxnId="{D3B74767-00C5-4C87-8E3F-E1A381C1BA1D}">
      <dgm:prSet/>
      <dgm:spPr/>
      <dgm:t>
        <a:bodyPr/>
        <a:lstStyle/>
        <a:p>
          <a:endParaRPr lang="en-US"/>
        </a:p>
      </dgm:t>
    </dgm:pt>
    <dgm:pt modelId="{E1B6FCF3-8591-418D-9E0E-5F4A3B0350D9}" type="sibTrans" cxnId="{D3B74767-00C5-4C87-8E3F-E1A381C1BA1D}">
      <dgm:prSet/>
      <dgm:spPr/>
      <dgm:t>
        <a:bodyPr/>
        <a:lstStyle/>
        <a:p>
          <a:endParaRPr lang="en-US"/>
        </a:p>
      </dgm:t>
    </dgm:pt>
    <dgm:pt modelId="{E722DAB1-E3AF-443A-94C3-FAD8FA9D5CBB}" type="pres">
      <dgm:prSet presAssocID="{3C2175F4-DE01-4DE5-9933-116718B057E1}" presName="Name0" presStyleCnt="0">
        <dgm:presLayoutVars>
          <dgm:chMax val="7"/>
          <dgm:dir/>
          <dgm:animOne val="branch"/>
        </dgm:presLayoutVars>
      </dgm:prSet>
      <dgm:spPr/>
    </dgm:pt>
    <dgm:pt modelId="{5179BD7E-79B6-4968-A472-D2B35C77B7D9}" type="pres">
      <dgm:prSet presAssocID="{45252834-309D-46B2-AC1F-C43BF2D85378}" presName="parTx1" presStyleLbl="node1" presStyleIdx="0" presStyleCnt="3"/>
      <dgm:spPr/>
    </dgm:pt>
    <dgm:pt modelId="{D9AFA19B-0DC0-47CA-8465-2A1183ACDB8C}" type="pres">
      <dgm:prSet presAssocID="{5838C2A5-7AA1-4571-8AF0-8E78285E9B58}" presName="parTx2" presStyleLbl="node1" presStyleIdx="1" presStyleCnt="3"/>
      <dgm:spPr/>
    </dgm:pt>
    <dgm:pt modelId="{0A54F644-E400-409F-B76A-93F929B9309E}" type="pres">
      <dgm:prSet presAssocID="{5838C2A5-7AA1-4571-8AF0-8E78285E9B58}" presName="spPre2" presStyleCnt="0"/>
      <dgm:spPr/>
    </dgm:pt>
    <dgm:pt modelId="{EF8AEAED-5A91-42E4-B471-212B6DAF3C59}" type="pres">
      <dgm:prSet presAssocID="{5838C2A5-7AA1-4571-8AF0-8E78285E9B58}" presName="chLin2" presStyleCnt="0"/>
      <dgm:spPr/>
    </dgm:pt>
    <dgm:pt modelId="{3246FAE9-A9AA-42BF-9F87-75771EB3D767}" type="pres">
      <dgm:prSet presAssocID="{28F4A46A-5963-4043-86AD-E02FCFE6BB6C}" presName="Name45" presStyleLbl="parChTrans1D1" presStyleIdx="0" presStyleCnt="20"/>
      <dgm:spPr/>
    </dgm:pt>
    <dgm:pt modelId="{E8AD299D-2CA1-4F2F-AC0E-61CD567C8A9E}" type="pres">
      <dgm:prSet presAssocID="{28F4A46A-5963-4043-86AD-E02FCFE6BB6C}" presName="Name65" presStyleLbl="parChTrans1D1" presStyleIdx="1" presStyleCnt="20"/>
      <dgm:spPr/>
    </dgm:pt>
    <dgm:pt modelId="{3E147A03-7D36-4975-A12B-AC6DF19A2C4F}" type="pres">
      <dgm:prSet presAssocID="{A021B73E-5617-461E-B4A8-CB240F3AF6AB}" presName="txAndLines2" presStyleCnt="0"/>
      <dgm:spPr/>
    </dgm:pt>
    <dgm:pt modelId="{2362C7BC-8FD3-4579-9FF2-D6FCFED55EC8}" type="pres">
      <dgm:prSet presAssocID="{A021B73E-5617-461E-B4A8-CB240F3AF6AB}" presName="anchor2" presStyleCnt="0"/>
      <dgm:spPr/>
    </dgm:pt>
    <dgm:pt modelId="{8DF74DF8-B604-4D20-A361-7C0DA5195700}" type="pres">
      <dgm:prSet presAssocID="{A021B73E-5617-461E-B4A8-CB240F3AF6AB}" presName="backup2" presStyleCnt="0"/>
      <dgm:spPr/>
    </dgm:pt>
    <dgm:pt modelId="{541F28A6-419A-42FE-8BD3-9FF25C66C7D7}" type="pres">
      <dgm:prSet presAssocID="{A021B73E-5617-461E-B4A8-CB240F3AF6AB}" presName="preLine2" presStyleLbl="parChTrans1D1" presStyleIdx="2" presStyleCnt="20"/>
      <dgm:spPr/>
    </dgm:pt>
    <dgm:pt modelId="{22BD0AC8-0AAD-4EE6-BF30-A0D6EC0A4626}" type="pres">
      <dgm:prSet presAssocID="{A021B73E-5617-461E-B4A8-CB240F3AF6AB}" presName="desTx2" presStyleLbl="revTx" presStyleIdx="0" presStyleCnt="0">
        <dgm:presLayoutVars>
          <dgm:bulletEnabled val="1"/>
        </dgm:presLayoutVars>
      </dgm:prSet>
      <dgm:spPr/>
    </dgm:pt>
    <dgm:pt modelId="{A88A825F-8AEA-40F6-B9D1-AA0FF89D19AB}" type="pres">
      <dgm:prSet presAssocID="{A021B73E-5617-461E-B4A8-CB240F3AF6AB}" presName="postLine2" presStyleLbl="parChTrans1D1" presStyleIdx="3" presStyleCnt="20"/>
      <dgm:spPr/>
    </dgm:pt>
    <dgm:pt modelId="{15886A06-2971-490A-97D7-92EC9914303A}" type="pres">
      <dgm:prSet presAssocID="{51DC0E37-547D-4B3C-9135-9FCC79B031DE}" presName="Name45" presStyleLbl="parChTrans1D1" presStyleIdx="4" presStyleCnt="20"/>
      <dgm:spPr/>
    </dgm:pt>
    <dgm:pt modelId="{79E5E62B-992C-447B-BE2E-DAA6C768613D}" type="pres">
      <dgm:prSet presAssocID="{51DC0E37-547D-4B3C-9135-9FCC79B031DE}" presName="Name65" presStyleLbl="parChTrans1D1" presStyleIdx="5" presStyleCnt="20"/>
      <dgm:spPr/>
    </dgm:pt>
    <dgm:pt modelId="{B47EF4B8-26A4-4424-9F83-FA2FA7D480F4}" type="pres">
      <dgm:prSet presAssocID="{66F5ED8F-820C-430C-B880-7AE68179C40A}" presName="txAndLines2" presStyleCnt="0"/>
      <dgm:spPr/>
    </dgm:pt>
    <dgm:pt modelId="{74232C6A-BCCA-48AE-9360-307FEEA3BF3B}" type="pres">
      <dgm:prSet presAssocID="{66F5ED8F-820C-430C-B880-7AE68179C40A}" presName="anchor2" presStyleCnt="0"/>
      <dgm:spPr/>
    </dgm:pt>
    <dgm:pt modelId="{D53063FD-5F5A-4A3F-A34C-AF95BC48CBD2}" type="pres">
      <dgm:prSet presAssocID="{66F5ED8F-820C-430C-B880-7AE68179C40A}" presName="backup2" presStyleCnt="0"/>
      <dgm:spPr/>
    </dgm:pt>
    <dgm:pt modelId="{721EB88B-8B57-4B91-A8C0-A20AB9186FB9}" type="pres">
      <dgm:prSet presAssocID="{66F5ED8F-820C-430C-B880-7AE68179C40A}" presName="preLine2" presStyleLbl="parChTrans1D1" presStyleIdx="6" presStyleCnt="20"/>
      <dgm:spPr/>
    </dgm:pt>
    <dgm:pt modelId="{61ECC8D4-282B-4C83-BF76-77D289D1FDEF}" type="pres">
      <dgm:prSet presAssocID="{66F5ED8F-820C-430C-B880-7AE68179C40A}" presName="desTx2" presStyleLbl="revTx" presStyleIdx="0" presStyleCnt="0">
        <dgm:presLayoutVars>
          <dgm:bulletEnabled val="1"/>
        </dgm:presLayoutVars>
      </dgm:prSet>
      <dgm:spPr/>
    </dgm:pt>
    <dgm:pt modelId="{BCEAAA3D-F638-4C36-9A08-2685EEB8EA91}" type="pres">
      <dgm:prSet presAssocID="{66F5ED8F-820C-430C-B880-7AE68179C40A}" presName="postLine2" presStyleLbl="parChTrans1D1" presStyleIdx="7" presStyleCnt="20"/>
      <dgm:spPr/>
    </dgm:pt>
    <dgm:pt modelId="{B81E8726-2E93-4732-B6C0-AACEB8B38764}" type="pres">
      <dgm:prSet presAssocID="{D9433A3C-8E98-41C4-BEC4-FE69A4954CED}" presName="Name45" presStyleLbl="parChTrans1D1" presStyleIdx="8" presStyleCnt="20"/>
      <dgm:spPr/>
    </dgm:pt>
    <dgm:pt modelId="{4C9D3831-B836-4065-A7BF-98DCC57560D9}" type="pres">
      <dgm:prSet presAssocID="{D9433A3C-8E98-41C4-BEC4-FE69A4954CED}" presName="Name65" presStyleLbl="parChTrans1D1" presStyleIdx="9" presStyleCnt="20"/>
      <dgm:spPr/>
    </dgm:pt>
    <dgm:pt modelId="{2DBB0F67-B3A0-44A0-8A35-562302A7263A}" type="pres">
      <dgm:prSet presAssocID="{4843DB45-51D6-4FC7-8481-7058F06EF2B4}" presName="txAndLines2" presStyleCnt="0"/>
      <dgm:spPr/>
    </dgm:pt>
    <dgm:pt modelId="{F952B483-DA60-42BA-9141-6434524D6BD5}" type="pres">
      <dgm:prSet presAssocID="{4843DB45-51D6-4FC7-8481-7058F06EF2B4}" presName="anchor2" presStyleCnt="0"/>
      <dgm:spPr/>
    </dgm:pt>
    <dgm:pt modelId="{01500A7E-78BB-4434-B265-F5FB6E3737AA}" type="pres">
      <dgm:prSet presAssocID="{4843DB45-51D6-4FC7-8481-7058F06EF2B4}" presName="backup2" presStyleCnt="0"/>
      <dgm:spPr/>
    </dgm:pt>
    <dgm:pt modelId="{372D14E2-2CDA-4CB6-B517-C1627547E660}" type="pres">
      <dgm:prSet presAssocID="{4843DB45-51D6-4FC7-8481-7058F06EF2B4}" presName="preLine2" presStyleLbl="parChTrans1D1" presStyleIdx="10" presStyleCnt="20"/>
      <dgm:spPr/>
    </dgm:pt>
    <dgm:pt modelId="{F544335D-4469-4E35-A09B-D50730B8AA32}" type="pres">
      <dgm:prSet presAssocID="{4843DB45-51D6-4FC7-8481-7058F06EF2B4}" presName="desTx2" presStyleLbl="revTx" presStyleIdx="0" presStyleCnt="0">
        <dgm:presLayoutVars>
          <dgm:bulletEnabled val="1"/>
        </dgm:presLayoutVars>
      </dgm:prSet>
      <dgm:spPr/>
    </dgm:pt>
    <dgm:pt modelId="{B989B369-36C0-4087-B061-7063D5855443}" type="pres">
      <dgm:prSet presAssocID="{4843DB45-51D6-4FC7-8481-7058F06EF2B4}" presName="postLine2" presStyleLbl="parChTrans1D1" presStyleIdx="11" presStyleCnt="20"/>
      <dgm:spPr/>
    </dgm:pt>
    <dgm:pt modelId="{1CDA07AE-54F9-4AE1-AA85-5084984E3C5C}" type="pres">
      <dgm:prSet presAssocID="{A35F840C-4403-4FCD-B62C-234967359FC6}" presName="Name45" presStyleLbl="parChTrans1D1" presStyleIdx="12" presStyleCnt="20"/>
      <dgm:spPr/>
    </dgm:pt>
    <dgm:pt modelId="{F88E7CF8-4992-4A40-A13D-5299D9777F21}" type="pres">
      <dgm:prSet presAssocID="{A35F840C-4403-4FCD-B62C-234967359FC6}" presName="Name65" presStyleLbl="parChTrans1D1" presStyleIdx="13" presStyleCnt="20"/>
      <dgm:spPr/>
    </dgm:pt>
    <dgm:pt modelId="{E59A542D-6C1B-493F-A09A-FBF7034FFF54}" type="pres">
      <dgm:prSet presAssocID="{D4BE8B4A-2E68-40E7-996E-433B19AB37B3}" presName="txAndLines2" presStyleCnt="0"/>
      <dgm:spPr/>
    </dgm:pt>
    <dgm:pt modelId="{9F63DB89-587F-4866-AF9B-24E5F38839A2}" type="pres">
      <dgm:prSet presAssocID="{D4BE8B4A-2E68-40E7-996E-433B19AB37B3}" presName="anchor2" presStyleCnt="0"/>
      <dgm:spPr/>
    </dgm:pt>
    <dgm:pt modelId="{C6F886B2-5AFD-40EC-A1B8-255C779BF99F}" type="pres">
      <dgm:prSet presAssocID="{D4BE8B4A-2E68-40E7-996E-433B19AB37B3}" presName="backup2" presStyleCnt="0"/>
      <dgm:spPr/>
    </dgm:pt>
    <dgm:pt modelId="{23B39B8E-A278-4658-910C-F05F7FDFC4C9}" type="pres">
      <dgm:prSet presAssocID="{D4BE8B4A-2E68-40E7-996E-433B19AB37B3}" presName="preLine2" presStyleLbl="parChTrans1D1" presStyleIdx="14" presStyleCnt="20"/>
      <dgm:spPr/>
    </dgm:pt>
    <dgm:pt modelId="{F2073C38-78E6-410E-BCFB-DD56316D17A8}" type="pres">
      <dgm:prSet presAssocID="{D4BE8B4A-2E68-40E7-996E-433B19AB37B3}" presName="desTx2" presStyleLbl="revTx" presStyleIdx="0" presStyleCnt="0">
        <dgm:presLayoutVars>
          <dgm:bulletEnabled val="1"/>
        </dgm:presLayoutVars>
      </dgm:prSet>
      <dgm:spPr/>
    </dgm:pt>
    <dgm:pt modelId="{99721C3E-BE43-4E12-8AC8-394A588488E5}" type="pres">
      <dgm:prSet presAssocID="{D4BE8B4A-2E68-40E7-996E-433B19AB37B3}" presName="postLine2" presStyleLbl="parChTrans1D1" presStyleIdx="15" presStyleCnt="20"/>
      <dgm:spPr/>
    </dgm:pt>
    <dgm:pt modelId="{3346DFF8-57F7-472F-BBED-5775EB87356E}" type="pres">
      <dgm:prSet presAssocID="{8FAC180D-F5A4-4515-A4D4-C645DCB617DA}" presName="Name45" presStyleLbl="parChTrans1D1" presStyleIdx="16" presStyleCnt="20"/>
      <dgm:spPr/>
    </dgm:pt>
    <dgm:pt modelId="{C461489C-2063-4F6D-9FB5-9BADD1AB80E8}" type="pres">
      <dgm:prSet presAssocID="{8FAC180D-F5A4-4515-A4D4-C645DCB617DA}" presName="Name65" presStyleLbl="parChTrans1D1" presStyleIdx="17" presStyleCnt="20"/>
      <dgm:spPr/>
    </dgm:pt>
    <dgm:pt modelId="{34283AD0-92C9-4F9F-A914-DD1F9B15AEE9}" type="pres">
      <dgm:prSet presAssocID="{217E3987-5DDE-456F-98BC-C9767079E95C}" presName="txAndLines2" presStyleCnt="0"/>
      <dgm:spPr/>
    </dgm:pt>
    <dgm:pt modelId="{E2DD791A-56D8-446B-A91E-6403FF670EDC}" type="pres">
      <dgm:prSet presAssocID="{217E3987-5DDE-456F-98BC-C9767079E95C}" presName="anchor2" presStyleCnt="0"/>
      <dgm:spPr/>
    </dgm:pt>
    <dgm:pt modelId="{D166D3C7-563A-45FB-9481-38B851565782}" type="pres">
      <dgm:prSet presAssocID="{217E3987-5DDE-456F-98BC-C9767079E95C}" presName="backup2" presStyleCnt="0"/>
      <dgm:spPr/>
    </dgm:pt>
    <dgm:pt modelId="{7A80A9B6-4B9B-4DDA-A713-81145A0A87E5}" type="pres">
      <dgm:prSet presAssocID="{217E3987-5DDE-456F-98BC-C9767079E95C}" presName="preLine2" presStyleLbl="parChTrans1D1" presStyleIdx="18" presStyleCnt="20"/>
      <dgm:spPr/>
    </dgm:pt>
    <dgm:pt modelId="{D9B0A646-4444-4961-86EF-652A6854F49A}" type="pres">
      <dgm:prSet presAssocID="{217E3987-5DDE-456F-98BC-C9767079E95C}" presName="desTx2" presStyleLbl="revTx" presStyleIdx="0" presStyleCnt="0">
        <dgm:presLayoutVars>
          <dgm:bulletEnabled val="1"/>
        </dgm:presLayoutVars>
      </dgm:prSet>
      <dgm:spPr/>
    </dgm:pt>
    <dgm:pt modelId="{D8EF5702-184A-43FC-A8FF-3B3A19115785}" type="pres">
      <dgm:prSet presAssocID="{217E3987-5DDE-456F-98BC-C9767079E95C}" presName="postLine2" presStyleLbl="parChTrans1D1" presStyleIdx="19" presStyleCnt="20"/>
      <dgm:spPr/>
    </dgm:pt>
    <dgm:pt modelId="{C93F1CCF-FA4A-4B6C-BB23-9891A68A30DA}" type="pres">
      <dgm:prSet presAssocID="{5838C2A5-7AA1-4571-8AF0-8E78285E9B58}" presName="spPost2" presStyleCnt="0"/>
      <dgm:spPr/>
    </dgm:pt>
    <dgm:pt modelId="{6E2E8AD5-E58E-4652-A852-D54C1707E178}" type="pres">
      <dgm:prSet presAssocID="{08C712A6-0AB6-4971-958B-5866FA40D328}" presName="parTx3" presStyleLbl="node1" presStyleIdx="2" presStyleCnt="3"/>
      <dgm:spPr/>
    </dgm:pt>
  </dgm:ptLst>
  <dgm:cxnLst>
    <dgm:cxn modelId="{0AB8DD02-457D-47AC-83B4-8840A1CF4129}" type="presOf" srcId="{45252834-309D-46B2-AC1F-C43BF2D85378}" destId="{5179BD7E-79B6-4968-A472-D2B35C77B7D9}" srcOrd="0" destOrd="0" presId="urn:microsoft.com/office/officeart/2009/3/layout/SubStepProcess"/>
    <dgm:cxn modelId="{7440F905-1C7B-40BD-A22A-66E806C3D40E}" srcId="{3C2175F4-DE01-4DE5-9933-116718B057E1}" destId="{45252834-309D-46B2-AC1F-C43BF2D85378}" srcOrd="0" destOrd="0" parTransId="{066436A5-5FFF-4011-932D-97CB5358FB22}" sibTransId="{3A4313D7-DACF-4BF1-AF49-D2C3A8FB8D0D}"/>
    <dgm:cxn modelId="{8A92B10B-BFF7-4B20-84A0-23BA20FCF3B9}" srcId="{5838C2A5-7AA1-4571-8AF0-8E78285E9B58}" destId="{66F5ED8F-820C-430C-B880-7AE68179C40A}" srcOrd="1" destOrd="0" parTransId="{51DC0E37-547D-4B3C-9135-9FCC79B031DE}" sibTransId="{21E5D785-7723-4172-8B87-BFD7FA6F549C}"/>
    <dgm:cxn modelId="{3881C00F-7584-4A49-8FB8-B9E9D517B556}" type="presOf" srcId="{217E3987-5DDE-456F-98BC-C9767079E95C}" destId="{D9B0A646-4444-4961-86EF-652A6854F49A}" srcOrd="0" destOrd="0" presId="urn:microsoft.com/office/officeart/2009/3/layout/SubStepProcess"/>
    <dgm:cxn modelId="{38F49B18-2608-4EB0-AB8B-E2FE34F24F7B}" type="presOf" srcId="{5838C2A5-7AA1-4571-8AF0-8E78285E9B58}" destId="{D9AFA19B-0DC0-47CA-8465-2A1183ACDB8C}" srcOrd="0" destOrd="0" presId="urn:microsoft.com/office/officeart/2009/3/layout/SubStepProcess"/>
    <dgm:cxn modelId="{65A4572B-D4EF-43FA-ADDE-9746CD7BA1BE}" srcId="{5838C2A5-7AA1-4571-8AF0-8E78285E9B58}" destId="{D4BE8B4A-2E68-40E7-996E-433B19AB37B3}" srcOrd="3" destOrd="0" parTransId="{A35F840C-4403-4FCD-B62C-234967359FC6}" sibTransId="{D2196524-4F2D-486B-8ABE-66AC6D8CC245}"/>
    <dgm:cxn modelId="{46B4DD65-A753-47E4-AD57-334B8A420773}" type="presOf" srcId="{D4BE8B4A-2E68-40E7-996E-433B19AB37B3}" destId="{F2073C38-78E6-410E-BCFB-DD56316D17A8}" srcOrd="0" destOrd="0" presId="urn:microsoft.com/office/officeart/2009/3/layout/SubStepProcess"/>
    <dgm:cxn modelId="{D3B74767-00C5-4C87-8E3F-E1A381C1BA1D}" srcId="{5838C2A5-7AA1-4571-8AF0-8E78285E9B58}" destId="{217E3987-5DDE-456F-98BC-C9767079E95C}" srcOrd="4" destOrd="0" parTransId="{8FAC180D-F5A4-4515-A4D4-C645DCB617DA}" sibTransId="{E1B6FCF3-8591-418D-9E0E-5F4A3B0350D9}"/>
    <dgm:cxn modelId="{D79DB548-742C-46B5-BD04-23482C24D00A}" type="presOf" srcId="{4843DB45-51D6-4FC7-8481-7058F06EF2B4}" destId="{F544335D-4469-4E35-A09B-D50730B8AA32}" srcOrd="0" destOrd="0" presId="urn:microsoft.com/office/officeart/2009/3/layout/SubStepProcess"/>
    <dgm:cxn modelId="{D1E79651-5123-4422-96DE-B5B58B1AC92B}" type="presOf" srcId="{66F5ED8F-820C-430C-B880-7AE68179C40A}" destId="{61ECC8D4-282B-4C83-BF76-77D289D1FDEF}" srcOrd="0" destOrd="0" presId="urn:microsoft.com/office/officeart/2009/3/layout/SubStepProcess"/>
    <dgm:cxn modelId="{9F75B78A-2C12-40A8-A58B-0415E9C40407}" type="presOf" srcId="{A021B73E-5617-461E-B4A8-CB240F3AF6AB}" destId="{22BD0AC8-0AAD-4EE6-BF30-A0D6EC0A4626}" srcOrd="0" destOrd="0" presId="urn:microsoft.com/office/officeart/2009/3/layout/SubStepProcess"/>
    <dgm:cxn modelId="{7BBBB5AD-F348-43A0-AEF3-05A5CB785478}" type="presOf" srcId="{3C2175F4-DE01-4DE5-9933-116718B057E1}" destId="{E722DAB1-E3AF-443A-94C3-FAD8FA9D5CBB}" srcOrd="0" destOrd="0" presId="urn:microsoft.com/office/officeart/2009/3/layout/SubStepProcess"/>
    <dgm:cxn modelId="{1AAAE5BC-D3D6-4ECE-B366-62F383AB7A60}" srcId="{3C2175F4-DE01-4DE5-9933-116718B057E1}" destId="{08C712A6-0AB6-4971-958B-5866FA40D328}" srcOrd="2" destOrd="0" parTransId="{AA3AF3A4-AB3C-4E3E-9F80-A68ED4DF73AF}" sibTransId="{DEFDA2D7-5625-45F4-9114-4BE73138E5B0}"/>
    <dgm:cxn modelId="{B3EF2DCF-CBDD-4106-A962-2B2AA17E3D84}" srcId="{3C2175F4-DE01-4DE5-9933-116718B057E1}" destId="{5838C2A5-7AA1-4571-8AF0-8E78285E9B58}" srcOrd="1" destOrd="0" parTransId="{666ED173-E2F5-4EA7-8EE3-2DEA34BEF472}" sibTransId="{04610761-C9FD-430F-832C-53C8A2EFB3DD}"/>
    <dgm:cxn modelId="{792FC6DD-161B-44C7-B6A4-57CCC6057099}" srcId="{5838C2A5-7AA1-4571-8AF0-8E78285E9B58}" destId="{A021B73E-5617-461E-B4A8-CB240F3AF6AB}" srcOrd="0" destOrd="0" parTransId="{28F4A46A-5963-4043-86AD-E02FCFE6BB6C}" sibTransId="{9EF3C33D-3CF4-4C9F-ABCE-9C6281F9E89A}"/>
    <dgm:cxn modelId="{B334D5EE-98FA-4F55-A22C-308095E41AF7}" type="presOf" srcId="{08C712A6-0AB6-4971-958B-5866FA40D328}" destId="{6E2E8AD5-E58E-4652-A852-D54C1707E178}" srcOrd="0" destOrd="0" presId="urn:microsoft.com/office/officeart/2009/3/layout/SubStepProcess"/>
    <dgm:cxn modelId="{4686C3F6-B51B-41E1-A1B8-7DB87B615CA7}" srcId="{5838C2A5-7AA1-4571-8AF0-8E78285E9B58}" destId="{4843DB45-51D6-4FC7-8481-7058F06EF2B4}" srcOrd="2" destOrd="0" parTransId="{D9433A3C-8E98-41C4-BEC4-FE69A4954CED}" sibTransId="{D965BD17-7FC1-4158-AFDF-F500426FDE27}"/>
    <dgm:cxn modelId="{214BFB73-F523-4E0D-A5C8-B5BFF68CBBA4}" type="presParOf" srcId="{E722DAB1-E3AF-443A-94C3-FAD8FA9D5CBB}" destId="{5179BD7E-79B6-4968-A472-D2B35C77B7D9}" srcOrd="0" destOrd="0" presId="urn:microsoft.com/office/officeart/2009/3/layout/SubStepProcess"/>
    <dgm:cxn modelId="{170D9D50-D0AC-41A0-835E-2A0C5ABD6065}" type="presParOf" srcId="{E722DAB1-E3AF-443A-94C3-FAD8FA9D5CBB}" destId="{D9AFA19B-0DC0-47CA-8465-2A1183ACDB8C}" srcOrd="1" destOrd="0" presId="urn:microsoft.com/office/officeart/2009/3/layout/SubStepProcess"/>
    <dgm:cxn modelId="{2F2FD91F-6FD6-4DCB-9A14-66F8C88F5AC8}" type="presParOf" srcId="{E722DAB1-E3AF-443A-94C3-FAD8FA9D5CBB}" destId="{0A54F644-E400-409F-B76A-93F929B9309E}" srcOrd="2" destOrd="0" presId="urn:microsoft.com/office/officeart/2009/3/layout/SubStepProcess"/>
    <dgm:cxn modelId="{A7ED9925-AEA7-4601-8E42-F9956867469C}" type="presParOf" srcId="{E722DAB1-E3AF-443A-94C3-FAD8FA9D5CBB}" destId="{EF8AEAED-5A91-42E4-B471-212B6DAF3C59}" srcOrd="3" destOrd="0" presId="urn:microsoft.com/office/officeart/2009/3/layout/SubStepProcess"/>
    <dgm:cxn modelId="{3859ADF3-54FB-4073-9F9B-405451C019F0}" type="presParOf" srcId="{EF8AEAED-5A91-42E4-B471-212B6DAF3C59}" destId="{3246FAE9-A9AA-42BF-9F87-75771EB3D767}" srcOrd="0" destOrd="0" presId="urn:microsoft.com/office/officeart/2009/3/layout/SubStepProcess"/>
    <dgm:cxn modelId="{7F3B5A0B-59CD-4B30-9F71-4660AD91B4DE}" type="presParOf" srcId="{EF8AEAED-5A91-42E4-B471-212B6DAF3C59}" destId="{E8AD299D-2CA1-4F2F-AC0E-61CD567C8A9E}" srcOrd="1" destOrd="0" presId="urn:microsoft.com/office/officeart/2009/3/layout/SubStepProcess"/>
    <dgm:cxn modelId="{E8705F5A-0796-46A9-B18F-49E39FD26679}" type="presParOf" srcId="{EF8AEAED-5A91-42E4-B471-212B6DAF3C59}" destId="{3E147A03-7D36-4975-A12B-AC6DF19A2C4F}" srcOrd="2" destOrd="0" presId="urn:microsoft.com/office/officeart/2009/3/layout/SubStepProcess"/>
    <dgm:cxn modelId="{06A7EF08-BFC6-41F6-8BCD-D62DBF075F93}" type="presParOf" srcId="{3E147A03-7D36-4975-A12B-AC6DF19A2C4F}" destId="{2362C7BC-8FD3-4579-9FF2-D6FCFED55EC8}" srcOrd="0" destOrd="0" presId="urn:microsoft.com/office/officeart/2009/3/layout/SubStepProcess"/>
    <dgm:cxn modelId="{57B6687A-ED32-45E4-80AD-D779FCC5D918}" type="presParOf" srcId="{3E147A03-7D36-4975-A12B-AC6DF19A2C4F}" destId="{8DF74DF8-B604-4D20-A361-7C0DA5195700}" srcOrd="1" destOrd="0" presId="urn:microsoft.com/office/officeart/2009/3/layout/SubStepProcess"/>
    <dgm:cxn modelId="{43706CA9-27DB-4D68-AD32-81BE5F86B3AD}" type="presParOf" srcId="{3E147A03-7D36-4975-A12B-AC6DF19A2C4F}" destId="{541F28A6-419A-42FE-8BD3-9FF25C66C7D7}" srcOrd="2" destOrd="0" presId="urn:microsoft.com/office/officeart/2009/3/layout/SubStepProcess"/>
    <dgm:cxn modelId="{DAA79405-9E12-4709-A4EB-B4D6DC46E150}" type="presParOf" srcId="{3E147A03-7D36-4975-A12B-AC6DF19A2C4F}" destId="{22BD0AC8-0AAD-4EE6-BF30-A0D6EC0A4626}" srcOrd="3" destOrd="0" presId="urn:microsoft.com/office/officeart/2009/3/layout/SubStepProcess"/>
    <dgm:cxn modelId="{3F268691-4B94-490A-9DC0-22B04D694415}" type="presParOf" srcId="{3E147A03-7D36-4975-A12B-AC6DF19A2C4F}" destId="{A88A825F-8AEA-40F6-B9D1-AA0FF89D19AB}" srcOrd="4" destOrd="0" presId="urn:microsoft.com/office/officeart/2009/3/layout/SubStepProcess"/>
    <dgm:cxn modelId="{74F434A5-737C-4CC8-991E-C36FF45B1C10}" type="presParOf" srcId="{EF8AEAED-5A91-42E4-B471-212B6DAF3C59}" destId="{15886A06-2971-490A-97D7-92EC9914303A}" srcOrd="3" destOrd="0" presId="urn:microsoft.com/office/officeart/2009/3/layout/SubStepProcess"/>
    <dgm:cxn modelId="{3419B074-BE52-4B7C-8407-E5594808E5DD}" type="presParOf" srcId="{EF8AEAED-5A91-42E4-B471-212B6DAF3C59}" destId="{79E5E62B-992C-447B-BE2E-DAA6C768613D}" srcOrd="4" destOrd="0" presId="urn:microsoft.com/office/officeart/2009/3/layout/SubStepProcess"/>
    <dgm:cxn modelId="{B65199FC-07EA-4337-A986-4709FEB8A322}" type="presParOf" srcId="{EF8AEAED-5A91-42E4-B471-212B6DAF3C59}" destId="{B47EF4B8-26A4-4424-9F83-FA2FA7D480F4}" srcOrd="5" destOrd="0" presId="urn:microsoft.com/office/officeart/2009/3/layout/SubStepProcess"/>
    <dgm:cxn modelId="{B783BA37-F707-4B6E-9905-15F488C26342}" type="presParOf" srcId="{B47EF4B8-26A4-4424-9F83-FA2FA7D480F4}" destId="{74232C6A-BCCA-48AE-9360-307FEEA3BF3B}" srcOrd="0" destOrd="0" presId="urn:microsoft.com/office/officeart/2009/3/layout/SubStepProcess"/>
    <dgm:cxn modelId="{22F152F8-A9CE-453A-A783-8A60739150A5}" type="presParOf" srcId="{B47EF4B8-26A4-4424-9F83-FA2FA7D480F4}" destId="{D53063FD-5F5A-4A3F-A34C-AF95BC48CBD2}" srcOrd="1" destOrd="0" presId="urn:microsoft.com/office/officeart/2009/3/layout/SubStepProcess"/>
    <dgm:cxn modelId="{06C5493C-4801-4D0A-BF57-318B7C6D8DC5}" type="presParOf" srcId="{B47EF4B8-26A4-4424-9F83-FA2FA7D480F4}" destId="{721EB88B-8B57-4B91-A8C0-A20AB9186FB9}" srcOrd="2" destOrd="0" presId="urn:microsoft.com/office/officeart/2009/3/layout/SubStepProcess"/>
    <dgm:cxn modelId="{58B622F1-2640-4821-BE55-518D437C3F2F}" type="presParOf" srcId="{B47EF4B8-26A4-4424-9F83-FA2FA7D480F4}" destId="{61ECC8D4-282B-4C83-BF76-77D289D1FDEF}" srcOrd="3" destOrd="0" presId="urn:microsoft.com/office/officeart/2009/3/layout/SubStepProcess"/>
    <dgm:cxn modelId="{4E1E7EF4-8BB2-4EDC-93E7-CC9F4AA1BC66}" type="presParOf" srcId="{B47EF4B8-26A4-4424-9F83-FA2FA7D480F4}" destId="{BCEAAA3D-F638-4C36-9A08-2685EEB8EA91}" srcOrd="4" destOrd="0" presId="urn:microsoft.com/office/officeart/2009/3/layout/SubStepProcess"/>
    <dgm:cxn modelId="{A51801CF-D422-4EFF-8CDF-9E08162FCC08}" type="presParOf" srcId="{EF8AEAED-5A91-42E4-B471-212B6DAF3C59}" destId="{B81E8726-2E93-4732-B6C0-AACEB8B38764}" srcOrd="6" destOrd="0" presId="urn:microsoft.com/office/officeart/2009/3/layout/SubStepProcess"/>
    <dgm:cxn modelId="{5FFCFE87-19C0-4351-B73B-EE0673A3C475}" type="presParOf" srcId="{EF8AEAED-5A91-42E4-B471-212B6DAF3C59}" destId="{4C9D3831-B836-4065-A7BF-98DCC57560D9}" srcOrd="7" destOrd="0" presId="urn:microsoft.com/office/officeart/2009/3/layout/SubStepProcess"/>
    <dgm:cxn modelId="{995634BF-E05E-43FA-B358-D8AD164A4DAD}" type="presParOf" srcId="{EF8AEAED-5A91-42E4-B471-212B6DAF3C59}" destId="{2DBB0F67-B3A0-44A0-8A35-562302A7263A}" srcOrd="8" destOrd="0" presId="urn:microsoft.com/office/officeart/2009/3/layout/SubStepProcess"/>
    <dgm:cxn modelId="{692CABE6-088D-426F-AD10-0C9D7A38CB54}" type="presParOf" srcId="{2DBB0F67-B3A0-44A0-8A35-562302A7263A}" destId="{F952B483-DA60-42BA-9141-6434524D6BD5}" srcOrd="0" destOrd="0" presId="urn:microsoft.com/office/officeart/2009/3/layout/SubStepProcess"/>
    <dgm:cxn modelId="{5FE2E77A-F555-4E17-8FB5-E00F2BFD0924}" type="presParOf" srcId="{2DBB0F67-B3A0-44A0-8A35-562302A7263A}" destId="{01500A7E-78BB-4434-B265-F5FB6E3737AA}" srcOrd="1" destOrd="0" presId="urn:microsoft.com/office/officeart/2009/3/layout/SubStepProcess"/>
    <dgm:cxn modelId="{4E73BD4B-48F9-443D-A55E-BB12E42E3DBF}" type="presParOf" srcId="{2DBB0F67-B3A0-44A0-8A35-562302A7263A}" destId="{372D14E2-2CDA-4CB6-B517-C1627547E660}" srcOrd="2" destOrd="0" presId="urn:microsoft.com/office/officeart/2009/3/layout/SubStepProcess"/>
    <dgm:cxn modelId="{14A2501D-BD3D-4B73-A9DF-E597248CC31B}" type="presParOf" srcId="{2DBB0F67-B3A0-44A0-8A35-562302A7263A}" destId="{F544335D-4469-4E35-A09B-D50730B8AA32}" srcOrd="3" destOrd="0" presId="urn:microsoft.com/office/officeart/2009/3/layout/SubStepProcess"/>
    <dgm:cxn modelId="{C7ADF972-4E73-4A9E-BFB9-332E70DFB4E6}" type="presParOf" srcId="{2DBB0F67-B3A0-44A0-8A35-562302A7263A}" destId="{B989B369-36C0-4087-B061-7063D5855443}" srcOrd="4" destOrd="0" presId="urn:microsoft.com/office/officeart/2009/3/layout/SubStepProcess"/>
    <dgm:cxn modelId="{B0077B4F-54CA-4F55-BD69-80826BC215BA}" type="presParOf" srcId="{EF8AEAED-5A91-42E4-B471-212B6DAF3C59}" destId="{1CDA07AE-54F9-4AE1-AA85-5084984E3C5C}" srcOrd="9" destOrd="0" presId="urn:microsoft.com/office/officeart/2009/3/layout/SubStepProcess"/>
    <dgm:cxn modelId="{B57C2E05-7742-466D-BD2F-4FBBF0F34F70}" type="presParOf" srcId="{EF8AEAED-5A91-42E4-B471-212B6DAF3C59}" destId="{F88E7CF8-4992-4A40-A13D-5299D9777F21}" srcOrd="10" destOrd="0" presId="urn:microsoft.com/office/officeart/2009/3/layout/SubStepProcess"/>
    <dgm:cxn modelId="{14B57313-D9E2-434F-95A9-532FEC7D6107}" type="presParOf" srcId="{EF8AEAED-5A91-42E4-B471-212B6DAF3C59}" destId="{E59A542D-6C1B-493F-A09A-FBF7034FFF54}" srcOrd="11" destOrd="0" presId="urn:microsoft.com/office/officeart/2009/3/layout/SubStepProcess"/>
    <dgm:cxn modelId="{910CB34F-503F-4579-BD30-616E812C1497}" type="presParOf" srcId="{E59A542D-6C1B-493F-A09A-FBF7034FFF54}" destId="{9F63DB89-587F-4866-AF9B-24E5F38839A2}" srcOrd="0" destOrd="0" presId="urn:microsoft.com/office/officeart/2009/3/layout/SubStepProcess"/>
    <dgm:cxn modelId="{1FDA5E44-005C-4D8C-B480-10BD3BCEFCB1}" type="presParOf" srcId="{E59A542D-6C1B-493F-A09A-FBF7034FFF54}" destId="{C6F886B2-5AFD-40EC-A1B8-255C779BF99F}" srcOrd="1" destOrd="0" presId="urn:microsoft.com/office/officeart/2009/3/layout/SubStepProcess"/>
    <dgm:cxn modelId="{272D7A4A-B89A-4FD5-ADF1-0E9096A2C029}" type="presParOf" srcId="{E59A542D-6C1B-493F-A09A-FBF7034FFF54}" destId="{23B39B8E-A278-4658-910C-F05F7FDFC4C9}" srcOrd="2" destOrd="0" presId="urn:microsoft.com/office/officeart/2009/3/layout/SubStepProcess"/>
    <dgm:cxn modelId="{02A8CF4B-18F1-44CF-A222-FFF1F1E940BF}" type="presParOf" srcId="{E59A542D-6C1B-493F-A09A-FBF7034FFF54}" destId="{F2073C38-78E6-410E-BCFB-DD56316D17A8}" srcOrd="3" destOrd="0" presId="urn:microsoft.com/office/officeart/2009/3/layout/SubStepProcess"/>
    <dgm:cxn modelId="{1C8968CF-86CA-475C-9FC8-97D17BF56344}" type="presParOf" srcId="{E59A542D-6C1B-493F-A09A-FBF7034FFF54}" destId="{99721C3E-BE43-4E12-8AC8-394A588488E5}" srcOrd="4" destOrd="0" presId="urn:microsoft.com/office/officeart/2009/3/layout/SubStepProcess"/>
    <dgm:cxn modelId="{A0207623-A974-4C6E-8298-9A1F52C3F7DF}" type="presParOf" srcId="{EF8AEAED-5A91-42E4-B471-212B6DAF3C59}" destId="{3346DFF8-57F7-472F-BBED-5775EB87356E}" srcOrd="12" destOrd="0" presId="urn:microsoft.com/office/officeart/2009/3/layout/SubStepProcess"/>
    <dgm:cxn modelId="{5F541801-CA30-4A22-ADC3-F0DB80120352}" type="presParOf" srcId="{EF8AEAED-5A91-42E4-B471-212B6DAF3C59}" destId="{C461489C-2063-4F6D-9FB5-9BADD1AB80E8}" srcOrd="13" destOrd="0" presId="urn:microsoft.com/office/officeart/2009/3/layout/SubStepProcess"/>
    <dgm:cxn modelId="{FEBB1BDF-1452-4675-9DD5-25B52823BA1B}" type="presParOf" srcId="{EF8AEAED-5A91-42E4-B471-212B6DAF3C59}" destId="{34283AD0-92C9-4F9F-A914-DD1F9B15AEE9}" srcOrd="14" destOrd="0" presId="urn:microsoft.com/office/officeart/2009/3/layout/SubStepProcess"/>
    <dgm:cxn modelId="{02F9AE84-4B40-47F0-A14D-35BE2E3BE706}" type="presParOf" srcId="{34283AD0-92C9-4F9F-A914-DD1F9B15AEE9}" destId="{E2DD791A-56D8-446B-A91E-6403FF670EDC}" srcOrd="0" destOrd="0" presId="urn:microsoft.com/office/officeart/2009/3/layout/SubStepProcess"/>
    <dgm:cxn modelId="{77158D67-4BFF-4F7A-9634-9F3A3814060D}" type="presParOf" srcId="{34283AD0-92C9-4F9F-A914-DD1F9B15AEE9}" destId="{D166D3C7-563A-45FB-9481-38B851565782}" srcOrd="1" destOrd="0" presId="urn:microsoft.com/office/officeart/2009/3/layout/SubStepProcess"/>
    <dgm:cxn modelId="{9D82730B-849E-46E9-964E-D9C3F867AB00}" type="presParOf" srcId="{34283AD0-92C9-4F9F-A914-DD1F9B15AEE9}" destId="{7A80A9B6-4B9B-4DDA-A713-81145A0A87E5}" srcOrd="2" destOrd="0" presId="urn:microsoft.com/office/officeart/2009/3/layout/SubStepProcess"/>
    <dgm:cxn modelId="{F4CE1CBD-B1EC-4A02-A85A-C2DE4AEF5EE9}" type="presParOf" srcId="{34283AD0-92C9-4F9F-A914-DD1F9B15AEE9}" destId="{D9B0A646-4444-4961-86EF-652A6854F49A}" srcOrd="3" destOrd="0" presId="urn:microsoft.com/office/officeart/2009/3/layout/SubStepProcess"/>
    <dgm:cxn modelId="{A9156B7E-C86C-46D6-BFEE-D9AFA36B42EA}" type="presParOf" srcId="{34283AD0-92C9-4F9F-A914-DD1F9B15AEE9}" destId="{D8EF5702-184A-43FC-A8FF-3B3A19115785}" srcOrd="4" destOrd="0" presId="urn:microsoft.com/office/officeart/2009/3/layout/SubStepProcess"/>
    <dgm:cxn modelId="{3D32525A-00CE-413C-BFD3-3822BB1EEBD6}" type="presParOf" srcId="{E722DAB1-E3AF-443A-94C3-FAD8FA9D5CBB}" destId="{C93F1CCF-FA4A-4B6C-BB23-9891A68A30DA}" srcOrd="4" destOrd="0" presId="urn:microsoft.com/office/officeart/2009/3/layout/SubStepProcess"/>
    <dgm:cxn modelId="{1874B7CC-50E9-472F-A47B-6BA6F192AC49}" type="presParOf" srcId="{E722DAB1-E3AF-443A-94C3-FAD8FA9D5CBB}" destId="{6E2E8AD5-E58E-4652-A852-D54C1707E178}" srcOrd="5" destOrd="0" presId="urn:microsoft.com/office/officeart/2009/3/layout/SubStep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998BF29-41FA-469C-8637-AADAA044C715}" type="doc">
      <dgm:prSet loTypeId="urn:microsoft.com/office/officeart/2005/8/layout/venn1" loCatId="relationship" qsTypeId="urn:microsoft.com/office/officeart/2005/8/quickstyle/simple1" qsCatId="simple" csTypeId="urn:microsoft.com/office/officeart/2005/8/colors/accent1_2" csCatId="accent1" phldr="1"/>
      <dgm:spPr/>
    </dgm:pt>
    <dgm:pt modelId="{8D4DA644-E93B-4DFB-9880-314EC7C97119}">
      <dgm:prSet phldrT="[Text]"/>
      <dgm:spPr/>
      <dgm:t>
        <a:bodyPr/>
        <a:lstStyle/>
        <a:p>
          <a:r>
            <a:rPr lang="en-ZA"/>
            <a:t>Responses to risks at financial statement level</a:t>
          </a:r>
          <a:endParaRPr lang="en-US"/>
        </a:p>
      </dgm:t>
    </dgm:pt>
    <dgm:pt modelId="{463B16FB-6493-4E06-9559-3B9AEBD71B01}" type="parTrans" cxnId="{063D0396-B25F-4FF7-A191-B58A59535B40}">
      <dgm:prSet/>
      <dgm:spPr/>
      <dgm:t>
        <a:bodyPr/>
        <a:lstStyle/>
        <a:p>
          <a:endParaRPr lang="en-US"/>
        </a:p>
      </dgm:t>
    </dgm:pt>
    <dgm:pt modelId="{35B26CB3-2F73-41E7-9303-9879EF238A31}" type="sibTrans" cxnId="{063D0396-B25F-4FF7-A191-B58A59535B40}">
      <dgm:prSet/>
      <dgm:spPr/>
      <dgm:t>
        <a:bodyPr/>
        <a:lstStyle/>
        <a:p>
          <a:endParaRPr lang="en-US"/>
        </a:p>
      </dgm:t>
    </dgm:pt>
    <dgm:pt modelId="{0480C074-88A2-490C-8D6D-5FB2549A5531}">
      <dgm:prSet/>
      <dgm:spPr/>
      <dgm:t>
        <a:bodyPr/>
        <a:lstStyle/>
        <a:p>
          <a:r>
            <a:rPr lang="en-ZA"/>
            <a:t>Significant risk responses</a:t>
          </a:r>
          <a:endParaRPr lang="en-US"/>
        </a:p>
      </dgm:t>
    </dgm:pt>
    <dgm:pt modelId="{DE4DA0CA-DBE8-47C4-9069-C1B4D41850AC}" type="parTrans" cxnId="{5935420C-8019-4FA8-BA0A-679CC69B37A6}">
      <dgm:prSet/>
      <dgm:spPr/>
      <dgm:t>
        <a:bodyPr/>
        <a:lstStyle/>
        <a:p>
          <a:endParaRPr lang="en-US"/>
        </a:p>
      </dgm:t>
    </dgm:pt>
    <dgm:pt modelId="{B4404A41-D479-4476-8B67-34A6D03BFCC1}" type="sibTrans" cxnId="{5935420C-8019-4FA8-BA0A-679CC69B37A6}">
      <dgm:prSet/>
      <dgm:spPr/>
      <dgm:t>
        <a:bodyPr/>
        <a:lstStyle/>
        <a:p>
          <a:endParaRPr lang="en-US"/>
        </a:p>
      </dgm:t>
    </dgm:pt>
    <dgm:pt modelId="{6EC5B4EF-B698-4F47-A373-98B816A24C73}">
      <dgm:prSet/>
      <dgm:spPr/>
      <dgm:t>
        <a:bodyPr/>
        <a:lstStyle/>
        <a:p>
          <a:r>
            <a:rPr lang="en-ZA"/>
            <a:t>Tests of control</a:t>
          </a:r>
          <a:endParaRPr lang="en-US"/>
        </a:p>
      </dgm:t>
    </dgm:pt>
    <dgm:pt modelId="{B515158F-67B1-4B87-AC26-5B0BFB2FC9E5}" type="parTrans" cxnId="{8D62D84B-A581-46AF-9D45-691B66F906AA}">
      <dgm:prSet/>
      <dgm:spPr/>
      <dgm:t>
        <a:bodyPr/>
        <a:lstStyle/>
        <a:p>
          <a:endParaRPr lang="en-US"/>
        </a:p>
      </dgm:t>
    </dgm:pt>
    <dgm:pt modelId="{1D21CDAE-4B34-4A2A-B4D6-771A9653F77B}" type="sibTrans" cxnId="{8D62D84B-A581-46AF-9D45-691B66F906AA}">
      <dgm:prSet/>
      <dgm:spPr/>
      <dgm:t>
        <a:bodyPr/>
        <a:lstStyle/>
        <a:p>
          <a:endParaRPr lang="en-US"/>
        </a:p>
      </dgm:t>
    </dgm:pt>
    <dgm:pt modelId="{21010140-CA8F-4716-9E45-EBAC7B93A02E}">
      <dgm:prSet/>
      <dgm:spPr/>
      <dgm:t>
        <a:bodyPr/>
        <a:lstStyle/>
        <a:p>
          <a:r>
            <a:rPr lang="en-ZA"/>
            <a:t>Required procedures</a:t>
          </a:r>
          <a:endParaRPr lang="en-US"/>
        </a:p>
      </dgm:t>
    </dgm:pt>
    <dgm:pt modelId="{3820B595-4632-4F10-9991-9A1B275741F1}" type="parTrans" cxnId="{0613DE98-C036-4F09-B6A8-95C08C6EF6C3}">
      <dgm:prSet/>
      <dgm:spPr/>
      <dgm:t>
        <a:bodyPr/>
        <a:lstStyle/>
        <a:p>
          <a:endParaRPr lang="en-US"/>
        </a:p>
      </dgm:t>
    </dgm:pt>
    <dgm:pt modelId="{A43FCABD-302A-4714-BDCB-D2D3857430A6}" type="sibTrans" cxnId="{0613DE98-C036-4F09-B6A8-95C08C6EF6C3}">
      <dgm:prSet/>
      <dgm:spPr/>
      <dgm:t>
        <a:bodyPr/>
        <a:lstStyle/>
        <a:p>
          <a:endParaRPr lang="en-US"/>
        </a:p>
      </dgm:t>
    </dgm:pt>
    <dgm:pt modelId="{FF641A06-3959-48AE-AA81-B502C5DF5464}">
      <dgm:prSet/>
      <dgm:spPr/>
      <dgm:t>
        <a:bodyPr/>
        <a:lstStyle/>
        <a:p>
          <a:r>
            <a:rPr lang="en-ZA"/>
            <a:t>Extended analytical procedures</a:t>
          </a:r>
          <a:endParaRPr lang="en-US"/>
        </a:p>
      </dgm:t>
    </dgm:pt>
    <dgm:pt modelId="{40F5A540-5881-481A-B683-10A13356C1C3}" type="parTrans" cxnId="{F85EFB90-B1FA-4120-94E0-5A78E97F9370}">
      <dgm:prSet/>
      <dgm:spPr/>
      <dgm:t>
        <a:bodyPr/>
        <a:lstStyle/>
        <a:p>
          <a:endParaRPr lang="en-US"/>
        </a:p>
      </dgm:t>
    </dgm:pt>
    <dgm:pt modelId="{90DFE31B-DAE8-48BA-A498-CA84AA9F79DF}" type="sibTrans" cxnId="{F85EFB90-B1FA-4120-94E0-5A78E97F9370}">
      <dgm:prSet/>
      <dgm:spPr/>
      <dgm:t>
        <a:bodyPr/>
        <a:lstStyle/>
        <a:p>
          <a:endParaRPr lang="en-US"/>
        </a:p>
      </dgm:t>
    </dgm:pt>
    <dgm:pt modelId="{8710C5A9-FEE4-47D7-BB35-0FBE7B0E32D7}">
      <dgm:prSet/>
      <dgm:spPr/>
      <dgm:t>
        <a:bodyPr/>
        <a:lstStyle/>
        <a:p>
          <a:r>
            <a:rPr lang="en-ZA"/>
            <a:t>Extended tests of detail</a:t>
          </a:r>
          <a:endParaRPr lang="en-US"/>
        </a:p>
      </dgm:t>
    </dgm:pt>
    <dgm:pt modelId="{FEF9980A-AC2F-4E98-90BE-BE927AF215ED}" type="parTrans" cxnId="{F5977EC4-3EB0-4D29-A468-460607ACDA29}">
      <dgm:prSet/>
      <dgm:spPr/>
      <dgm:t>
        <a:bodyPr/>
        <a:lstStyle/>
        <a:p>
          <a:endParaRPr lang="en-US"/>
        </a:p>
      </dgm:t>
    </dgm:pt>
    <dgm:pt modelId="{8AF75368-6203-45FB-89A9-E8591B1F37FD}" type="sibTrans" cxnId="{F5977EC4-3EB0-4D29-A468-460607ACDA29}">
      <dgm:prSet/>
      <dgm:spPr/>
      <dgm:t>
        <a:bodyPr/>
        <a:lstStyle/>
        <a:p>
          <a:endParaRPr lang="en-US"/>
        </a:p>
      </dgm:t>
    </dgm:pt>
    <dgm:pt modelId="{2CA1B9F7-CEF9-4D22-91EB-21356F579E31}">
      <dgm:prSet/>
      <dgm:spPr/>
      <dgm:t>
        <a:bodyPr/>
        <a:lstStyle/>
        <a:p>
          <a:r>
            <a:rPr lang="en-US"/>
            <a:t>Substantive sampling</a:t>
          </a:r>
        </a:p>
      </dgm:t>
    </dgm:pt>
    <dgm:pt modelId="{0F367F29-D9E7-4B48-A659-FA00F7E4AD44}" type="parTrans" cxnId="{49C797D0-B606-4638-AD44-F9055AB6EF87}">
      <dgm:prSet/>
      <dgm:spPr/>
      <dgm:t>
        <a:bodyPr/>
        <a:lstStyle/>
        <a:p>
          <a:endParaRPr lang="en-ZA"/>
        </a:p>
      </dgm:t>
    </dgm:pt>
    <dgm:pt modelId="{3456BF10-B2A2-4340-94EF-EE347D352434}" type="sibTrans" cxnId="{49C797D0-B606-4638-AD44-F9055AB6EF87}">
      <dgm:prSet/>
      <dgm:spPr/>
      <dgm:t>
        <a:bodyPr/>
        <a:lstStyle/>
        <a:p>
          <a:endParaRPr lang="en-ZA"/>
        </a:p>
      </dgm:t>
    </dgm:pt>
    <dgm:pt modelId="{6F7B6168-3AF7-40D8-A3B5-70178CD3073B}" type="pres">
      <dgm:prSet presAssocID="{F998BF29-41FA-469C-8637-AADAA044C715}" presName="compositeShape" presStyleCnt="0">
        <dgm:presLayoutVars>
          <dgm:chMax val="7"/>
          <dgm:dir/>
          <dgm:resizeHandles val="exact"/>
        </dgm:presLayoutVars>
      </dgm:prSet>
      <dgm:spPr/>
    </dgm:pt>
    <dgm:pt modelId="{39F8CAB9-F72C-4864-A0AD-6F10AFFCCDDE}" type="pres">
      <dgm:prSet presAssocID="{8D4DA644-E93B-4DFB-9880-314EC7C97119}" presName="circ1" presStyleLbl="vennNode1" presStyleIdx="0" presStyleCnt="7"/>
      <dgm:spPr/>
    </dgm:pt>
    <dgm:pt modelId="{5E46417E-E73B-49A5-9780-7123CBCAED00}" type="pres">
      <dgm:prSet presAssocID="{8D4DA644-E93B-4DFB-9880-314EC7C97119}" presName="circ1Tx" presStyleLbl="revTx" presStyleIdx="0" presStyleCnt="0">
        <dgm:presLayoutVars>
          <dgm:chMax val="0"/>
          <dgm:chPref val="0"/>
          <dgm:bulletEnabled val="1"/>
        </dgm:presLayoutVars>
      </dgm:prSet>
      <dgm:spPr/>
    </dgm:pt>
    <dgm:pt modelId="{E7B0403A-FDEC-44E8-A426-4F0F02785DBD}" type="pres">
      <dgm:prSet presAssocID="{0480C074-88A2-490C-8D6D-5FB2549A5531}" presName="circ2" presStyleLbl="vennNode1" presStyleIdx="1" presStyleCnt="7"/>
      <dgm:spPr/>
    </dgm:pt>
    <dgm:pt modelId="{64F2402B-009E-4BB9-B52D-0494D8BEC5A4}" type="pres">
      <dgm:prSet presAssocID="{0480C074-88A2-490C-8D6D-5FB2549A5531}" presName="circ2Tx" presStyleLbl="revTx" presStyleIdx="0" presStyleCnt="0">
        <dgm:presLayoutVars>
          <dgm:chMax val="0"/>
          <dgm:chPref val="0"/>
          <dgm:bulletEnabled val="1"/>
        </dgm:presLayoutVars>
      </dgm:prSet>
      <dgm:spPr/>
    </dgm:pt>
    <dgm:pt modelId="{A0777E8C-1C95-4A71-8A76-B07DE2C55EFC}" type="pres">
      <dgm:prSet presAssocID="{6EC5B4EF-B698-4F47-A373-98B816A24C73}" presName="circ3" presStyleLbl="vennNode1" presStyleIdx="2" presStyleCnt="7"/>
      <dgm:spPr/>
    </dgm:pt>
    <dgm:pt modelId="{EC6EBE36-8EE6-4A7C-87AC-9DD9AC58BC25}" type="pres">
      <dgm:prSet presAssocID="{6EC5B4EF-B698-4F47-A373-98B816A24C73}" presName="circ3Tx" presStyleLbl="revTx" presStyleIdx="0" presStyleCnt="0">
        <dgm:presLayoutVars>
          <dgm:chMax val="0"/>
          <dgm:chPref val="0"/>
          <dgm:bulletEnabled val="1"/>
        </dgm:presLayoutVars>
      </dgm:prSet>
      <dgm:spPr/>
    </dgm:pt>
    <dgm:pt modelId="{DEA8C9E2-7A26-4A84-B2CC-B239B0A1CDE5}" type="pres">
      <dgm:prSet presAssocID="{21010140-CA8F-4716-9E45-EBAC7B93A02E}" presName="circ4" presStyleLbl="vennNode1" presStyleIdx="3" presStyleCnt="7"/>
      <dgm:spPr/>
    </dgm:pt>
    <dgm:pt modelId="{55ECACA8-8EE2-4561-AE88-5FDAA9BF5E28}" type="pres">
      <dgm:prSet presAssocID="{21010140-CA8F-4716-9E45-EBAC7B93A02E}" presName="circ4Tx" presStyleLbl="revTx" presStyleIdx="0" presStyleCnt="0">
        <dgm:presLayoutVars>
          <dgm:chMax val="0"/>
          <dgm:chPref val="0"/>
          <dgm:bulletEnabled val="1"/>
        </dgm:presLayoutVars>
      </dgm:prSet>
      <dgm:spPr/>
    </dgm:pt>
    <dgm:pt modelId="{0097D9FE-1997-4835-BE74-8B8249514134}" type="pres">
      <dgm:prSet presAssocID="{FF641A06-3959-48AE-AA81-B502C5DF5464}" presName="circ5" presStyleLbl="vennNode1" presStyleIdx="4" presStyleCnt="7"/>
      <dgm:spPr/>
    </dgm:pt>
    <dgm:pt modelId="{B0274BAC-F614-4E44-88A6-3D1B0EDA9E27}" type="pres">
      <dgm:prSet presAssocID="{FF641A06-3959-48AE-AA81-B502C5DF5464}" presName="circ5Tx" presStyleLbl="revTx" presStyleIdx="0" presStyleCnt="0">
        <dgm:presLayoutVars>
          <dgm:chMax val="0"/>
          <dgm:chPref val="0"/>
          <dgm:bulletEnabled val="1"/>
        </dgm:presLayoutVars>
      </dgm:prSet>
      <dgm:spPr/>
    </dgm:pt>
    <dgm:pt modelId="{A222D798-DDE6-42BB-9444-3044AE6D4C18}" type="pres">
      <dgm:prSet presAssocID="{8710C5A9-FEE4-47D7-BB35-0FBE7B0E32D7}" presName="circ6" presStyleLbl="vennNode1" presStyleIdx="5" presStyleCnt="7"/>
      <dgm:spPr/>
    </dgm:pt>
    <dgm:pt modelId="{F29F41D2-1205-4868-BB6F-87EB4F28F422}" type="pres">
      <dgm:prSet presAssocID="{8710C5A9-FEE4-47D7-BB35-0FBE7B0E32D7}" presName="circ6Tx" presStyleLbl="revTx" presStyleIdx="0" presStyleCnt="0">
        <dgm:presLayoutVars>
          <dgm:chMax val="0"/>
          <dgm:chPref val="0"/>
          <dgm:bulletEnabled val="1"/>
        </dgm:presLayoutVars>
      </dgm:prSet>
      <dgm:spPr/>
    </dgm:pt>
    <dgm:pt modelId="{F58A3196-3426-4698-9A28-C2BE52E019C7}" type="pres">
      <dgm:prSet presAssocID="{2CA1B9F7-CEF9-4D22-91EB-21356F579E31}" presName="circ7" presStyleLbl="vennNode1" presStyleIdx="6" presStyleCnt="7"/>
      <dgm:spPr/>
    </dgm:pt>
    <dgm:pt modelId="{6D524A38-376F-4440-BAC9-7E413E1A1B92}" type="pres">
      <dgm:prSet presAssocID="{2CA1B9F7-CEF9-4D22-91EB-21356F579E31}" presName="circ7Tx" presStyleLbl="revTx" presStyleIdx="0" presStyleCnt="0">
        <dgm:presLayoutVars>
          <dgm:chMax val="0"/>
          <dgm:chPref val="0"/>
          <dgm:bulletEnabled val="1"/>
        </dgm:presLayoutVars>
      </dgm:prSet>
      <dgm:spPr/>
    </dgm:pt>
  </dgm:ptLst>
  <dgm:cxnLst>
    <dgm:cxn modelId="{0C234709-0943-4FE8-9839-B878C2BBF909}" type="presOf" srcId="{6EC5B4EF-B698-4F47-A373-98B816A24C73}" destId="{EC6EBE36-8EE6-4A7C-87AC-9DD9AC58BC25}" srcOrd="0" destOrd="0" presId="urn:microsoft.com/office/officeart/2005/8/layout/venn1"/>
    <dgm:cxn modelId="{5935420C-8019-4FA8-BA0A-679CC69B37A6}" srcId="{F998BF29-41FA-469C-8637-AADAA044C715}" destId="{0480C074-88A2-490C-8D6D-5FB2549A5531}" srcOrd="1" destOrd="0" parTransId="{DE4DA0CA-DBE8-47C4-9069-C1B4D41850AC}" sibTransId="{B4404A41-D479-4476-8B67-34A6D03BFCC1}"/>
    <dgm:cxn modelId="{3BDEC412-4EF8-413A-930B-903EC8B514F8}" type="presOf" srcId="{0480C074-88A2-490C-8D6D-5FB2549A5531}" destId="{64F2402B-009E-4BB9-B52D-0494D8BEC5A4}" srcOrd="0" destOrd="0" presId="urn:microsoft.com/office/officeart/2005/8/layout/venn1"/>
    <dgm:cxn modelId="{8D62D84B-A581-46AF-9D45-691B66F906AA}" srcId="{F998BF29-41FA-469C-8637-AADAA044C715}" destId="{6EC5B4EF-B698-4F47-A373-98B816A24C73}" srcOrd="2" destOrd="0" parTransId="{B515158F-67B1-4B87-AC26-5B0BFB2FC9E5}" sibTransId="{1D21CDAE-4B34-4A2A-B4D6-771A9653F77B}"/>
    <dgm:cxn modelId="{02963B6F-2A70-46D1-9715-AA38033A3B84}" type="presOf" srcId="{8D4DA644-E93B-4DFB-9880-314EC7C97119}" destId="{5E46417E-E73B-49A5-9780-7123CBCAED00}" srcOrd="0" destOrd="0" presId="urn:microsoft.com/office/officeart/2005/8/layout/venn1"/>
    <dgm:cxn modelId="{7DCC5182-4E0C-4992-B87B-F4C55AFF63BA}" type="presOf" srcId="{F998BF29-41FA-469C-8637-AADAA044C715}" destId="{6F7B6168-3AF7-40D8-A3B5-70178CD3073B}" srcOrd="0" destOrd="0" presId="urn:microsoft.com/office/officeart/2005/8/layout/venn1"/>
    <dgm:cxn modelId="{5D187982-DB8B-4F1F-A0F5-44A4528CA709}" type="presOf" srcId="{FF641A06-3959-48AE-AA81-B502C5DF5464}" destId="{B0274BAC-F614-4E44-88A6-3D1B0EDA9E27}" srcOrd="0" destOrd="0" presId="urn:microsoft.com/office/officeart/2005/8/layout/venn1"/>
    <dgm:cxn modelId="{F85EFB90-B1FA-4120-94E0-5A78E97F9370}" srcId="{F998BF29-41FA-469C-8637-AADAA044C715}" destId="{FF641A06-3959-48AE-AA81-B502C5DF5464}" srcOrd="4" destOrd="0" parTransId="{40F5A540-5881-481A-B683-10A13356C1C3}" sibTransId="{90DFE31B-DAE8-48BA-A498-CA84AA9F79DF}"/>
    <dgm:cxn modelId="{063D0396-B25F-4FF7-A191-B58A59535B40}" srcId="{F998BF29-41FA-469C-8637-AADAA044C715}" destId="{8D4DA644-E93B-4DFB-9880-314EC7C97119}" srcOrd="0" destOrd="0" parTransId="{463B16FB-6493-4E06-9559-3B9AEBD71B01}" sibTransId="{35B26CB3-2F73-41E7-9303-9879EF238A31}"/>
    <dgm:cxn modelId="{0613DE98-C036-4F09-B6A8-95C08C6EF6C3}" srcId="{F998BF29-41FA-469C-8637-AADAA044C715}" destId="{21010140-CA8F-4716-9E45-EBAC7B93A02E}" srcOrd="3" destOrd="0" parTransId="{3820B595-4632-4F10-9991-9A1B275741F1}" sibTransId="{A43FCABD-302A-4714-BDCB-D2D3857430A6}"/>
    <dgm:cxn modelId="{73F73DC0-2699-4CA7-9D69-512150BB5BB3}" type="presOf" srcId="{21010140-CA8F-4716-9E45-EBAC7B93A02E}" destId="{55ECACA8-8EE2-4561-AE88-5FDAA9BF5E28}" srcOrd="0" destOrd="0" presId="urn:microsoft.com/office/officeart/2005/8/layout/venn1"/>
    <dgm:cxn modelId="{F5977EC4-3EB0-4D29-A468-460607ACDA29}" srcId="{F998BF29-41FA-469C-8637-AADAA044C715}" destId="{8710C5A9-FEE4-47D7-BB35-0FBE7B0E32D7}" srcOrd="5" destOrd="0" parTransId="{FEF9980A-AC2F-4E98-90BE-BE927AF215ED}" sibTransId="{8AF75368-6203-45FB-89A9-E8591B1F37FD}"/>
    <dgm:cxn modelId="{268E38D0-3F60-420B-8BFE-678486E8139E}" type="presOf" srcId="{8710C5A9-FEE4-47D7-BB35-0FBE7B0E32D7}" destId="{F29F41D2-1205-4868-BB6F-87EB4F28F422}" srcOrd="0" destOrd="0" presId="urn:microsoft.com/office/officeart/2005/8/layout/venn1"/>
    <dgm:cxn modelId="{49C797D0-B606-4638-AD44-F9055AB6EF87}" srcId="{F998BF29-41FA-469C-8637-AADAA044C715}" destId="{2CA1B9F7-CEF9-4D22-91EB-21356F579E31}" srcOrd="6" destOrd="0" parTransId="{0F367F29-D9E7-4B48-A659-FA00F7E4AD44}" sibTransId="{3456BF10-B2A2-4340-94EF-EE347D352434}"/>
    <dgm:cxn modelId="{BC5AEDD5-4208-437A-8D03-EAF588B0829C}" type="presOf" srcId="{2CA1B9F7-CEF9-4D22-91EB-21356F579E31}" destId="{6D524A38-376F-4440-BAC9-7E413E1A1B92}" srcOrd="0" destOrd="0" presId="urn:microsoft.com/office/officeart/2005/8/layout/venn1"/>
    <dgm:cxn modelId="{0BFB352A-26C7-4337-87D4-8E48B015E73B}" type="presParOf" srcId="{6F7B6168-3AF7-40D8-A3B5-70178CD3073B}" destId="{39F8CAB9-F72C-4864-A0AD-6F10AFFCCDDE}" srcOrd="0" destOrd="0" presId="urn:microsoft.com/office/officeart/2005/8/layout/venn1"/>
    <dgm:cxn modelId="{B2B2F3F8-6E06-466F-88DA-B59AD15B5AEC}" type="presParOf" srcId="{6F7B6168-3AF7-40D8-A3B5-70178CD3073B}" destId="{5E46417E-E73B-49A5-9780-7123CBCAED00}" srcOrd="1" destOrd="0" presId="urn:microsoft.com/office/officeart/2005/8/layout/venn1"/>
    <dgm:cxn modelId="{B6A1989F-3126-47AC-B5EA-C035BCC4D5D6}" type="presParOf" srcId="{6F7B6168-3AF7-40D8-A3B5-70178CD3073B}" destId="{E7B0403A-FDEC-44E8-A426-4F0F02785DBD}" srcOrd="2" destOrd="0" presId="urn:microsoft.com/office/officeart/2005/8/layout/venn1"/>
    <dgm:cxn modelId="{C0F1E24F-C273-4804-9347-B87AF7D7DCB7}" type="presParOf" srcId="{6F7B6168-3AF7-40D8-A3B5-70178CD3073B}" destId="{64F2402B-009E-4BB9-B52D-0494D8BEC5A4}" srcOrd="3" destOrd="0" presId="urn:microsoft.com/office/officeart/2005/8/layout/venn1"/>
    <dgm:cxn modelId="{1D4F12E1-502A-4A89-90D3-177197353634}" type="presParOf" srcId="{6F7B6168-3AF7-40D8-A3B5-70178CD3073B}" destId="{A0777E8C-1C95-4A71-8A76-B07DE2C55EFC}" srcOrd="4" destOrd="0" presId="urn:microsoft.com/office/officeart/2005/8/layout/venn1"/>
    <dgm:cxn modelId="{0CCC96C0-723B-43D4-A83B-1E5C7D6E9A2C}" type="presParOf" srcId="{6F7B6168-3AF7-40D8-A3B5-70178CD3073B}" destId="{EC6EBE36-8EE6-4A7C-87AC-9DD9AC58BC25}" srcOrd="5" destOrd="0" presId="urn:microsoft.com/office/officeart/2005/8/layout/venn1"/>
    <dgm:cxn modelId="{997F67A5-68CE-4EFD-B017-3D9EAA58AEA9}" type="presParOf" srcId="{6F7B6168-3AF7-40D8-A3B5-70178CD3073B}" destId="{DEA8C9E2-7A26-4A84-B2CC-B239B0A1CDE5}" srcOrd="6" destOrd="0" presId="urn:microsoft.com/office/officeart/2005/8/layout/venn1"/>
    <dgm:cxn modelId="{EBE81C4D-231D-4355-87E0-C453F27914E1}" type="presParOf" srcId="{6F7B6168-3AF7-40D8-A3B5-70178CD3073B}" destId="{55ECACA8-8EE2-4561-AE88-5FDAA9BF5E28}" srcOrd="7" destOrd="0" presId="urn:microsoft.com/office/officeart/2005/8/layout/venn1"/>
    <dgm:cxn modelId="{B751E703-3EE6-4D18-AB06-06754877A6F7}" type="presParOf" srcId="{6F7B6168-3AF7-40D8-A3B5-70178CD3073B}" destId="{0097D9FE-1997-4835-BE74-8B8249514134}" srcOrd="8" destOrd="0" presId="urn:microsoft.com/office/officeart/2005/8/layout/venn1"/>
    <dgm:cxn modelId="{43329457-5B38-4715-89B3-B7D2F0F1FC38}" type="presParOf" srcId="{6F7B6168-3AF7-40D8-A3B5-70178CD3073B}" destId="{B0274BAC-F614-4E44-88A6-3D1B0EDA9E27}" srcOrd="9" destOrd="0" presId="urn:microsoft.com/office/officeart/2005/8/layout/venn1"/>
    <dgm:cxn modelId="{1027287A-E177-4AFA-85F4-614CEA662EEF}" type="presParOf" srcId="{6F7B6168-3AF7-40D8-A3B5-70178CD3073B}" destId="{A222D798-DDE6-42BB-9444-3044AE6D4C18}" srcOrd="10" destOrd="0" presId="urn:microsoft.com/office/officeart/2005/8/layout/venn1"/>
    <dgm:cxn modelId="{11C0DC96-1213-4108-AEEB-BE06CA45902E}" type="presParOf" srcId="{6F7B6168-3AF7-40D8-A3B5-70178CD3073B}" destId="{F29F41D2-1205-4868-BB6F-87EB4F28F422}" srcOrd="11" destOrd="0" presId="urn:microsoft.com/office/officeart/2005/8/layout/venn1"/>
    <dgm:cxn modelId="{8CC2B263-FBE4-405A-9089-C41662B16E46}" type="presParOf" srcId="{6F7B6168-3AF7-40D8-A3B5-70178CD3073B}" destId="{F58A3196-3426-4698-9A28-C2BE52E019C7}" srcOrd="12" destOrd="0" presId="urn:microsoft.com/office/officeart/2005/8/layout/venn1"/>
    <dgm:cxn modelId="{16C498F3-DD6C-44BF-8050-E1DB03AA4225}" type="presParOf" srcId="{6F7B6168-3AF7-40D8-A3B5-70178CD3073B}" destId="{6D524A38-376F-4440-BAC9-7E413E1A1B92}" srcOrd="13" destOrd="0" presId="urn:microsoft.com/office/officeart/2005/8/layout/venn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9BD7E-79B6-4968-A472-D2B35C77B7D9}">
      <dsp:nvSpPr>
        <dsp:cNvPr id="0" name=""/>
        <dsp:cNvSpPr/>
      </dsp:nvSpPr>
      <dsp:spPr>
        <a:xfrm>
          <a:off x="191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a:t>Risk at financial statement level</a:t>
          </a:r>
        </a:p>
      </dsp:txBody>
      <dsp:txXfrm>
        <a:off x="180860" y="482379"/>
        <a:ext cx="864041" cy="864041"/>
      </dsp:txXfrm>
    </dsp:sp>
    <dsp:sp modelId="{D9AFA19B-0DC0-47CA-8465-2A1183ACDB8C}">
      <dsp:nvSpPr>
        <dsp:cNvPr id="0" name=""/>
        <dsp:cNvSpPr/>
      </dsp:nvSpPr>
      <dsp:spPr>
        <a:xfrm>
          <a:off x="122385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a:t>Overall responses</a:t>
          </a:r>
        </a:p>
      </dsp:txBody>
      <dsp:txXfrm>
        <a:off x="1402800" y="482379"/>
        <a:ext cx="864041" cy="864041"/>
      </dsp:txXfrm>
    </dsp:sp>
    <dsp:sp modelId="{3246FAE9-A9AA-42BF-9F87-75771EB3D767}">
      <dsp:nvSpPr>
        <dsp:cNvPr id="0" name=""/>
        <dsp:cNvSpPr/>
      </dsp:nvSpPr>
      <dsp:spPr>
        <a:xfrm rot="18723497">
          <a:off x="2373674"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AD299D-2CA1-4F2F-AC0E-61CD567C8A9E}">
      <dsp:nvSpPr>
        <dsp:cNvPr id="0" name=""/>
        <dsp:cNvSpPr/>
      </dsp:nvSpPr>
      <dsp:spPr>
        <a:xfrm rot="13676503">
          <a:off x="4259372"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1F28A6-419A-42FE-8BD3-9FF25C66C7D7}">
      <dsp:nvSpPr>
        <dsp:cNvPr id="0" name=""/>
        <dsp:cNvSpPr/>
      </dsp:nvSpPr>
      <dsp:spPr>
        <a:xfrm>
          <a:off x="3105638"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BD0AC8-0AAD-4EE6-BF30-A0D6EC0A4626}">
      <dsp:nvSpPr>
        <dsp:cNvPr id="0" name=""/>
        <dsp:cNvSpPr/>
      </dsp:nvSpPr>
      <dsp:spPr>
        <a:xfrm>
          <a:off x="3248465" y="228"/>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Scepticism</a:t>
          </a:r>
          <a:endParaRPr lang="en-US" sz="800" kern="1200"/>
        </a:p>
      </dsp:txBody>
      <dsp:txXfrm>
        <a:off x="3248465" y="228"/>
        <a:ext cx="1012777" cy="365668"/>
      </dsp:txXfrm>
    </dsp:sp>
    <dsp:sp modelId="{A88A825F-8AEA-40F6-B9D1-AA0FF89D19AB}">
      <dsp:nvSpPr>
        <dsp:cNvPr id="0" name=""/>
        <dsp:cNvSpPr/>
      </dsp:nvSpPr>
      <dsp:spPr>
        <a:xfrm>
          <a:off x="4261243"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886A06-2971-490A-97D7-92EC9914303A}">
      <dsp:nvSpPr>
        <dsp:cNvPr id="0" name=""/>
        <dsp:cNvSpPr/>
      </dsp:nvSpPr>
      <dsp:spPr>
        <a:xfrm rot="19860361">
          <a:off x="2476300"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E5E62B-992C-447B-BE2E-DAA6C768613D}">
      <dsp:nvSpPr>
        <dsp:cNvPr id="0" name=""/>
        <dsp:cNvSpPr/>
      </dsp:nvSpPr>
      <dsp:spPr>
        <a:xfrm rot="12539639">
          <a:off x="4361997"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1EB88B-8B57-4B91-A8C0-A20AB9186FB9}">
      <dsp:nvSpPr>
        <dsp:cNvPr id="0" name=""/>
        <dsp:cNvSpPr/>
      </dsp:nvSpPr>
      <dsp:spPr>
        <a:xfrm>
          <a:off x="3105638"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ECC8D4-282B-4C83-BF76-77D289D1FDEF}">
      <dsp:nvSpPr>
        <dsp:cNvPr id="0" name=""/>
        <dsp:cNvSpPr/>
      </dsp:nvSpPr>
      <dsp:spPr>
        <a:xfrm>
          <a:off x="3248465" y="365896"/>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Assignment</a:t>
          </a:r>
        </a:p>
      </dsp:txBody>
      <dsp:txXfrm>
        <a:off x="3248465" y="365896"/>
        <a:ext cx="1012777" cy="365668"/>
      </dsp:txXfrm>
    </dsp:sp>
    <dsp:sp modelId="{BCEAAA3D-F638-4C36-9A08-2685EEB8EA91}">
      <dsp:nvSpPr>
        <dsp:cNvPr id="0" name=""/>
        <dsp:cNvSpPr/>
      </dsp:nvSpPr>
      <dsp:spPr>
        <a:xfrm>
          <a:off x="4261243"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1E8726-2E93-4732-B6C0-AACEB8B38764}">
      <dsp:nvSpPr>
        <dsp:cNvPr id="0" name=""/>
        <dsp:cNvSpPr/>
      </dsp:nvSpPr>
      <dsp:spPr>
        <a:xfrm>
          <a:off x="2518374"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9D3831-B836-4065-A7BF-98DCC57560D9}">
      <dsp:nvSpPr>
        <dsp:cNvPr id="0" name=""/>
        <dsp:cNvSpPr/>
      </dsp:nvSpPr>
      <dsp:spPr>
        <a:xfrm rot="10800000">
          <a:off x="4404071"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2D14E2-2CDA-4CB6-B517-C1627547E660}">
      <dsp:nvSpPr>
        <dsp:cNvPr id="0" name=""/>
        <dsp:cNvSpPr/>
      </dsp:nvSpPr>
      <dsp:spPr>
        <a:xfrm>
          <a:off x="3105638"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44335D-4469-4E35-A09B-D50730B8AA32}">
      <dsp:nvSpPr>
        <dsp:cNvPr id="0" name=""/>
        <dsp:cNvSpPr/>
      </dsp:nvSpPr>
      <dsp:spPr>
        <a:xfrm>
          <a:off x="3248465" y="731565"/>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Supervision</a:t>
          </a:r>
        </a:p>
      </dsp:txBody>
      <dsp:txXfrm>
        <a:off x="3248465" y="731565"/>
        <a:ext cx="1012777" cy="365668"/>
      </dsp:txXfrm>
    </dsp:sp>
    <dsp:sp modelId="{B989B369-36C0-4087-B061-7063D5855443}">
      <dsp:nvSpPr>
        <dsp:cNvPr id="0" name=""/>
        <dsp:cNvSpPr/>
      </dsp:nvSpPr>
      <dsp:spPr>
        <a:xfrm>
          <a:off x="4261243"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A07AE-54F9-4AE1-AA85-5084984E3C5C}">
      <dsp:nvSpPr>
        <dsp:cNvPr id="0" name=""/>
        <dsp:cNvSpPr/>
      </dsp:nvSpPr>
      <dsp:spPr>
        <a:xfrm rot="1739639">
          <a:off x="2476300"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E7CF8-4992-4A40-A13D-5299D9777F21}">
      <dsp:nvSpPr>
        <dsp:cNvPr id="0" name=""/>
        <dsp:cNvSpPr/>
      </dsp:nvSpPr>
      <dsp:spPr>
        <a:xfrm rot="9060361">
          <a:off x="4361997"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39B8E-A278-4658-910C-F05F7FDFC4C9}">
      <dsp:nvSpPr>
        <dsp:cNvPr id="0" name=""/>
        <dsp:cNvSpPr/>
      </dsp:nvSpPr>
      <dsp:spPr>
        <a:xfrm>
          <a:off x="3105638"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73C38-78E6-410E-BCFB-DD56316D17A8}">
      <dsp:nvSpPr>
        <dsp:cNvPr id="0" name=""/>
        <dsp:cNvSpPr/>
      </dsp:nvSpPr>
      <dsp:spPr>
        <a:xfrm>
          <a:off x="3248465" y="1097234"/>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Unpredictability</a:t>
          </a:r>
        </a:p>
      </dsp:txBody>
      <dsp:txXfrm>
        <a:off x="3248465" y="1097234"/>
        <a:ext cx="1012777" cy="365668"/>
      </dsp:txXfrm>
    </dsp:sp>
    <dsp:sp modelId="{99721C3E-BE43-4E12-8AC8-394A588488E5}">
      <dsp:nvSpPr>
        <dsp:cNvPr id="0" name=""/>
        <dsp:cNvSpPr/>
      </dsp:nvSpPr>
      <dsp:spPr>
        <a:xfrm>
          <a:off x="4261243"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46DFF8-57F7-472F-BBED-5775EB87356E}">
      <dsp:nvSpPr>
        <dsp:cNvPr id="0" name=""/>
        <dsp:cNvSpPr/>
      </dsp:nvSpPr>
      <dsp:spPr>
        <a:xfrm rot="2876503">
          <a:off x="2373674"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61489C-2063-4F6D-9FB5-9BADD1AB80E8}">
      <dsp:nvSpPr>
        <dsp:cNvPr id="0" name=""/>
        <dsp:cNvSpPr/>
      </dsp:nvSpPr>
      <dsp:spPr>
        <a:xfrm rot="7923497">
          <a:off x="4259372"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80A9B6-4B9B-4DDA-A713-81145A0A87E5}">
      <dsp:nvSpPr>
        <dsp:cNvPr id="0" name=""/>
        <dsp:cNvSpPr/>
      </dsp:nvSpPr>
      <dsp:spPr>
        <a:xfrm>
          <a:off x="3105638"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0A646-4444-4961-86EF-652A6854F49A}">
      <dsp:nvSpPr>
        <dsp:cNvPr id="0" name=""/>
        <dsp:cNvSpPr/>
      </dsp:nvSpPr>
      <dsp:spPr>
        <a:xfrm>
          <a:off x="3248465" y="1462903"/>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Change other procedures</a:t>
          </a:r>
        </a:p>
      </dsp:txBody>
      <dsp:txXfrm>
        <a:off x="3248465" y="1462903"/>
        <a:ext cx="1012777" cy="365668"/>
      </dsp:txXfrm>
    </dsp:sp>
    <dsp:sp modelId="{D8EF5702-184A-43FC-A8FF-3B3A19115785}">
      <dsp:nvSpPr>
        <dsp:cNvPr id="0" name=""/>
        <dsp:cNvSpPr/>
      </dsp:nvSpPr>
      <dsp:spPr>
        <a:xfrm>
          <a:off x="4261243"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2E8AD5-E58E-4652-A852-D54C1707E178}">
      <dsp:nvSpPr>
        <dsp:cNvPr id="0" name=""/>
        <dsp:cNvSpPr/>
      </dsp:nvSpPr>
      <dsp:spPr>
        <a:xfrm>
          <a:off x="5063918"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US" sz="1400" kern="1200"/>
            <a:t>Link procedures to assertion level risks</a:t>
          </a:r>
        </a:p>
      </dsp:txBody>
      <dsp:txXfrm>
        <a:off x="5242867" y="482379"/>
        <a:ext cx="864041" cy="8640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F8CAB9-F72C-4864-A0AD-6F10AFFCCDDE}">
      <dsp:nvSpPr>
        <dsp:cNvPr id="0" name=""/>
        <dsp:cNvSpPr/>
      </dsp:nvSpPr>
      <dsp:spPr>
        <a:xfrm>
          <a:off x="1311948" y="10863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E46417E-E73B-49A5-9780-7123CBCAED00}">
      <dsp:nvSpPr>
        <dsp:cNvPr id="0" name=""/>
        <dsp:cNvSpPr/>
      </dsp:nvSpPr>
      <dsp:spPr>
        <a:xfrm>
          <a:off x="1251529" y="439503"/>
          <a:ext cx="949436" cy="50809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Responses to risks at financial statement level</a:t>
          </a:r>
          <a:endParaRPr lang="en-US" sz="1100" kern="1200"/>
        </a:p>
      </dsp:txBody>
      <dsp:txXfrm>
        <a:off x="1251529" y="439503"/>
        <a:ext cx="949436" cy="508093"/>
      </dsp:txXfrm>
    </dsp:sp>
    <dsp:sp modelId="{E7B0403A-FDEC-44E8-A426-4F0F02785DBD}">
      <dsp:nvSpPr>
        <dsp:cNvPr id="0" name=""/>
        <dsp:cNvSpPr/>
      </dsp:nvSpPr>
      <dsp:spPr>
        <a:xfrm>
          <a:off x="1555003"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4F2402B-009E-4BB9-B52D-0494D8BEC5A4}">
      <dsp:nvSpPr>
        <dsp:cNvPr id="0" name=""/>
        <dsp:cNvSpPr/>
      </dsp:nvSpPr>
      <dsp:spPr>
        <a:xfrm>
          <a:off x="2485796"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Significant risk responses</a:t>
          </a:r>
          <a:endParaRPr lang="en-US" sz="1100" kern="1200"/>
        </a:p>
      </dsp:txBody>
      <dsp:txXfrm>
        <a:off x="2485796" y="922192"/>
        <a:ext cx="897648" cy="558902"/>
      </dsp:txXfrm>
    </dsp:sp>
    <dsp:sp modelId="{A0777E8C-1C95-4A71-8A76-B07DE2C55EFC}">
      <dsp:nvSpPr>
        <dsp:cNvPr id="0" name=""/>
        <dsp:cNvSpPr/>
      </dsp:nvSpPr>
      <dsp:spPr>
        <a:xfrm>
          <a:off x="1614731"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C6EBE36-8EE6-4A7C-87AC-9DD9AC58BC25}">
      <dsp:nvSpPr>
        <dsp:cNvPr id="0" name=""/>
        <dsp:cNvSpPr/>
      </dsp:nvSpPr>
      <dsp:spPr>
        <a:xfrm>
          <a:off x="2572108"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Tests of control</a:t>
          </a:r>
          <a:endParaRPr lang="en-US" sz="1100" kern="1200"/>
        </a:p>
      </dsp:txBody>
      <dsp:txXfrm>
        <a:off x="2572108" y="1633523"/>
        <a:ext cx="880386" cy="597009"/>
      </dsp:txXfrm>
    </dsp:sp>
    <dsp:sp modelId="{DEA8C9E2-7A26-4A84-B2CC-B239B0A1CDE5}">
      <dsp:nvSpPr>
        <dsp:cNvPr id="0" name=""/>
        <dsp:cNvSpPr/>
      </dsp:nvSpPr>
      <dsp:spPr>
        <a:xfrm>
          <a:off x="1446595"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5ECACA8-8EE2-4561-AE88-5FDAA9BF5E28}">
      <dsp:nvSpPr>
        <dsp:cNvPr id="0" name=""/>
        <dsp:cNvSpPr/>
      </dsp:nvSpPr>
      <dsp:spPr>
        <a:xfrm>
          <a:off x="219233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Required procedures</a:t>
          </a:r>
          <a:endParaRPr lang="en-US" sz="1100" kern="1200"/>
        </a:p>
      </dsp:txBody>
      <dsp:txXfrm>
        <a:off x="2192334" y="2433770"/>
        <a:ext cx="949436" cy="546200"/>
      </dsp:txXfrm>
    </dsp:sp>
    <dsp:sp modelId="{0097D9FE-1997-4835-BE74-8B8249514134}">
      <dsp:nvSpPr>
        <dsp:cNvPr id="0" name=""/>
        <dsp:cNvSpPr/>
      </dsp:nvSpPr>
      <dsp:spPr>
        <a:xfrm>
          <a:off x="1177300"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0274BAC-F614-4E44-88A6-3D1B0EDA9E27}">
      <dsp:nvSpPr>
        <dsp:cNvPr id="0" name=""/>
        <dsp:cNvSpPr/>
      </dsp:nvSpPr>
      <dsp:spPr>
        <a:xfrm>
          <a:off x="31072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Extended analytical procedures</a:t>
          </a:r>
          <a:endParaRPr lang="en-US" sz="1100" kern="1200"/>
        </a:p>
      </dsp:txBody>
      <dsp:txXfrm>
        <a:off x="310724" y="2433770"/>
        <a:ext cx="949436" cy="546200"/>
      </dsp:txXfrm>
    </dsp:sp>
    <dsp:sp modelId="{A222D798-DDE6-42BB-9444-3044AE6D4C18}">
      <dsp:nvSpPr>
        <dsp:cNvPr id="0" name=""/>
        <dsp:cNvSpPr/>
      </dsp:nvSpPr>
      <dsp:spPr>
        <a:xfrm>
          <a:off x="1009164"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F29F41D2-1205-4868-BB6F-87EB4F28F422}">
      <dsp:nvSpPr>
        <dsp:cNvPr id="0" name=""/>
        <dsp:cNvSpPr/>
      </dsp:nvSpPr>
      <dsp:spPr>
        <a:xfrm>
          <a:off x="0"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ZA" sz="1100" kern="1200"/>
            <a:t>Extended tests of detail</a:t>
          </a:r>
          <a:endParaRPr lang="en-US" sz="1100" kern="1200"/>
        </a:p>
      </dsp:txBody>
      <dsp:txXfrm>
        <a:off x="0" y="1633523"/>
        <a:ext cx="880386" cy="597009"/>
      </dsp:txXfrm>
    </dsp:sp>
    <dsp:sp modelId="{F58A3196-3426-4698-9A28-C2BE52E019C7}">
      <dsp:nvSpPr>
        <dsp:cNvPr id="0" name=""/>
        <dsp:cNvSpPr/>
      </dsp:nvSpPr>
      <dsp:spPr>
        <a:xfrm>
          <a:off x="1068892"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D524A38-376F-4440-BAC9-7E413E1A1B92}">
      <dsp:nvSpPr>
        <dsp:cNvPr id="0" name=""/>
        <dsp:cNvSpPr/>
      </dsp:nvSpPr>
      <dsp:spPr>
        <a:xfrm>
          <a:off x="69049"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n-US" sz="1100" kern="1200"/>
            <a:t>Substantive sampling</a:t>
          </a:r>
        </a:p>
      </dsp:txBody>
      <dsp:txXfrm>
        <a:off x="69049" y="922192"/>
        <a:ext cx="897648" cy="558902"/>
      </dsp:txXfrm>
    </dsp:sp>
  </dsp:spTree>
</dsp:drawing>
</file>

<file path=word/diagrams/layout1.xml><?xml version="1.0" encoding="utf-8"?>
<dgm:layoutDef xmlns:dgm="http://schemas.openxmlformats.org/drawingml/2006/diagram" xmlns:a="http://schemas.openxmlformats.org/drawingml/2006/main" uniqueId="urn:microsoft.com/office/officeart/2009/3/layout/SubStepProcess">
  <dgm:title val=""/>
  <dgm:desc val=""/>
  <dgm:catLst>
    <dgm:cat type="process" pri="12250"/>
  </dgm:catLst>
  <dgm:sampData>
    <dgm:dataModel>
      <dgm:ptLst>
        <dgm:pt modelId="0" type="doc"/>
        <dgm:pt modelId="1">
          <dgm:prSet phldr="1"/>
        </dgm:pt>
        <dgm:pt modelId="11">
          <dgm:prSet phldr="1"/>
        </dgm:pt>
        <dgm:pt modelId="12">
          <dgm:prSet phldr="1"/>
        </dgm:pt>
        <dgm:pt modelId="2">
          <dgm:prSet phldr="1"/>
        </dgm:pt>
        <dgm:pt modelId="3">
          <dgm:prSet phldr="1"/>
        </dgm:pt>
      </dgm:ptLst>
      <dgm:cxnLst>
        <dgm:cxn modelId="6" srcId="0" destId="1" srcOrd="0" destOrd="0"/>
        <dgm:cxn modelId="61" srcId="1" destId="11" srcOrd="0" destOrd="0"/>
        <dgm:cxn modelId="62" srcId="1" destId="12" srcOrd="1" destOrd="0"/>
        <dgm:cxn modelId="7" srcId="0" destId="2" srcOrd="0" destOrd="0"/>
        <dgm:cxn modelId="8" srcId="0" destId="3" srcOrd="0" destOrd="0"/>
      </dgm:cxnLst>
      <dgm:bg/>
      <dgm:whole/>
    </dgm:dataModel>
  </dgm:sampData>
  <dgm:styleData>
    <dgm:dataModel>
      <dgm:ptLst>
        <dgm:pt modelId="0" type="doc"/>
        <dgm:pt modelId="1">
          <dgm:prSet phldr="1"/>
        </dgm:pt>
        <dgm:pt modelId="11">
          <dgm:prSet phldr="1"/>
        </dgm:pt>
        <dgm:pt modelId="12">
          <dgm:prSet phldr="1"/>
        </dgm:pt>
        <dgm:pt modelId="2">
          <dgm:prSet phldr="1"/>
        </dgm:pt>
      </dgm:ptLst>
      <dgm:cxnLst>
        <dgm:cxn modelId="4" srcId="0" destId="1" srcOrd="0" destOrd="0"/>
        <dgm:cxn modelId="41" srcId="1" destId="11" srcOrd="0" destOrd="0"/>
        <dgm:cxn modelId="42" srcId="1" destId="12" srcOrd="1" destOrd="0"/>
        <dgm:cxn modelId="5" srcId="0" destId="2" srcOrd="0" destOrd="0"/>
      </dgm:cxnLst>
      <dgm:bg/>
      <dgm:whole/>
    </dgm:dataModel>
  </dgm:styleData>
  <dgm:clrData>
    <dgm:dataModel>
      <dgm:ptLst>
        <dgm:pt modelId="0" type="doc"/>
        <dgm:pt modelId="1">
          <dgm:prSet phldr="1"/>
        </dgm:pt>
        <dgm:pt modelId="11">
          <dgm:prSet phldr="1"/>
        </dgm:pt>
        <dgm:pt modelId="12">
          <dgm:prSet phldr="1"/>
        </dgm:pt>
        <dgm:pt modelId="2">
          <dgm:prSet phldr="1"/>
        </dgm:pt>
        <dgm:pt modelId="3">
          <dgm:prSet phldr="1"/>
        </dgm:pt>
        <dgm:pt modelId="4">
          <dgm:prSet phldr="1"/>
        </dgm:pt>
      </dgm:ptLst>
      <dgm:cxnLst>
        <dgm:cxn modelId="8" srcId="0" destId="1" srcOrd="0" destOrd="0"/>
        <dgm:cxn modelId="81" srcId="1" destId="11" srcOrd="0" destOrd="0"/>
        <dgm:cxn modelId="82" srcId="1" destId="12" srcOrd="1" destOrd="0"/>
        <dgm:cxn modelId="9" srcId="0" destId="2" srcOrd="0" destOrd="0"/>
        <dgm:cxn modelId="10" srcId="0" destId="3" srcOrd="0" destOrd="0"/>
        <dgm:cxn modelId="11" srcId="0" destId="4" srcOrd="0" destOrd="0"/>
      </dgm:cxnLst>
      <dgm:bg/>
      <dgm:whole/>
    </dgm:dataModel>
  </dgm:clrData>
  <dgm:layoutNode name="Name0">
    <dgm:varLst>
      <dgm:chMax val="7"/>
      <dgm:dir/>
      <dgm:animOne val="branch"/>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parTx1" refType="w"/>
      <dgm:constr type="w" for="ch" forName="chLin1" refType="w" refFor="ch" refForName="parTx1" fact="1.38"/>
      <dgm:constr type="h" for="ch" forName="chLin1" refType="h"/>
      <dgm:constr type="w" for="ch" forName="spPre1" refType="w" fact="0.27"/>
      <dgm:constr type="w" for="ch" forName="spPost1" refType="w" fact="0.27"/>
      <dgm:constr type="h" for="ch" forName="spPre1" refType="h"/>
      <dgm:constr type="h" for="ch" forName="spPost1" refType="h"/>
      <dgm:constr type="primFontSz" for="ch" forName="parTx1" val="65"/>
      <dgm:constr type="primFontSz" for="des" forName="desTx1" refType="primFontSz" refFor="ch" refForName="parTx1" fact="0.78"/>
      <dgm:constr type="primFontSz" for="des" forName="desTx1" op="equ"/>
      <dgm:constr type="w" for="ch" forName="parTx2" refType="w"/>
      <dgm:constr type="w" for="ch" forName="chLin2" refType="w" refFor="ch" refForName="parTx2" fact="1.38"/>
      <dgm:constr type="h" for="ch" forName="chLin2" refType="h"/>
      <dgm:constr type="w" for="ch" forName="spPre2" refType="w" fact="0.54"/>
      <dgm:constr type="w" for="ch" forName="spPost2" refType="w" fact="0.54"/>
      <dgm:constr type="h" for="ch" forName="spPre2" refType="h"/>
      <dgm:constr type="h" for="ch" forName="spPost2" refType="h"/>
      <dgm:constr type="primFontSz" for="ch" forName="parTx2" refType="primFontSz" refFor="ch" refForName="parTx1" op="equ"/>
      <dgm:constr type="primFontSz" for="des" forName="desTx2" refType="primFontSz" refFor="des" refForName="desTx1" op="equ"/>
      <dgm:constr type="w" for="ch" forName="parTx3" refType="w"/>
      <dgm:constr type="w" for="ch" forName="chLin3" refType="w" refFor="ch" refForName="parTx3" fact="1.38"/>
      <dgm:constr type="h" for="ch" forName="chLin3" refType="h"/>
      <dgm:constr type="w" for="ch" forName="spPre3" refType="w" fact="0.54"/>
      <dgm:constr type="w" for="ch" forName="spPost3" refType="w" fact="0.54"/>
      <dgm:constr type="h" for="ch" forName="spPre3" refType="h"/>
      <dgm:constr type="h" for="ch" forName="spPost3" refType="h"/>
      <dgm:constr type="primFontSz" for="ch" forName="parTx3" refType="primFontSz" refFor="ch" refForName="parTx1" op="equ"/>
      <dgm:constr type="primFontSz" for="des" forName="desTx3" refType="primFontSz" refFor="des" refForName="desTx1" op="equ"/>
      <dgm:constr type="w" for="ch" forName="parTx4" refType="w"/>
      <dgm:constr type="w" for="ch" forName="chLin4" refType="w" refFor="ch" refForName="parTx4" fact="1.38"/>
      <dgm:constr type="h" for="ch" forName="chLin4" refType="h"/>
      <dgm:constr type="w" for="ch" forName="spPre4" refType="w" fact="0.54"/>
      <dgm:constr type="w" for="ch" forName="spPost4" refType="w" fact="0.54"/>
      <dgm:constr type="h" for="ch" forName="spPre4" refType="h"/>
      <dgm:constr type="h" for="ch" forName="spPost4" refType="h"/>
      <dgm:constr type="primFontSz" for="ch" forName="parTx4" refType="primFontSz" refFor="ch" refForName="parTx1" op="equ"/>
      <dgm:constr type="primFontSz" for="des" forName="desTx4" refType="primFontSz" refFor="des" refForName="desTx1" op="equ"/>
      <dgm:constr type="w" for="ch" forName="parTx5" refType="w"/>
      <dgm:constr type="w" for="ch" forName="chLin5" refType="w" refFor="ch" refForName="parTx5" fact="1.38"/>
      <dgm:constr type="h" for="ch" forName="chLin5" refType="h"/>
      <dgm:constr type="w" for="ch" forName="spPre5" refType="w" fact="0.54"/>
      <dgm:constr type="w" for="ch" forName="spPost5" refType="w" fact="0.54"/>
      <dgm:constr type="h" for="ch" forName="spPre5" refType="h"/>
      <dgm:constr type="h" for="ch" forName="spPost5" refType="h"/>
      <dgm:constr type="primFontSz" for="ch" forName="parTx5" refType="primFontSz" refFor="ch" refForName="parTx1" op="equ"/>
      <dgm:constr type="primFontSz" for="des" forName="desTx5" refType="primFontSz" refFor="des" refForName="desTx1" op="equ"/>
      <dgm:constr type="w" for="ch" forName="parTx6" refType="w"/>
      <dgm:constr type="w" for="ch" forName="chLin6" refType="w" refFor="ch" refForName="parTx6" fact="1.38"/>
      <dgm:constr type="h" for="ch" forName="chLin6" refType="h"/>
      <dgm:constr type="w" for="ch" forName="spPre6" refType="w" fact="0.54"/>
      <dgm:constr type="w" for="ch" forName="spPost6" refType="w" fact="0.54"/>
      <dgm:constr type="h" for="ch" forName="spPre6" refType="h"/>
      <dgm:constr type="h" for="ch" forName="spPost6" refType="h"/>
      <dgm:constr type="primFontSz" for="ch" forName="parTx6" refType="primFontSz" refFor="ch" refForName="parTx1" op="equ"/>
      <dgm:constr type="primFontSz" for="des" forName="desTx6" refType="primFontSz" refFor="des" refForName="desTx1" op="equ"/>
      <dgm:constr type="w" for="ch" forName="parTx7" refType="w"/>
      <dgm:constr type="w" for="ch" forName="chLin7" refType="w" refFor="ch" refForName="parTx7" fact="1.38"/>
      <dgm:constr type="h" for="ch" forName="chLin7" refType="h"/>
      <dgm:constr type="w" for="ch" forName="spPre7" refType="w" fact="0.54"/>
      <dgm:constr type="w" for="ch" forName="spPost7" refType="w" fact="0.54"/>
      <dgm:constr type="h" for="ch" forName="spPre7" refType="h"/>
      <dgm:constr type="h" for="ch" forName="spPost7" refType="h"/>
      <dgm:constr type="primFontSz" for="ch" forName="parTx7" refType="primFontSz" refFor="ch" refForName="parTx1" op="equ"/>
      <dgm:constr type="primFontSz" for="des" forName="desTx7" refType="primFontSz" refFor="des" refForName="desTx1" op="equ"/>
    </dgm:constrLst>
    <dgm:forEach name="Name4" axis="ch" ptType="node">
      <dgm:choose name="Name5">
        <dgm:if name="Name6" axis="self" ptType="node" func="pos" op="equ" val="1">
          <dgm:layoutNode name="parTx1"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
            <dgm:if name="Name8" axis="ch" ptType="node" func="cnt" op="gte" val="1">
              <dgm:layoutNode name="spPre1">
                <dgm:alg type="sp"/>
                <dgm:shape xmlns:r="http://schemas.openxmlformats.org/officeDocument/2006/relationships" r:blip="">
                  <dgm:adjLst/>
                </dgm:shape>
              </dgm:layoutNode>
              <dgm:layoutNode name="chLin1">
                <dgm:alg type="lin">
                  <dgm:param type="linDir" val="fromT"/>
                </dgm:alg>
                <dgm:shape xmlns:r="http://schemas.openxmlformats.org/officeDocument/2006/relationships" r:blip="">
                  <dgm:adjLst/>
                </dgm:shape>
                <dgm:presOf/>
                <dgm:constrLst>
                  <dgm:constr type="w" for="ch" forName="txAndLines1" refType="w" fact="0.77"/>
                  <dgm:constr type="w" for="ch" forName="top1" refType="w" refFor="ch" refForName="txAndLines1" fact="0.78"/>
                </dgm:constrLst>
                <dgm:forEach name="Name9" axis="ch">
                  <dgm:forEach name="Name10" axis="self" ptType="parTrans">
                    <dgm:layoutNode name="Name11" styleLbl="parChTrans1D1">
                      <dgm:choose name="Name12">
                        <dgm:if name="Name13" func="var" arg="dir" op="equ" val="norm">
                          <dgm:alg type="conn">
                            <dgm:param type="dim" val="1D"/>
                            <dgm:param type="begPts" val="midR"/>
                            <dgm:param type="endSty" val="noArr"/>
                            <dgm:param type="dstNode" val="anchor1"/>
                          </dgm:alg>
                        </dgm:if>
                        <dgm:else name="Name14">
                          <dgm:alg type="conn">
                            <dgm:param type="dim" val="1D"/>
                            <dgm:param type="begPts" val="midL"/>
                            <dgm:param type="endSty" val="noArr"/>
                            <dgm:param type="srcNode" val="parTx1"/>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 axis="self" ptType="node">
                    <dgm:choose name="Name16">
                      <dgm:if name="Name17" axis="par ch" ptType="node node" func="cnt" op="equ" val="1">
                        <dgm:layoutNode name="top1">
                          <dgm:alg type="sp"/>
                          <dgm:shape xmlns:r="http://schemas.openxmlformats.org/officeDocument/2006/relationships" r:blip="">
                            <dgm:adjLst/>
                          </dgm:shape>
                          <dgm:constrLst>
                            <dgm:constr type="h" refType="w" fact="0.6"/>
                          </dgm:constrLst>
                        </dgm:layoutNode>
                      </dgm:if>
                      <dgm:else name="Name18"/>
                    </dgm:choose>
                    <dgm:layoutNode name="txAndLines1">
                      <dgm:choose name="Name19">
                        <dgm:if name="Name20" func="var" arg="dir" op="equ" val="norm">
                          <dgm:alg type="lin"/>
                        </dgm:if>
                        <dgm:else name="Name21">
                          <dgm:alg type="lin">
                            <dgm:param type="linDir" val="fromR"/>
                          </dgm:alg>
                        </dgm:else>
                      </dgm:choose>
                      <dgm:shape xmlns:r="http://schemas.openxmlformats.org/officeDocument/2006/relationships" r:blip="">
                        <dgm:adjLst/>
                      </dgm:shape>
                      <dgm:presOf/>
                      <dgm:choose name="Name22">
                        <dgm:if name="Name23" axis="root ch" ptType="all node" func="cnt" op="gte" val="2">
                          <dgm:constrLst>
                            <dgm:constr type="w" for="ch" forName="anchor1" refType="w"/>
                            <dgm:constr type="w" for="ch" forName="backup1" refType="w" fact="-1"/>
                            <dgm:constr type="w" for="ch" forName="preLine1" refType="w" fact="0.11"/>
                            <dgm:constr type="w" for="ch" forName="desTx1" refType="w" fact="0.78"/>
                            <dgm:constr type="w" for="ch" forName="postLine1" refType="w" fact="0.11"/>
                          </dgm:constrLst>
                        </dgm:if>
                        <dgm:else name="Name24">
                          <dgm:constrLst>
                            <dgm:constr type="w" for="ch" forName="anchor1" refType="w" fact="0.89"/>
                            <dgm:constr type="w" for="ch" forName="backup1" refType="w" fact="-0.89"/>
                            <dgm:constr type="w" for="ch" forName="preLine1" refType="w" fact="0.11"/>
                            <dgm:constr type="w" for="ch" forName="desTx1" refType="w" fact="0.78"/>
                          </dgm:constrLst>
                        </dgm:else>
                      </dgm:choose>
                      <dgm:layoutNode name="anchor1" moveWith="desTx1">
                        <dgm:alg type="sp"/>
                        <dgm:shape xmlns:r="http://schemas.openxmlformats.org/officeDocument/2006/relationships" r:blip="">
                          <dgm:adjLst/>
                        </dgm:shape>
                      </dgm:layoutNode>
                      <dgm:layoutNode name="backup1" moveWith="desTx1">
                        <dgm:alg type="sp"/>
                        <dgm:shape xmlns:r="http://schemas.openxmlformats.org/officeDocument/2006/relationships" r:blip="">
                          <dgm:adjLst/>
                        </dgm:shape>
                      </dgm:layoutNode>
                      <dgm:layoutNode name="preLine1" styleLbl="parChTrans1D1" moveWith="desTx1">
                        <dgm:alg type="sp"/>
                        <dgm:shape xmlns:r="http://schemas.openxmlformats.org/officeDocument/2006/relationships" type="line" r:blip="">
                          <dgm:adjLst/>
                        </dgm:shape>
                        <dgm:presOf/>
                      </dgm:layoutNode>
                      <dgm:layoutNode name="desTx1"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25">
                        <dgm:if name="Name26" axis="root ch" ptType="all node" func="cnt" op="gte" val="2">
                          <dgm:layoutNode name="postLine1" styleLbl="parChTrans1D1" moveWith="desTx1">
                            <dgm:alg type="sp"/>
                            <dgm:shape xmlns:r="http://schemas.openxmlformats.org/officeDocument/2006/relationships" type="line" r:blip="">
                              <dgm:adjLst/>
                            </dgm:shape>
                            <dgm:presOf/>
                          </dgm:layoutNode>
                        </dgm:if>
                        <dgm:else name="Name27"/>
                      </dgm:choose>
                    </dgm:layoutNode>
                  </dgm:forEach>
                  <dgm:choose name="Name28">
                    <dgm:if name="Name29" axis="root ch" ptType="all node" func="cnt" op="gte" val="2">
                      <dgm:forEach name="Name30" axis="self" ptType="parTrans">
                        <dgm:layoutNode name="Name31" styleLbl="parChTrans1D1">
                          <dgm:choose name="Name32">
                            <dgm:if name="Name33" func="var" arg="dir" op="equ" val="norm">
                              <dgm:alg type="conn">
                                <dgm:param type="dim" val="1D"/>
                                <dgm:param type="begPts" val="midL"/>
                                <dgm:param type="srcNode" val="parTx2"/>
                                <dgm:param type="endSty" val="noArr"/>
                                <dgm:param type="dstNode" val="anchor1"/>
                              </dgm:alg>
                            </dgm:if>
                            <dgm:else name="Name34">
                              <dgm:alg type="conn">
                                <dgm:param type="dim" val="1D"/>
                                <dgm:param type="begPts" val="midR"/>
                                <dgm:param type="endSty" val="noArr"/>
                                <dgm:param type="srcNode" val="parTx2"/>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35"/>
                  </dgm:choose>
                </dgm:forEach>
              </dgm:layoutNode>
              <dgm:choose name="Name36">
                <dgm:if name="Name37" axis="root ch" ptType="all node" func="cnt" op="gte" val="2">
                  <dgm:layoutNode name="spPost1">
                    <dgm:alg type="sp"/>
                    <dgm:shape xmlns:r="http://schemas.openxmlformats.org/officeDocument/2006/relationships" r:blip="">
                      <dgm:adjLst/>
                    </dgm:shape>
                  </dgm:layoutNode>
                </dgm:if>
                <dgm:else name="Name38"/>
              </dgm:choose>
            </dgm:if>
            <dgm:else name="Name39"/>
          </dgm:choose>
        </dgm:if>
        <dgm:if name="Name40" axis="self" ptType="node" func="pos" op="equ" val="2">
          <dgm:layoutNode name="parTx2"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41">
            <dgm:if name="Name42" axis="ch" ptType="node" func="cnt" op="gte" val="1">
              <dgm:layoutNode name="spPre2">
                <dgm:alg type="sp"/>
                <dgm:shape xmlns:r="http://schemas.openxmlformats.org/officeDocument/2006/relationships" r:blip="">
                  <dgm:adjLst/>
                </dgm:shape>
              </dgm:layoutNode>
              <dgm:layoutNode name="chLin2">
                <dgm:alg type="lin">
                  <dgm:param type="linDir" val="fromT"/>
                </dgm:alg>
                <dgm:shape xmlns:r="http://schemas.openxmlformats.org/officeDocument/2006/relationships" r:blip="">
                  <dgm:adjLst/>
                </dgm:shape>
                <dgm:presOf/>
                <dgm:constrLst>
                  <dgm:constr type="w" for="ch" forName="txAndLines2" refType="w" fact="0.77"/>
                  <dgm:constr type="w" for="ch" forName="top2" refType="w" refFor="ch" refForName="txAndLines2" fact="0.78"/>
                </dgm:constrLst>
                <dgm:forEach name="Name43" axis="ch">
                  <dgm:forEach name="Name44" axis="self" ptType="parTrans">
                    <dgm:layoutNode name="Name45" styleLbl="parChTrans1D1">
                      <dgm:choose name="Name46">
                        <dgm:if name="Name47" func="var" arg="dir" op="equ" val="norm">
                          <dgm:alg type="conn">
                            <dgm:param type="dim" val="1D"/>
                            <dgm:param type="begPts" val="midR"/>
                            <dgm:param type="endSty" val="noArr"/>
                            <dgm:param type="dstNode" val="anchor2"/>
                          </dgm:alg>
                        </dgm:if>
                        <dgm:else name="Name48">
                          <dgm:alg type="conn">
                            <dgm:param type="dim" val="1D"/>
                            <dgm:param type="begPts" val="midL"/>
                            <dgm:param type="endSty" val="noArr"/>
                            <dgm:param type="srcNode" val="parTx2"/>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49" axis="self" ptType="node">
                    <dgm:choose name="Name50">
                      <dgm:if name="Name51" axis="par ch" ptType="node node" func="cnt" op="equ" val="1">
                        <dgm:layoutNode name="top2">
                          <dgm:alg type="sp"/>
                          <dgm:shape xmlns:r="http://schemas.openxmlformats.org/officeDocument/2006/relationships" r:blip="">
                            <dgm:adjLst/>
                          </dgm:shape>
                          <dgm:constrLst>
                            <dgm:constr type="h" refType="w" fact="0.6"/>
                          </dgm:constrLst>
                        </dgm:layoutNode>
                      </dgm:if>
                      <dgm:else name="Name52"/>
                    </dgm:choose>
                    <dgm:layoutNode name="txAndLines2">
                      <dgm:choose name="Name53">
                        <dgm:if name="Name54" func="var" arg="dir" op="equ" val="norm">
                          <dgm:alg type="lin"/>
                        </dgm:if>
                        <dgm:else name="Name55">
                          <dgm:alg type="lin">
                            <dgm:param type="linDir" val="fromR"/>
                          </dgm:alg>
                        </dgm:else>
                      </dgm:choose>
                      <dgm:shape xmlns:r="http://schemas.openxmlformats.org/officeDocument/2006/relationships" r:blip="">
                        <dgm:adjLst/>
                      </dgm:shape>
                      <dgm:presOf/>
                      <dgm:choose name="Name56">
                        <dgm:if name="Name57" axis="root ch" ptType="all node" func="cnt" op="gte" val="3">
                          <dgm:constrLst>
                            <dgm:constr type="w" for="ch" forName="anchor2" refType="w"/>
                            <dgm:constr type="w" for="ch" forName="backup2" refType="w" fact="-1"/>
                            <dgm:constr type="w" for="ch" forName="preLine2" refType="w" fact="0.11"/>
                            <dgm:constr type="w" for="ch" forName="desTx2" refType="w" fact="0.78"/>
                            <dgm:constr type="w" for="ch" forName="postLine2" refType="w" fact="0.11"/>
                          </dgm:constrLst>
                        </dgm:if>
                        <dgm:else name="Name58">
                          <dgm:constrLst>
                            <dgm:constr type="w" for="ch" forName="anchor2" refType="w" fact="0.89"/>
                            <dgm:constr type="w" for="ch" forName="backup2" refType="w" fact="-0.89"/>
                            <dgm:constr type="w" for="ch" forName="preLine2" refType="w" fact="0.11"/>
                            <dgm:constr type="w" for="ch" forName="desTx2" refType="w" fact="0.78"/>
                          </dgm:constrLst>
                        </dgm:else>
                      </dgm:choose>
                      <dgm:layoutNode name="anchor2" moveWith="desTx2">
                        <dgm:alg type="sp"/>
                        <dgm:shape xmlns:r="http://schemas.openxmlformats.org/officeDocument/2006/relationships" r:blip="">
                          <dgm:adjLst/>
                        </dgm:shape>
                      </dgm:layoutNode>
                      <dgm:layoutNode name="backup2" moveWith="desTx2">
                        <dgm:alg type="sp"/>
                        <dgm:shape xmlns:r="http://schemas.openxmlformats.org/officeDocument/2006/relationships" r:blip="">
                          <dgm:adjLst/>
                        </dgm:shape>
                      </dgm:layoutNode>
                      <dgm:layoutNode name="preLine2" styleLbl="parChTrans1D1" moveWith="desTx2">
                        <dgm:alg type="sp"/>
                        <dgm:shape xmlns:r="http://schemas.openxmlformats.org/officeDocument/2006/relationships" type="line" r:blip="">
                          <dgm:adjLst/>
                        </dgm:shape>
                        <dgm:presOf/>
                      </dgm:layoutNode>
                      <dgm:layoutNode name="desTx2"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59">
                        <dgm:if name="Name60" axis="root ch" ptType="all node" func="cnt" op="gte" val="3">
                          <dgm:layoutNode name="postLine2" styleLbl="parChTrans1D1" moveWith="desTx2">
                            <dgm:alg type="sp"/>
                            <dgm:shape xmlns:r="http://schemas.openxmlformats.org/officeDocument/2006/relationships" type="line" r:blip="">
                              <dgm:adjLst/>
                            </dgm:shape>
                            <dgm:presOf/>
                          </dgm:layoutNode>
                        </dgm:if>
                        <dgm:else name="Name61"/>
                      </dgm:choose>
                    </dgm:layoutNode>
                  </dgm:forEach>
                  <dgm:choose name="Name62">
                    <dgm:if name="Name63" axis="root ch" ptType="all node" func="cnt" op="gte" val="3">
                      <dgm:forEach name="Name64" axis="self" ptType="parTrans">
                        <dgm:layoutNode name="Name65" styleLbl="parChTrans1D1">
                          <dgm:choose name="Name66">
                            <dgm:if name="Name67" func="var" arg="dir" op="equ" val="norm">
                              <dgm:alg type="conn">
                                <dgm:param type="dim" val="1D"/>
                                <dgm:param type="begPts" val="midL"/>
                                <dgm:param type="srcNode" val="parTx3"/>
                                <dgm:param type="endSty" val="noArr"/>
                                <dgm:param type="dstNode" val="anchor2"/>
                              </dgm:alg>
                            </dgm:if>
                            <dgm:else name="Name68">
                              <dgm:alg type="conn">
                                <dgm:param type="dim" val="1D"/>
                                <dgm:param type="begPts" val="midR"/>
                                <dgm:param type="endSty" val="noArr"/>
                                <dgm:param type="srcNode" val="parTx3"/>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69"/>
                  </dgm:choose>
                </dgm:forEach>
              </dgm:layoutNode>
              <dgm:choose name="Name70">
                <dgm:if name="Name71" axis="root ch" ptType="all node" func="cnt" op="gte" val="3">
                  <dgm:layoutNode name="spPost2">
                    <dgm:alg type="sp"/>
                    <dgm:shape xmlns:r="http://schemas.openxmlformats.org/officeDocument/2006/relationships" r:blip="">
                      <dgm:adjLst/>
                    </dgm:shape>
                  </dgm:layoutNode>
                </dgm:if>
                <dgm:else name="Name72"/>
              </dgm:choose>
            </dgm:if>
            <dgm:else name="Name73"/>
          </dgm:choose>
        </dgm:if>
        <dgm:if name="Name74" axis="self" ptType="node" func="pos" op="equ" val="3">
          <dgm:layoutNode name="parTx3"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5">
            <dgm:if name="Name76" axis="ch" ptType="node" func="cnt" op="gte" val="1">
              <dgm:layoutNode name="spPre3">
                <dgm:alg type="sp"/>
                <dgm:shape xmlns:r="http://schemas.openxmlformats.org/officeDocument/2006/relationships" r:blip="">
                  <dgm:adjLst/>
                </dgm:shape>
              </dgm:layoutNode>
              <dgm:layoutNode name="chLin3">
                <dgm:alg type="lin">
                  <dgm:param type="linDir" val="fromT"/>
                </dgm:alg>
                <dgm:shape xmlns:r="http://schemas.openxmlformats.org/officeDocument/2006/relationships" r:blip="">
                  <dgm:adjLst/>
                </dgm:shape>
                <dgm:presOf/>
                <dgm:constrLst>
                  <dgm:constr type="w" for="ch" forName="txAndLines3" refType="w" fact="0.77"/>
                  <dgm:constr type="w" for="ch" forName="top3" refType="w" refFor="ch" refForName="txAndLines3" fact="0.78"/>
                </dgm:constrLst>
                <dgm:forEach name="Name77" axis="ch">
                  <dgm:forEach name="Name78" axis="self" ptType="parTrans">
                    <dgm:layoutNode name="Name79" styleLbl="parChTrans1D1">
                      <dgm:choose name="Name80">
                        <dgm:if name="Name81" func="var" arg="dir" op="equ" val="norm">
                          <dgm:alg type="conn">
                            <dgm:param type="dim" val="1D"/>
                            <dgm:param type="begPts" val="midR"/>
                            <dgm:param type="endSty" val="noArr"/>
                            <dgm:param type="dstNode" val="anchor3"/>
                          </dgm:alg>
                        </dgm:if>
                        <dgm:else name="Name82">
                          <dgm:alg type="conn">
                            <dgm:param type="dim" val="1D"/>
                            <dgm:param type="begPts" val="midL"/>
                            <dgm:param type="endSty" val="noArr"/>
                            <dgm:param type="srcNode" val="parTx3"/>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83" axis="self" ptType="node">
                    <dgm:choose name="Name84">
                      <dgm:if name="Name85" axis="par ch" ptType="node node" func="cnt" op="equ" val="1">
                        <dgm:layoutNode name="top3">
                          <dgm:alg type="sp"/>
                          <dgm:shape xmlns:r="http://schemas.openxmlformats.org/officeDocument/2006/relationships" r:blip="">
                            <dgm:adjLst/>
                          </dgm:shape>
                          <dgm:constrLst>
                            <dgm:constr type="h" refType="w" fact="0.6"/>
                          </dgm:constrLst>
                        </dgm:layoutNode>
                      </dgm:if>
                      <dgm:else name="Name86"/>
                    </dgm:choose>
                    <dgm:layoutNode name="txAndLines3">
                      <dgm:choose name="Name87">
                        <dgm:if name="Name88" func="var" arg="dir" op="equ" val="norm">
                          <dgm:alg type="lin"/>
                        </dgm:if>
                        <dgm:else name="Name89">
                          <dgm:alg type="lin">
                            <dgm:param type="linDir" val="fromR"/>
                          </dgm:alg>
                        </dgm:else>
                      </dgm:choose>
                      <dgm:shape xmlns:r="http://schemas.openxmlformats.org/officeDocument/2006/relationships" r:blip="">
                        <dgm:adjLst/>
                      </dgm:shape>
                      <dgm:presOf/>
                      <dgm:choose name="Name90">
                        <dgm:if name="Name91" axis="root ch" ptType="all node" func="cnt" op="gte" val="4">
                          <dgm:constrLst>
                            <dgm:constr type="w" for="ch" forName="anchor3" refType="w"/>
                            <dgm:constr type="w" for="ch" forName="backup3" refType="w" fact="-1"/>
                            <dgm:constr type="w" for="ch" forName="preLine3" refType="w" fact="0.11"/>
                            <dgm:constr type="w" for="ch" forName="desTx3" refType="w" fact="0.78"/>
                            <dgm:constr type="w" for="ch" forName="postLine3" refType="w" fact="0.11"/>
                          </dgm:constrLst>
                        </dgm:if>
                        <dgm:else name="Name92">
                          <dgm:constrLst>
                            <dgm:constr type="w" for="ch" forName="anchor3" refType="w" fact="0.89"/>
                            <dgm:constr type="w" for="ch" forName="backup3" refType="w" fact="-0.89"/>
                            <dgm:constr type="w" for="ch" forName="preLine3" refType="w" fact="0.11"/>
                            <dgm:constr type="w" for="ch" forName="desTx3" refType="w" fact="0.78"/>
                          </dgm:constrLst>
                        </dgm:else>
                      </dgm:choose>
                      <dgm:layoutNode name="anchor3" moveWith="desTx3">
                        <dgm:alg type="sp"/>
                        <dgm:shape xmlns:r="http://schemas.openxmlformats.org/officeDocument/2006/relationships" r:blip="">
                          <dgm:adjLst/>
                        </dgm:shape>
                      </dgm:layoutNode>
                      <dgm:layoutNode name="backup3" moveWith="desTx3">
                        <dgm:alg type="sp"/>
                        <dgm:shape xmlns:r="http://schemas.openxmlformats.org/officeDocument/2006/relationships" r:blip="">
                          <dgm:adjLst/>
                        </dgm:shape>
                      </dgm:layoutNode>
                      <dgm:layoutNode name="preLine3" styleLbl="parChTrans1D1" moveWith="desTx3">
                        <dgm:alg type="sp"/>
                        <dgm:shape xmlns:r="http://schemas.openxmlformats.org/officeDocument/2006/relationships" type="line" r:blip="">
                          <dgm:adjLst/>
                        </dgm:shape>
                        <dgm:presOf/>
                      </dgm:layoutNode>
                      <dgm:layoutNode name="desTx3"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93">
                        <dgm:if name="Name94" axis="root ch" ptType="all node" func="cnt" op="gte" val="4">
                          <dgm:layoutNode name="postLine3" styleLbl="parChTrans1D1" moveWith="desTx3">
                            <dgm:alg type="sp"/>
                            <dgm:shape xmlns:r="http://schemas.openxmlformats.org/officeDocument/2006/relationships" type="line" r:blip="">
                              <dgm:adjLst/>
                            </dgm:shape>
                            <dgm:presOf/>
                          </dgm:layoutNode>
                        </dgm:if>
                        <dgm:else name="Name95"/>
                      </dgm:choose>
                    </dgm:layoutNode>
                  </dgm:forEach>
                  <dgm:choose name="Name96">
                    <dgm:if name="Name97" axis="root ch" ptType="all node" func="cnt" op="gte" val="4">
                      <dgm:forEach name="Name98" axis="self" ptType="parTrans">
                        <dgm:layoutNode name="Name99" styleLbl="parChTrans1D1">
                          <dgm:choose name="Name100">
                            <dgm:if name="Name101" func="var" arg="dir" op="equ" val="norm">
                              <dgm:alg type="conn">
                                <dgm:param type="dim" val="1D"/>
                                <dgm:param type="begPts" val="midL"/>
                                <dgm:param type="srcNode" val="parTx4"/>
                                <dgm:param type="endSty" val="noArr"/>
                                <dgm:param type="dstNode" val="anchor3"/>
                              </dgm:alg>
                            </dgm:if>
                            <dgm:else name="Name102">
                              <dgm:alg type="conn">
                                <dgm:param type="dim" val="1D"/>
                                <dgm:param type="begPts" val="midR"/>
                                <dgm:param type="endSty" val="noArr"/>
                                <dgm:param type="srcNode" val="parTx4"/>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03"/>
                  </dgm:choose>
                </dgm:forEach>
              </dgm:layoutNode>
              <dgm:choose name="Name104">
                <dgm:if name="Name105" axis="root ch" ptType="all node" func="cnt" op="gte" val="4">
                  <dgm:layoutNode name="spPost3">
                    <dgm:alg type="sp"/>
                    <dgm:shape xmlns:r="http://schemas.openxmlformats.org/officeDocument/2006/relationships" r:blip="">
                      <dgm:adjLst/>
                    </dgm:shape>
                  </dgm:layoutNode>
                </dgm:if>
                <dgm:else name="Name106"/>
              </dgm:choose>
            </dgm:if>
            <dgm:else name="Name107"/>
          </dgm:choose>
        </dgm:if>
        <dgm:if name="Name108" axis="self" ptType="node" func="pos" op="equ" val="4">
          <dgm:layoutNode name="parTx4"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09">
            <dgm:if name="Name110" axis="ch" ptType="node" func="cnt" op="gte" val="1">
              <dgm:layoutNode name="spPre4">
                <dgm:alg type="sp"/>
                <dgm:shape xmlns:r="http://schemas.openxmlformats.org/officeDocument/2006/relationships" r:blip="">
                  <dgm:adjLst/>
                </dgm:shape>
              </dgm:layoutNode>
              <dgm:layoutNode name="chLin4">
                <dgm:alg type="lin">
                  <dgm:param type="linDir" val="fromT"/>
                </dgm:alg>
                <dgm:shape xmlns:r="http://schemas.openxmlformats.org/officeDocument/2006/relationships" r:blip="">
                  <dgm:adjLst/>
                </dgm:shape>
                <dgm:presOf/>
                <dgm:constrLst>
                  <dgm:constr type="w" for="ch" forName="txAndLines4" refType="w" fact="0.77"/>
                  <dgm:constr type="w" for="ch" forName="top4" refType="w" refFor="ch" refForName="txAndLines4" fact="0.78"/>
                </dgm:constrLst>
                <dgm:forEach name="Name111" axis="ch">
                  <dgm:forEach name="Name112" axis="self" ptType="parTrans">
                    <dgm:layoutNode name="Name113" styleLbl="parChTrans1D1">
                      <dgm:choose name="Name114">
                        <dgm:if name="Name115" func="var" arg="dir" op="equ" val="norm">
                          <dgm:alg type="conn">
                            <dgm:param type="dim" val="1D"/>
                            <dgm:param type="begPts" val="midR"/>
                            <dgm:param type="endSty" val="noArr"/>
                            <dgm:param type="dstNode" val="anchor4"/>
                          </dgm:alg>
                        </dgm:if>
                        <dgm:else name="Name116">
                          <dgm:alg type="conn">
                            <dgm:param type="dim" val="1D"/>
                            <dgm:param type="begPts" val="midL"/>
                            <dgm:param type="endSty" val="noArr"/>
                            <dgm:param type="srcNode" val="parTx4"/>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17" axis="self" ptType="node">
                    <dgm:choose name="Name118">
                      <dgm:if name="Name119" axis="par ch" ptType="node node" func="cnt" op="equ" val="1">
                        <dgm:layoutNode name="top4">
                          <dgm:alg type="sp"/>
                          <dgm:shape xmlns:r="http://schemas.openxmlformats.org/officeDocument/2006/relationships" r:blip="">
                            <dgm:adjLst/>
                          </dgm:shape>
                          <dgm:constrLst>
                            <dgm:constr type="h" refType="w" fact="0.6"/>
                          </dgm:constrLst>
                        </dgm:layoutNode>
                      </dgm:if>
                      <dgm:else name="Name120"/>
                    </dgm:choose>
                    <dgm:layoutNode name="txAndLines4">
                      <dgm:choose name="Name121">
                        <dgm:if name="Name122" func="var" arg="dir" op="equ" val="norm">
                          <dgm:alg type="lin"/>
                        </dgm:if>
                        <dgm:else name="Name123">
                          <dgm:alg type="lin">
                            <dgm:param type="linDir" val="fromR"/>
                          </dgm:alg>
                        </dgm:else>
                      </dgm:choose>
                      <dgm:shape xmlns:r="http://schemas.openxmlformats.org/officeDocument/2006/relationships" r:blip="">
                        <dgm:adjLst/>
                      </dgm:shape>
                      <dgm:presOf/>
                      <dgm:choose name="Name124">
                        <dgm:if name="Name125" axis="root ch" ptType="all node" func="cnt" op="gte" val="5">
                          <dgm:constrLst>
                            <dgm:constr type="w" for="ch" forName="anchor4" refType="w"/>
                            <dgm:constr type="w" for="ch" forName="backup4" refType="w" fact="-1"/>
                            <dgm:constr type="w" for="ch" forName="preLine4" refType="w" fact="0.11"/>
                            <dgm:constr type="w" for="ch" forName="desTx4" refType="w" fact="0.78"/>
                            <dgm:constr type="w" for="ch" forName="postLine4" refType="w" fact="0.11"/>
                          </dgm:constrLst>
                        </dgm:if>
                        <dgm:else name="Name126">
                          <dgm:constrLst>
                            <dgm:constr type="w" for="ch" forName="anchor4" refType="w" fact="0.89"/>
                            <dgm:constr type="w" for="ch" forName="backup4" refType="w" fact="-0.89"/>
                            <dgm:constr type="w" for="ch" forName="preLine4" refType="w" fact="0.11"/>
                            <dgm:constr type="w" for="ch" forName="desTx4" refType="w" fact="0.78"/>
                          </dgm:constrLst>
                        </dgm:else>
                      </dgm:choose>
                      <dgm:layoutNode name="anchor4" moveWith="desTx4">
                        <dgm:alg type="sp"/>
                        <dgm:shape xmlns:r="http://schemas.openxmlformats.org/officeDocument/2006/relationships" r:blip="">
                          <dgm:adjLst/>
                        </dgm:shape>
                      </dgm:layoutNode>
                      <dgm:layoutNode name="backup4" moveWith="desTx4">
                        <dgm:alg type="sp"/>
                        <dgm:shape xmlns:r="http://schemas.openxmlformats.org/officeDocument/2006/relationships" r:blip="">
                          <dgm:adjLst/>
                        </dgm:shape>
                      </dgm:layoutNode>
                      <dgm:layoutNode name="preLine4" styleLbl="parChTrans1D1" moveWith="desTx4">
                        <dgm:alg type="sp"/>
                        <dgm:shape xmlns:r="http://schemas.openxmlformats.org/officeDocument/2006/relationships" type="line" r:blip="">
                          <dgm:adjLst/>
                        </dgm:shape>
                        <dgm:presOf/>
                      </dgm:layoutNode>
                      <dgm:layoutNode name="desTx4"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27">
                        <dgm:if name="Name128" axis="root ch" ptType="all node" func="cnt" op="gte" val="5">
                          <dgm:layoutNode name="postLine4" styleLbl="parChTrans1D1" moveWith="desTx4">
                            <dgm:alg type="sp"/>
                            <dgm:shape xmlns:r="http://schemas.openxmlformats.org/officeDocument/2006/relationships" type="line" r:blip="">
                              <dgm:adjLst/>
                            </dgm:shape>
                            <dgm:presOf/>
                          </dgm:layoutNode>
                        </dgm:if>
                        <dgm:else name="Name129"/>
                      </dgm:choose>
                    </dgm:layoutNode>
                  </dgm:forEach>
                  <dgm:choose name="Name130">
                    <dgm:if name="Name131" axis="root ch" ptType="all node" func="cnt" op="gte" val="5">
                      <dgm:forEach name="Name132" axis="self" ptType="parTrans">
                        <dgm:layoutNode name="Name133" styleLbl="parChTrans1D1">
                          <dgm:choose name="Name134">
                            <dgm:if name="Name135" func="var" arg="dir" op="equ" val="norm">
                              <dgm:alg type="conn">
                                <dgm:param type="dim" val="1D"/>
                                <dgm:param type="begPts" val="midL"/>
                                <dgm:param type="srcNode" val="parTx5"/>
                                <dgm:param type="endSty" val="noArr"/>
                                <dgm:param type="dstNode" val="anchor4"/>
                              </dgm:alg>
                            </dgm:if>
                            <dgm:else name="Name136">
                              <dgm:alg type="conn">
                                <dgm:param type="dim" val="1D"/>
                                <dgm:param type="begPts" val="midR"/>
                                <dgm:param type="endSty" val="noArr"/>
                                <dgm:param type="srcNode" val="parTx5"/>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37"/>
                  </dgm:choose>
                </dgm:forEach>
              </dgm:layoutNode>
              <dgm:choose name="Name138">
                <dgm:if name="Name139" axis="root ch" ptType="all node" func="cnt" op="gte" val="5">
                  <dgm:layoutNode name="spPost4">
                    <dgm:alg type="sp"/>
                    <dgm:shape xmlns:r="http://schemas.openxmlformats.org/officeDocument/2006/relationships" r:blip="">
                      <dgm:adjLst/>
                    </dgm:shape>
                  </dgm:layoutNode>
                </dgm:if>
                <dgm:else name="Name140"/>
              </dgm:choose>
            </dgm:if>
            <dgm:else name="Name141"/>
          </dgm:choose>
        </dgm:if>
        <dgm:if name="Name142" axis="self" ptType="node" func="pos" op="equ" val="5">
          <dgm:layoutNode name="parTx5"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43">
            <dgm:if name="Name144" axis="ch" ptType="node" func="cnt" op="gte" val="1">
              <dgm:layoutNode name="spPre5">
                <dgm:alg type="sp"/>
                <dgm:shape xmlns:r="http://schemas.openxmlformats.org/officeDocument/2006/relationships" r:blip="">
                  <dgm:adjLst/>
                </dgm:shape>
              </dgm:layoutNode>
              <dgm:layoutNode name="chLin5">
                <dgm:alg type="lin">
                  <dgm:param type="linDir" val="fromT"/>
                </dgm:alg>
                <dgm:shape xmlns:r="http://schemas.openxmlformats.org/officeDocument/2006/relationships" r:blip="">
                  <dgm:adjLst/>
                </dgm:shape>
                <dgm:presOf/>
                <dgm:constrLst>
                  <dgm:constr type="w" for="ch" forName="txAndLines5" refType="w" fact="0.77"/>
                  <dgm:constr type="w" for="ch" forName="top5" refType="w" refFor="ch" refForName="txAndLines5" fact="0.78"/>
                </dgm:constrLst>
                <dgm:forEach name="Name145" axis="ch">
                  <dgm:forEach name="Name146" axis="self" ptType="parTrans">
                    <dgm:layoutNode name="Name147" styleLbl="parChTrans1D1">
                      <dgm:choose name="Name148">
                        <dgm:if name="Name149" func="var" arg="dir" op="equ" val="norm">
                          <dgm:alg type="conn">
                            <dgm:param type="dim" val="1D"/>
                            <dgm:param type="begPts" val="midR"/>
                            <dgm:param type="endSty" val="noArr"/>
                            <dgm:param type="dstNode" val="anchor5"/>
                          </dgm:alg>
                        </dgm:if>
                        <dgm:else name="Name150">
                          <dgm:alg type="conn">
                            <dgm:param type="dim" val="1D"/>
                            <dgm:param type="begPts" val="midL"/>
                            <dgm:param type="endSty" val="noArr"/>
                            <dgm:param type="srcNode" val="parTx5"/>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1" axis="self" ptType="node">
                    <dgm:choose name="Name152">
                      <dgm:if name="Name153" axis="par ch" ptType="node node" func="cnt" op="equ" val="1">
                        <dgm:layoutNode name="top5">
                          <dgm:alg type="sp"/>
                          <dgm:shape xmlns:r="http://schemas.openxmlformats.org/officeDocument/2006/relationships" r:blip="">
                            <dgm:adjLst/>
                          </dgm:shape>
                          <dgm:constrLst>
                            <dgm:constr type="h" refType="w" fact="0.6"/>
                          </dgm:constrLst>
                        </dgm:layoutNode>
                      </dgm:if>
                      <dgm:else name="Name154"/>
                    </dgm:choose>
                    <dgm:layoutNode name="txAndLines5">
                      <dgm:choose name="Name155">
                        <dgm:if name="Name156" func="var" arg="dir" op="equ" val="norm">
                          <dgm:alg type="lin"/>
                        </dgm:if>
                        <dgm:else name="Name157">
                          <dgm:alg type="lin">
                            <dgm:param type="linDir" val="fromR"/>
                          </dgm:alg>
                        </dgm:else>
                      </dgm:choose>
                      <dgm:shape xmlns:r="http://schemas.openxmlformats.org/officeDocument/2006/relationships" r:blip="">
                        <dgm:adjLst/>
                      </dgm:shape>
                      <dgm:presOf/>
                      <dgm:choose name="Name158">
                        <dgm:if name="Name159" axis="root ch" ptType="all node" func="cnt" op="gte" val="6">
                          <dgm:constrLst>
                            <dgm:constr type="w" for="ch" forName="anchor5" refType="w"/>
                            <dgm:constr type="w" for="ch" forName="backup5" refType="w" fact="-1"/>
                            <dgm:constr type="w" for="ch" forName="preLine5" refType="w" fact="0.11"/>
                            <dgm:constr type="w" for="ch" forName="desTx5" refType="w" fact="0.78"/>
                            <dgm:constr type="w" for="ch" forName="postLine5" refType="w" fact="0.11"/>
                          </dgm:constrLst>
                        </dgm:if>
                        <dgm:else name="Name160">
                          <dgm:constrLst>
                            <dgm:constr type="w" for="ch" forName="anchor5" refType="w" fact="0.89"/>
                            <dgm:constr type="w" for="ch" forName="backup5" refType="w" fact="-0.89"/>
                            <dgm:constr type="w" for="ch" forName="preLine5" refType="w" fact="0.11"/>
                            <dgm:constr type="w" for="ch" forName="desTx5" refType="w" fact="0.78"/>
                          </dgm:constrLst>
                        </dgm:else>
                      </dgm:choose>
                      <dgm:layoutNode name="anchor5" moveWith="desTx5">
                        <dgm:alg type="sp"/>
                        <dgm:shape xmlns:r="http://schemas.openxmlformats.org/officeDocument/2006/relationships" r:blip="">
                          <dgm:adjLst/>
                        </dgm:shape>
                      </dgm:layoutNode>
                      <dgm:layoutNode name="backup5" moveWith="desTx5">
                        <dgm:alg type="sp"/>
                        <dgm:shape xmlns:r="http://schemas.openxmlformats.org/officeDocument/2006/relationships" r:blip="">
                          <dgm:adjLst/>
                        </dgm:shape>
                      </dgm:layoutNode>
                      <dgm:layoutNode name="preLine5" styleLbl="parChTrans1D1" moveWith="desTx5">
                        <dgm:alg type="sp"/>
                        <dgm:shape xmlns:r="http://schemas.openxmlformats.org/officeDocument/2006/relationships" type="line" r:blip="">
                          <dgm:adjLst/>
                        </dgm:shape>
                        <dgm:presOf/>
                      </dgm:layoutNode>
                      <dgm:layoutNode name="desTx5"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61">
                        <dgm:if name="Name162" axis="root ch" ptType="all node" func="cnt" op="gte" val="6">
                          <dgm:layoutNode name="postLine5" styleLbl="parChTrans1D1" moveWith="desTx5">
                            <dgm:alg type="sp"/>
                            <dgm:shape xmlns:r="http://schemas.openxmlformats.org/officeDocument/2006/relationships" type="line" r:blip="">
                              <dgm:adjLst/>
                            </dgm:shape>
                            <dgm:presOf/>
                          </dgm:layoutNode>
                        </dgm:if>
                        <dgm:else name="Name163"/>
                      </dgm:choose>
                    </dgm:layoutNode>
                  </dgm:forEach>
                  <dgm:choose name="Name164">
                    <dgm:if name="Name165" axis="root ch" ptType="all node" func="cnt" op="gte" val="6">
                      <dgm:forEach name="Name166" axis="self" ptType="parTrans">
                        <dgm:layoutNode name="Name167" styleLbl="parChTrans1D1">
                          <dgm:choose name="Name168">
                            <dgm:if name="Name169" func="var" arg="dir" op="equ" val="norm">
                              <dgm:alg type="conn">
                                <dgm:param type="dim" val="1D"/>
                                <dgm:param type="begPts" val="midL"/>
                                <dgm:param type="srcNode" val="parTx6"/>
                                <dgm:param type="endSty" val="noArr"/>
                                <dgm:param type="dstNode" val="anchor5"/>
                              </dgm:alg>
                            </dgm:if>
                            <dgm:else name="Name170">
                              <dgm:alg type="conn">
                                <dgm:param type="dim" val="1D"/>
                                <dgm:param type="begPts" val="midR"/>
                                <dgm:param type="endSty" val="noArr"/>
                                <dgm:param type="srcNode" val="parTx6"/>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71"/>
                  </dgm:choose>
                </dgm:forEach>
              </dgm:layoutNode>
              <dgm:choose name="Name172">
                <dgm:if name="Name173" axis="root ch" ptType="all node" func="cnt" op="gte" val="6">
                  <dgm:layoutNode name="spPost5">
                    <dgm:alg type="sp"/>
                    <dgm:shape xmlns:r="http://schemas.openxmlformats.org/officeDocument/2006/relationships" r:blip="">
                      <dgm:adjLst/>
                    </dgm:shape>
                  </dgm:layoutNode>
                </dgm:if>
                <dgm:else name="Name174"/>
              </dgm:choose>
            </dgm:if>
            <dgm:else name="Name175"/>
          </dgm:choose>
        </dgm:if>
        <dgm:if name="Name176" axis="self" ptType="node" func="pos" op="equ" val="6">
          <dgm:layoutNode name="parTx6"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77">
            <dgm:if name="Name178" axis="ch" ptType="node" func="cnt" op="gte" val="1">
              <dgm:layoutNode name="spPre6">
                <dgm:alg type="sp"/>
                <dgm:shape xmlns:r="http://schemas.openxmlformats.org/officeDocument/2006/relationships" r:blip="">
                  <dgm:adjLst/>
                </dgm:shape>
              </dgm:layoutNode>
              <dgm:layoutNode name="chLin6">
                <dgm:alg type="lin">
                  <dgm:param type="linDir" val="fromT"/>
                </dgm:alg>
                <dgm:shape xmlns:r="http://schemas.openxmlformats.org/officeDocument/2006/relationships" r:blip="">
                  <dgm:adjLst/>
                </dgm:shape>
                <dgm:presOf/>
                <dgm:constrLst>
                  <dgm:constr type="w" for="ch" forName="txAndLines6" refType="w" fact="0.77"/>
                  <dgm:constr type="w" for="ch" forName="top6" refType="w" refFor="ch" refForName="txAndLines6" fact="0.78"/>
                </dgm:constrLst>
                <dgm:forEach name="Name179" axis="ch">
                  <dgm:forEach name="Name180" axis="self" ptType="parTrans">
                    <dgm:layoutNode name="Name181" styleLbl="parChTrans1D1">
                      <dgm:choose name="Name182">
                        <dgm:if name="Name183" func="var" arg="dir" op="equ" val="norm">
                          <dgm:alg type="conn">
                            <dgm:param type="dim" val="1D"/>
                            <dgm:param type="begPts" val="midR"/>
                            <dgm:param type="endSty" val="noArr"/>
                            <dgm:param type="dstNode" val="anchor6"/>
                          </dgm:alg>
                        </dgm:if>
                        <dgm:else name="Name184">
                          <dgm:alg type="conn">
                            <dgm:param type="dim" val="1D"/>
                            <dgm:param type="begPts" val="midL"/>
                            <dgm:param type="endSty" val="noArr"/>
                            <dgm:param type="srcNode" val="parTx6"/>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85" axis="self" ptType="node">
                    <dgm:choose name="Name186">
                      <dgm:if name="Name187" axis="par ch" ptType="node node" func="cnt" op="equ" val="1">
                        <dgm:layoutNode name="top6">
                          <dgm:alg type="sp"/>
                          <dgm:shape xmlns:r="http://schemas.openxmlformats.org/officeDocument/2006/relationships" r:blip="">
                            <dgm:adjLst/>
                          </dgm:shape>
                          <dgm:constrLst>
                            <dgm:constr type="h" refType="w" fact="0.6"/>
                          </dgm:constrLst>
                        </dgm:layoutNode>
                      </dgm:if>
                      <dgm:else name="Name188"/>
                    </dgm:choose>
                    <dgm:layoutNode name="txAndLines6">
                      <dgm:choose name="Name189">
                        <dgm:if name="Name190" func="var" arg="dir" op="equ" val="norm">
                          <dgm:alg type="lin"/>
                        </dgm:if>
                        <dgm:else name="Name191">
                          <dgm:alg type="lin">
                            <dgm:param type="linDir" val="fromR"/>
                          </dgm:alg>
                        </dgm:else>
                      </dgm:choose>
                      <dgm:shape xmlns:r="http://schemas.openxmlformats.org/officeDocument/2006/relationships" r:blip="">
                        <dgm:adjLst/>
                      </dgm:shape>
                      <dgm:presOf/>
                      <dgm:choose name="Name192">
                        <dgm:if name="Name193" axis="root ch" ptType="all node" func="cnt" op="gte" val="7">
                          <dgm:constrLst>
                            <dgm:constr type="w" for="ch" forName="anchor6" refType="w"/>
                            <dgm:constr type="w" for="ch" forName="backup6" refType="w" fact="-1"/>
                            <dgm:constr type="w" for="ch" forName="preLine6" refType="w" fact="0.11"/>
                            <dgm:constr type="w" for="ch" forName="desTx6" refType="w" fact="0.78"/>
                            <dgm:constr type="w" for="ch" forName="postLine6" refType="w" fact="0.11"/>
                          </dgm:constrLst>
                        </dgm:if>
                        <dgm:else name="Name194">
                          <dgm:constrLst>
                            <dgm:constr type="w" for="ch" forName="anchor6" refType="w" fact="0.89"/>
                            <dgm:constr type="w" for="ch" forName="backup6" refType="w" fact="-0.89"/>
                            <dgm:constr type="w" for="ch" forName="preLine6" refType="w" fact="0.11"/>
                            <dgm:constr type="w" for="ch" forName="desTx6" refType="w" fact="0.78"/>
                          </dgm:constrLst>
                        </dgm:else>
                      </dgm:choose>
                      <dgm:layoutNode name="anchor6" moveWith="desTx6">
                        <dgm:alg type="sp"/>
                        <dgm:shape xmlns:r="http://schemas.openxmlformats.org/officeDocument/2006/relationships" r:blip="">
                          <dgm:adjLst/>
                        </dgm:shape>
                      </dgm:layoutNode>
                      <dgm:layoutNode name="backup6" moveWith="desTx6">
                        <dgm:alg type="sp"/>
                        <dgm:shape xmlns:r="http://schemas.openxmlformats.org/officeDocument/2006/relationships" r:blip="">
                          <dgm:adjLst/>
                        </dgm:shape>
                      </dgm:layoutNode>
                      <dgm:layoutNode name="preLine6" styleLbl="parChTrans1D1" moveWith="desTx6">
                        <dgm:alg type="sp"/>
                        <dgm:shape xmlns:r="http://schemas.openxmlformats.org/officeDocument/2006/relationships" type="line" r:blip="">
                          <dgm:adjLst/>
                        </dgm:shape>
                        <dgm:presOf/>
                      </dgm:layoutNode>
                      <dgm:layoutNode name="desTx6"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95">
                        <dgm:if name="Name196" axis="root ch" ptType="all node" func="cnt" op="gte" val="7">
                          <dgm:layoutNode name="postLine6" styleLbl="parChTrans1D1" moveWith="desTx6">
                            <dgm:alg type="sp"/>
                            <dgm:shape xmlns:r="http://schemas.openxmlformats.org/officeDocument/2006/relationships" type="line" r:blip="">
                              <dgm:adjLst/>
                            </dgm:shape>
                            <dgm:presOf/>
                          </dgm:layoutNode>
                        </dgm:if>
                        <dgm:else name="Name197"/>
                      </dgm:choose>
                    </dgm:layoutNode>
                  </dgm:forEach>
                  <dgm:choose name="Name198">
                    <dgm:if name="Name199" axis="root ch" ptType="all node" func="cnt" op="gte" val="7">
                      <dgm:forEach name="Name200" axis="self" ptType="parTrans">
                        <dgm:layoutNode name="Name201" styleLbl="parChTrans1D1">
                          <dgm:choose name="Name202">
                            <dgm:if name="Name203" func="var" arg="dir" op="equ" val="norm">
                              <dgm:alg type="conn">
                                <dgm:param type="dim" val="1D"/>
                                <dgm:param type="begPts" val="midL"/>
                                <dgm:param type="srcNode" val="parTx7"/>
                                <dgm:param type="endSty" val="noArr"/>
                                <dgm:param type="dstNode" val="anchor6"/>
                              </dgm:alg>
                            </dgm:if>
                            <dgm:else name="Name204">
                              <dgm:alg type="conn">
                                <dgm:param type="dim" val="1D"/>
                                <dgm:param type="begPts" val="midR"/>
                                <dgm:param type="endSty" val="noArr"/>
                                <dgm:param type="srcNode" val="parTx7"/>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205"/>
                  </dgm:choose>
                </dgm:forEach>
              </dgm:layoutNode>
              <dgm:choose name="Name206">
                <dgm:if name="Name207" axis="root ch" ptType="all node" func="cnt" op="gte" val="7">
                  <dgm:layoutNode name="spPost6">
                    <dgm:alg type="sp"/>
                    <dgm:shape xmlns:r="http://schemas.openxmlformats.org/officeDocument/2006/relationships" r:blip="">
                      <dgm:adjLst/>
                    </dgm:shape>
                  </dgm:layoutNode>
                </dgm:if>
                <dgm:else name="Name208"/>
              </dgm:choose>
            </dgm:if>
            <dgm:else name="Name209"/>
          </dgm:choose>
        </dgm:if>
        <dgm:if name="Name210" axis="self" ptType="node" func="pos" op="equ" val="7">
          <dgm:layoutNode name="parTx7"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211">
            <dgm:if name="Name212" axis="ch" ptType="node" func="cnt" op="gte" val="1">
              <dgm:layoutNode name="spPre7">
                <dgm:alg type="sp"/>
                <dgm:shape xmlns:r="http://schemas.openxmlformats.org/officeDocument/2006/relationships" r:blip="">
                  <dgm:adjLst/>
                </dgm:shape>
              </dgm:layoutNode>
              <dgm:layoutNode name="chLin7">
                <dgm:alg type="lin">
                  <dgm:param type="linDir" val="fromT"/>
                </dgm:alg>
                <dgm:shape xmlns:r="http://schemas.openxmlformats.org/officeDocument/2006/relationships" r:blip="">
                  <dgm:adjLst/>
                </dgm:shape>
                <dgm:presOf/>
                <dgm:constrLst>
                  <dgm:constr type="w" for="ch" forName="txAndLines7" refType="w" fact="0.77"/>
                  <dgm:constr type="w" for="ch" forName="top7" refType="w" refFor="ch" refForName="txAndLines7" fact="0.78"/>
                </dgm:constrLst>
                <dgm:forEach name="Name213" axis="ch">
                  <dgm:forEach name="Name214" axis="self" ptType="parTrans">
                    <dgm:layoutNode name="Name215" styleLbl="parChTrans1D1">
                      <dgm:choose name="Name216">
                        <dgm:if name="Name217" func="var" arg="dir" op="equ" val="norm">
                          <dgm:alg type="conn">
                            <dgm:param type="dim" val="1D"/>
                            <dgm:param type="begPts" val="midR"/>
                            <dgm:param type="endSty" val="noArr"/>
                            <dgm:param type="dstNode" val="anchor7"/>
                          </dgm:alg>
                        </dgm:if>
                        <dgm:else name="Name218">
                          <dgm:alg type="conn">
                            <dgm:param type="dim" val="1D"/>
                            <dgm:param type="begPts" val="midL"/>
                            <dgm:param type="endSty" val="noArr"/>
                            <dgm:param type="srcNode" val="parTx7"/>
                            <dgm:param type="dstNode" val="anchor7"/>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219" axis="self" ptType="node">
                    <dgm:choose name="Name220">
                      <dgm:if name="Name221" axis="par ch" ptType="node node" func="cnt" op="equ" val="1">
                        <dgm:layoutNode name="top7">
                          <dgm:alg type="sp"/>
                          <dgm:shape xmlns:r="http://schemas.openxmlformats.org/officeDocument/2006/relationships" r:blip="">
                            <dgm:adjLst/>
                          </dgm:shape>
                          <dgm:constrLst>
                            <dgm:constr type="h" refType="w" fact="0.6"/>
                          </dgm:constrLst>
                        </dgm:layoutNode>
                      </dgm:if>
                      <dgm:else name="Name222"/>
                    </dgm:choose>
                    <dgm:layoutNode name="txAndLines7">
                      <dgm:choose name="Name223">
                        <dgm:if name="Name224" func="var" arg="dir" op="equ" val="norm">
                          <dgm:alg type="lin"/>
                        </dgm:if>
                        <dgm:else name="Name225">
                          <dgm:alg type="lin">
                            <dgm:param type="linDir" val="fromR"/>
                          </dgm:alg>
                        </dgm:else>
                      </dgm:choose>
                      <dgm:shape xmlns:r="http://schemas.openxmlformats.org/officeDocument/2006/relationships" r:blip="">
                        <dgm:adjLst/>
                      </dgm:shape>
                      <dgm:presOf/>
                      <dgm:constrLst>
                        <dgm:constr type="w" for="ch" forName="anchor7" refType="w" fact="0.89"/>
                        <dgm:constr type="w" for="ch" forName="backup7" refType="w" fact="-0.89"/>
                        <dgm:constr type="w" for="ch" forName="preLine7" refType="w" fact="0.11"/>
                        <dgm:constr type="w" for="ch" forName="desTx7" refType="w" fact="0.78"/>
                      </dgm:constrLst>
                      <dgm:layoutNode name="anchor7" moveWith="desTx7">
                        <dgm:alg type="sp"/>
                        <dgm:shape xmlns:r="http://schemas.openxmlformats.org/officeDocument/2006/relationships" r:blip="">
                          <dgm:adjLst/>
                        </dgm:shape>
                      </dgm:layoutNode>
                      <dgm:layoutNode name="backup7" moveWith="desTx7">
                        <dgm:alg type="sp"/>
                        <dgm:shape xmlns:r="http://schemas.openxmlformats.org/officeDocument/2006/relationships" r:blip="">
                          <dgm:adjLst/>
                        </dgm:shape>
                      </dgm:layoutNode>
                      <dgm:layoutNode name="preLine7" styleLbl="parChTrans1D1" moveWith="desTx7">
                        <dgm:alg type="sp"/>
                        <dgm:shape xmlns:r="http://schemas.openxmlformats.org/officeDocument/2006/relationships" type="line" r:blip="">
                          <dgm:adjLst/>
                        </dgm:shape>
                        <dgm:presOf/>
                      </dgm:layoutNode>
                      <dgm:layoutNode name="desTx7"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layoutNode>
                  </dgm:forEach>
                </dgm:forEach>
              </dgm:layoutNode>
            </dgm:if>
            <dgm:else name="Name226"/>
          </dgm:choose>
        </dgm:if>
        <dgm:else name="Name22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6C485C86-65F7-4880-9E40-474F74C07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 EDIT DAVID</Template>
  <TotalTime>433</TotalTime>
  <Pages>12</Pages>
  <Words>3625</Words>
  <Characters>21030</Characters>
  <Application>Microsoft Office Word</Application>
  <DocSecurity>0</DocSecurity>
  <Lines>339</Lines>
  <Paragraphs>191</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138</cp:revision>
  <cp:lastPrinted>2023-03-07T22:18:00Z</cp:lastPrinted>
  <dcterms:created xsi:type="dcterms:W3CDTF">2023-02-10T20:45:00Z</dcterms:created>
  <dcterms:modified xsi:type="dcterms:W3CDTF">2025-12-12T02:08:00Z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