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11.20 INHERENT RISK ASSESSMENT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rPr>
          <ns0:color ns0:val="51626f"/>
        </ns0:rPr>
      </ns0:pPr>
      <ns0:bookmarkStart ns0:colFirst="0" ns0:colLast="0" ns0:name="_objective" ns0:id="1"/>
      <ns0:bookmarkEnd ns0:id="1"/>
      <ns0:r>
        <ns0:rPr>
          <ns0:rtl ns0:val="0"/>
        </ns0:rPr>
        <ns0:t xml:space="preserve">Objective</ns0:t>
      </ns0:r>
    </ns0:p>
    <ns0:p ns0:rsidR="00000000" ns0:rsidDel="00000000" ns0:rsidP="00000000" ns0:rsidRDefault="00000000" ns0:rsidRPr="00000000" ns1:paraId="00000005">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objective of this document is to obtain an understanding of the entity and its environment, and to identify and assess the inherent risks of material misstatement at the financial statement level.</ns0:t>
      </ns0:r>
    </ns0:p>
    <ns0:p ns0:rsidR="00000000" ns0:rsidDel="00000000" ns0:rsidP="00000000" ns0:rsidRDefault="00000000" ns0:rsidRPr="00000000" ns1:paraId="00000006">
      <ns0:pPr>
        <ns0:rPr/>
      </ns0:pPr>
      <ns0:r>
        <ns0:rPr>
          <ns0:rtl ns0:val="0"/>
        </ns0:rPr>
      </ns0:r>
    </ns0:p>
    <ns0:p ns0:rsidR="00000000" ns0:rsidDel="00000000" ns0:rsidP="00000000" ns0:rsidRDefault="00000000" ns0:rsidRPr="00000000" ns1:paraId="1000013B">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13C">
      <ns0:pPr>
        <ns0:numPr>
          <ns0:ilvl ns0:val="0"/>
          <ns0:numId ns0:val="7"/>
        </ns0:numPr>
        <ns0:ind ns0:left="360"/>
        <ns0:spacing ns0:before="0" ns0:after="0"/>
      </ns0:pPr>
      <ns0:r>
        <ns0:rPr>
          <ns0:b ns0:val="1"/>
          <ns0:bCs ns0:val="1"/>
          <ns0:rtl ns0:val="0"/>
        </ns0:rPr>
        <ns0:t xml:space="preserve">Inherent risk at financial statement level</ns0:t>
      </ns0:r>
    </ns0:p>
    <ns0:p ns0:rsidR="00000000" ns0:rsidDel="00000000" ns0:rsidP="00000000" ns0:rsidRDefault="00000000" ns0:rsidRPr="00000000" ns1:paraId="1000013D">
      <ns0:pPr>
        <ns0:numPr>
          <ns0:ilvl ns0:val="0"/>
          <ns0:numId ns0:val="7"/>
        </ns0:numPr>
        <ns0:ind ns0:left="360"/>
        <ns0:spacing ns0:before="0" ns0:after="0"/>
      </ns0:pPr>
      <ns0:r>
        <ns0:rPr>
          <ns0:b ns0:val="1"/>
          <ns0:bCs ns0:val="1"/>
          <ns0:rtl ns0:val="0"/>
        </ns0:rPr>
        <ns0:t xml:space="preserve">Identification of inherent risk factors - complexity, subjectivity, change, uncertainty, and management bias (ISA 315)</ns0:t>
      </ns0:r>
    </ns0:p>
    <ns0:p ns0:rsidR="00000000" ns0:rsidDel="00000000" ns0:rsidP="00000000" ns0:rsidRDefault="00000000" ns0:rsidRPr="00000000" ns1:paraId="1000013E">
      <ns0:pPr>
        <ns0:numPr>
          <ns0:ilvl ns0:val="0"/>
          <ns0:numId ns0:val="7"/>
        </ns0:numPr>
        <ns0:ind ns0:left="360"/>
        <ns0:spacing ns0:before="0" ns0:after="0"/>
      </ns0:pPr>
      <ns0:r>
        <ns0:rPr>
          <ns0:b ns0:val="1"/>
          <ns0:bCs ns0:val="1"/>
          <ns0:rtl ns0:val="0"/>
        </ns0:rPr>
        <ns0:t xml:space="preserve">Determination of significant classes of transactions, account balances, and disclosures (SCOTABD) that drive audit strategy</ns0:t>
      </ns0:r>
    </ns0:p>
    <ns0:p ns0:rsidR="00000000" ns0:rsidDel="00000000" ns0:rsidP="00000000" ns0:rsidRDefault="00000000" ns0:rsidRPr="00000000" ns1:paraId="1000013F">
      <ns0:pPr>
        <ns0:rPr/>
      </ns0:pPr>
    </ns0:p>
    <ns0:p ns0:rsidR="00000000" ns0:rsidDel="00000000" ns0:rsidP="00000000" ns0:rsidRDefault="00000000" ns0:rsidRPr="00000000" ns1:paraId="0000000A">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Document placement</ns0:t>
      </ns0:r>
    </ns0:p>
    <ns0:p ns0:rsidR="00000000" ns0:rsidDel="00000000" ns0:rsidP="00000000" ns0:rsidRDefault="00000000" ns0:rsidRPr="00000000" ns1:paraId="0000000B">
      <ns0:pPr>
        <ns0:rPr/>
      </ns0:pPr>
      <ns0:r>
        <ns0:rPr>
          <ns0:rtl ns0:val="0"/>
        </ns0:rPr>
        <ns0:t xml:space="preserve">Document 11.20 – Inherent risk assessment can be found in the Planning and risk assessment procedures folder in the Caseware document manager.</ns0:t>
      </ns0:r>
    </ns0:p>
    <ns0:p ns0:rsidR="00AB0001" ns0:rsidRDefault="00AB0001">
      <ns0:pPr>
        <ns0:jc ns0:val="center"/>
        <ns0:rPr/>
      </ns0:pPr>
      <ns0:r>
        <ns0:rPr/>
        <ns0:drawing>
          <ns2:inline distT="0" distB="0" distL="0" distR="0">
            <ns2:extent cx="4572000" cy="2259273"/>
            <ns2:effectExtent l="0" t="0" r="0" b="0"/>
            <ns2:docPr id="901" name="Bookmark 11.20" descr="Bookmark placement for 11.20"/>
            <ns2:cNvGraphicFramePr>
              <ns3:graphicFrameLocks noChangeAspect="1"/>
            </ns2:cNvGraphicFramePr>
            <ns3:graphic>
              <ns3:graphicData uri="http://schemas.openxmlformats.org/drawingml/2006/picture">
                <ns4:pic>
                  <ns4:nvPicPr>
                    <ns4:cNvPr id="901" name="Bookmark 11.20" descr="Bookmark placement for 11.20"/>
                    <ns4:cNvPicPr/>
                  </ns4:nvPicPr>
                  <ns4:blipFill>
                    <ns3:blip ns5:embed="rId9"/>
                    <ns3:stretch>
                      <ns3:fillRect/>
                    </ns3:stretch>
                  </ns4:blipFill>
                  <ns4:spPr>
                    <ns3:xfrm>
                      <ns3:off x="0" y="0"/>
                      <ns3:ext cx="4572000" cy="2259273"/>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D">
      <ns0:pPr>
        <ns0:pStyle ns0:val="Heading1"/>
        <ns0:rPr/>
      </ns0:pPr>
      <ns0:bookmarkStart ns0:colFirst="0" ns0:colLast="0" ns0:name="_doc_content" ns0:id="2"/>
      <ns0:bookmarkEnd ns0:id="2"/>
      <ns0:r>
        <ns0:rPr>
          <ns0:rtl ns0:val="0"/>
        </ns0:rPr>
        <ns0:t xml:space="preserve">Document content</ns0:t>
      </ns0:r>
    </ns0:p>
    <ns0:p ns0:rsidR="00000000" ns0:rsidDel="00000000" ns0:rsidP="00000000" ns0:rsidRDefault="00000000" ns0:rsidRPr="00000000" ns1:paraId="0000000E">
      <ns0:pPr>
        <ns0:rPr/>
      </ns0:pPr>
      <ns0:r>
        <ns0:rPr>
          <ns0:rtl ns0:val="0"/>
        </ns0:rPr>
        <ns0:t xml:space="preserve">This document is designed to be a questionnaire type document with space for a comment or further description.</ns0:t>
      </ns0:r>
    </ns0:p>
    <ns0:p ns0:rsidR="00000000" ns0:rsidDel="00000000" ns0:rsidP="00000000" ns0:rsidRDefault="00000000" ns0:rsidRPr="00000000" ns1:paraId="0000000F">
      <ns0:pPr>
        <ns0:rPr/>
      </ns0:pPr>
      <ns0:r>
        <ns0:rPr>
          <ns0:rtl ns0:val="0"/>
        </ns0:rPr>
        <ns0:t xml:space="preserve">The document requires the engagement team to perform risk assessment procedures and document the understanding obtained about the entity and its environment. The understanding is organised across five aspects as required by ISA 315 (Revised 2019):</ns0:t>
      </ns0:r>
    </ns0:p>
    <ns0:p ns0:rsidR="00000000" ns0:rsidDel="00000000" ns0:rsidP="00000000" ns0:rsidRDefault="00000000" ns0:rsidRPr="00000000" ns1:paraId="00000010">
      <ns0:pPr>
        <ns0:numPr>
          <ns0:ilvl ns0:val="0"/>
          <ns0:numId ns0:val="7"/>
        </ns0:numPr>
        <ns0:ind ns0:left="360"/>
        <ns0:spacing ns0:before="0" ns0:after="0"/>
      </ns0:pPr>
      <ns0:r>
        <ns0:rPr>
          <ns0:b ns0:val="1"/>
          <ns0:bCs ns0:val="1"/>
          <ns0:rtl ns0:val="0"/>
        </ns0:rPr>
        <ns0:t xml:space="preserve">Structure, ownership and governance</ns0:t>
      </ns0:r>
      <ns0:r>
        <ns0:rPr>
          <ns0:rtl ns0:val="0"/>
        </ns0:rPr>
        <ns0:t xml:space="preserve"> – documents the entity’s organisational structure, ownership, governance arrangements, and related party relationships.</ns0:t>
      </ns0:r>
    </ns0:p>
    <ns0:p ns0:rsidR="00000000" ns0:rsidDel="00000000" ns0:rsidP="00000000" ns0:rsidRDefault="00000000" ns0:rsidRPr="00000000" ns1:paraId="00000011">
      <ns0:pPr>
        <ns0:numPr>
          <ns0:ilvl ns0:val="0"/>
          <ns0:numId ns0:val="7"/>
        </ns0:numPr>
        <ns0:ind ns0:left="360"/>
        <ns0:spacing ns0:before="0" ns0:after="0"/>
      </ns0:pPr>
      <ns0:r>
        <ns0:rPr>
          <ns0:b ns0:val="1"/>
          <ns0:bCs ns0:val="1"/>
          <ns0:rtl ns0:val="0"/>
        </ns0:rPr>
        <ns0:t xml:space="preserve">Business model</ns0:t>
      </ns0:r>
      <ns0:r>
        <ns0:rPr>
          <ns0:rtl ns0:val="0"/>
        </ns0:rPr>
        <ns0:t xml:space="preserve"> – documents the entity’s objectives, strategies, business operations, key management personnel, and investment activities.</ns0:t>
      </ns0:r>
    </ns0:p>
    <ns0:p ns0:rsidR="00000000" ns0:rsidDel="00000000" ns0:rsidP="00000000" ns0:rsidRDefault="00000000" ns0:rsidRPr="00000000" ns1:paraId="00000012">
      <ns0:pPr>
        <ns0:numPr>
          <ns0:ilvl ns0:val="0"/>
          <ns0:numId ns0:val="7"/>
        </ns0:numPr>
        <ns0:ind ns0:left="360"/>
        <ns0:spacing ns0:before="0" ns0:after="0"/>
      </ns0:pPr>
      <ns0:r>
        <ns0:rPr>
          <ns0:b ns0:val="1"/>
          <ns0:bCs ns0:val="1"/>
          <ns0:rtl ns0:val="0"/>
        </ns0:rPr>
        <ns0:t xml:space="preserve">Industry, regulatory and external factors</ns0:t>
      </ns0:r>
      <ns0:r>
        <ns0:rPr>
          <ns0:rtl ns0:val="0"/>
        </ns0:rPr>
        <ns0:t xml:space="preserve"> – documents industry conditions, regulatory factors, and other external factors affecting the entity.</ns0:t>
      </ns0:r>
    </ns0:p>
    <ns0:p ns0:rsidR="00000000" ns0:rsidDel="00000000" ns0:rsidP="00000000" ns0:rsidRDefault="00000000" ns0:rsidRPr="00000000" ns1:paraId="00000013">
      <ns0:pPr>
        <ns0:numPr>
          <ns0:ilvl ns0:val="0"/>
          <ns0:numId ns0:val="7"/>
        </ns0:numPr>
        <ns0:ind ns0:left="360"/>
        <ns0:spacing ns0:before="0" ns0:after="0"/>
      </ns0:pPr>
      <ns0:r>
        <ns0:rPr>
          <ns0:b ns0:val="1"/>
          <ns0:bCs ns0:val="1"/>
          <ns0:rtl ns0:val="0"/>
        </ns0:rPr>
        <ns0:t xml:space="preserve">Measures to assess financial performance</ns0:t>
      </ns0:r>
      <ns0:r>
        <ns0:rPr>
          <ns0:rtl ns0:val="0"/>
        </ns0:rPr>
        <ns0:t xml:space="preserve"> – documents the measures used by management and external parties to assess the entity’s financial performance.</ns0:t>
      </ns0:r>
    </ns0:p>
    <ns0:p ns0:rsidR="00000000" ns0:rsidDel="00000000" ns0:rsidP="00000000" ns0:rsidRDefault="00000000" ns0:rsidRPr="00000000" ns1:paraId="00000014">
      <ns0:pPr>
        <ns0:numPr>
          <ns0:ilvl ns0:val="0"/>
          <ns0:numId ns0:val="7"/>
        </ns0:numPr>
        <ns0:ind ns0:left="360"/>
        <ns0:spacing ns0:before="0" ns0:after="0"/>
      </ns0:pPr>
      <ns0:r>
        <ns0:rPr>
          <ns0:b ns0:val="1"/>
          <ns0:bCs ns0:val="1"/>
          <ns0:rtl ns0:val="0"/>
        </ns0:rPr>
        <ns0:t xml:space="preserve">FRF and accounting policies</ns0:t>
      </ns0:r>
      <ns0:r>
        <ns0:rPr>
          <ns0:rtl ns0:val="0"/>
        </ns0:rPr>
        <ns0:t xml:space="preserve"> – documents the financial reporting framework applied by the entity, accounting policies, and accounting estimates.</ns0:t>
      </ns0:r>
    </ns0:p>
    <ns0:p ns0:rsidR="00000000" ns0:rsidDel="00000000" ns0:rsidP="00000000" ns0:rsidRDefault="00000000" ns0:rsidRPr="00000000" ns1:paraId="00000015">
      <ns0:pPr>
        <ns0:spacing ns0:before="200"/>
        <ns0:rPr/>
      </ns0:pPr>
      <ns0:r>
        <ns0:rPr>
          <ns0:rtl ns0:val="0"/>
        </ns0:rPr>
        <ns0:t xml:space="preserve">This document is divided into different bookmarks in the document map to assist you in identifying and assessing the inherent risks of material misstatement:</ns0:t>
      </ns0:r>
    </ns0:p>
    <ns0:p ns0:rsidR="00000000" ns0:rsidDel="00000000" ns0:rsidP="00000000" ns0:rsidRDefault="00000000" ns0:rsidRPr="00000000" ns1:paraId="00000016">
      <ns0:pPr>
        <ns0:numPr>
          <ns0:ilvl ns0:val="0"/>
          <ns0:numId ns0:val="7"/>
        </ns0:numPr>
        <ns0:ind ns0:left="360"/>
        <ns0:spacing ns0:before="0" ns0:after="0"/>
      </ns0:pPr>
      <ns0:r>
        <ns0:rPr>
          <ns0:rtl ns0:val="0"/>
        </ns0:rPr>
        <ns0:t xml:space="preserve">Risk assessment procedures</ns0:t>
      </ns0:r>
    </ns0:p>
    <ns0:p ns0:rsidR="00000000" ns0:rsidDel="00000000" ns0:rsidP="00000000" ns0:rsidRDefault="00000000" ns0:rsidRPr="00000000" ns1:paraId="00000017">
      <ns0:pPr>
        <ns0:numPr>
          <ns0:ilvl ns0:val="0"/>
          <ns0:numId ns0:val="7"/>
        </ns0:numPr>
        <ns0:ind ns0:left="360"/>
        <ns0:spacing ns0:before="0" ns0:after="0"/>
      </ns0:pPr>
      <ns0:r>
        <ns0:rPr>
          <ns0:rtl ns0:val="0"/>
        </ns0:rPr>
        <ns0:t xml:space="preserve">Understanding of entity and environment</ns0:t>
      </ns0:r>
    </ns0:p>
    <ns0:p ns0:rsidR="00000000" ns0:rsidDel="00000000" ns0:rsidP="00000000" ns0:rsidRDefault="00000000" ns0:rsidRPr="00000000" ns1:paraId="00000018">
      <ns0:pPr>
        <ns0:numPr>
          <ns0:ilvl ns0:val="0"/>
          <ns0:numId ns0:val="7"/>
        </ns0:numPr>
        <ns0:ind ns0:left="360"/>
        <ns0:spacing ns0:before="0" ns0:after="0"/>
      </ns0:pPr>
      <ns0:r>
        <ns0:rPr>
          <ns0:rtl ns0:val="0"/>
        </ns0:rPr>
        <ns0:t xml:space="preserve">Conclusion</ns0:t>
      </ns0:r>
    </ns0:p>
    <ns0:p ns0:rsidR="00000000" ns0:rsidDel="00000000" ns0:rsidP="00000000" ns0:rsidRDefault="00000000" ns0:rsidRPr="00000000" ns1:paraId="00000019">
      <ns0:pPr>
        <ns0:numPr>
          <ns0:ilvl ns0:val="0"/>
          <ns0:numId ns0:val="7"/>
        </ns0:numPr>
        <ns0:ind ns0:left="360"/>
        <ns0:spacing ns0:before="0" ns0:after="0"/>
      </ns0:pPr>
      <ns0:r>
        <ns0:rPr>
          <ns0:rtl ns0:val="0"/>
        </ns0:rPr>
        <ns0:t xml:space="preserve">Risk of material misstatement</ns0:t>
      </ns0:r>
    </ns0:p>
    <ns0:p ns0:rsidR="00000000" ns0:rsidDel="00000000" ns0:rsidP="00000000" ns0:rsidRDefault="00000000" ns0:rsidRPr="00000000" ns1:paraId="0000001A">
      <ns0:pPr>
        <ns0:jc ns0:val="center"/>
        <ns0:rPr>
          <ns0:i ns0:val="1"/>
          <ns0:iCs ns0:val="1"/>
          <ns0:color ns0:val="808080"/>
        </ns0:rPr>
      </ns0:pPr>
      <ns0:r>
        <ns0:rPr>
          <ns0:i ns0:val="1"/>
          <ns0:iCs ns0:val="1"/>
          <ns0:color ns0:val="808080"/>
          <ns0:rtl ns0:val="0"/>
        </ns0:rPr>
        <ns0:t xml:space="preserve">[Screenshot: Document map]</ns0:t>
      </ns0:r>
    </ns0:p>
    <ns0:p ns0:rsidR="00000000" ns0:rsidDel="00000000" ns0:rsidP="00000000" ns0:rsidRDefault="00000000" ns0:rsidRPr="00000000" ns1:paraId="0000001B">
      <ns0:pPr>
        <ns0:pStyle ns0:val="Heading1"/>
        <ns0:rPr/>
      </ns0:pPr>
      <ns0:bookmarkStart ns0:colFirst="0" ns0:colLast="0" ns0:name="_record_risk" ns0:id="3"/>
      <ns0:bookmarkEnd ns0:id="3"/>
      <ns0:r>
        <ns0:rPr>
          <ns0:rtl ns0:val="0"/>
        </ns0:rPr>
        <ns0:t xml:space="preserve">Record inherent risk at financial statement level</ns0:t>
      </ns0:r>
    </ns0:p>
    <ns0:p ns0:rsidR="00000000" ns0:rsidDel="00000000" ns0:rsidP="00000000" ns0:rsidRDefault="00000000" ns0:rsidRPr="00000000" ns1:paraId="0000001C">
      <ns0:pPr>
        <ns0:rPr/>
      </ns0:pPr>
      <ns0:r>
        <ns0:rPr>
          <ns0:rtl ns0:val="0"/>
        </ns0:rPr>
        <ns0:t xml:space="preserve">Each procedure in the document includes a Risk column with a risk icon. Select the risk icon to record an inherent risk at the financial statement level.</ns0:t>
      </ns0:r>
    </ns0:p>
    <ns0:p ns0:rsidR="00000000" ns0:rsidDel="00000000" ns0:rsidP="00000000" ns0:rsidRDefault="00000000" ns0:rsidRPr="00000000" ns1:paraId="0000001D">
      <ns0:pPr>
        <ns0:rPr/>
      </ns0:pPr>
      <ns0:r>
        <ns0:rPr>
          <ns0:rtl ns0:val="0"/>
        </ns0:rPr>
        <ns0:t xml:space="preserve">When a risk is recorded, it will populate the inherent risk assessment at the financial statement level in question 22 and the risk tables in 12.20 – Audit plan and strategy.</ns0:t>
      </ns0:r>
    </ns0:p>
    <ns0:p ns0:rsidR="00000000" ns0:rsidDel="00000000" ns0:rsidP="00000000" ns0:rsidRDefault="00000000" ns0:rsidRPr="00000000" ns1:paraId="0000001E">
      <ns0:pPr>
        <ns0:pStyle ns0:val="Heading1"/>
        <ns0:rPr/>
      </ns0:pPr>
      <ns0:bookmarkStart ns0:colFirst="0" ns0:colLast="0" ns0:name="_layout" ns0:id="4"/>
      <ns0:bookmarkEnd ns0:id="4"/>
      <ns0:r>
        <ns0:rPr>
          <ns0:rtl ns0:val="0"/>
        </ns0:rPr>
        <ns0:t xml:space="preserve">Layout</ns0:t>
      </ns0:r>
    </ns0:p>
    <ns0:tbl>
      <ns0:tblPr>
        <ns0:tblStyle ns0:val="TableGrid"/>
        <ns0:tblW ns0:w="10110" ns0:type="dxa"/>
        <ns0:tblBorders>
          <ns0:top ns0:val="single" ns0:color="auto" ns0:sz="8" ns0:space="0"/>
          <ns0:left ns0:val="single" ns0:color="auto" ns0:sz="8" ns0:space="0"/>
          <ns0:bottom ns0:val="single" ns0:color="auto" ns0:sz="8" ns0:space="0"/>
          <ns0:right ns0:val="single" ns0:color="auto" ns0:sz="8" ns0:space="0"/>
          <ns0:insideH ns0:val="single" ns0:color="auto" ns0:sz="8" ns0:space="0"/>
          <ns0:insideV ns0:val="single" ns0:color="auto" ns0:sz="8" ns0:space="0"/>
        </ns0:tblBorders>
        <ns0:tblLayout ns0:type="fixed"/>
      </ns0:tblPr>
      <ns0:tblGrid>
        <ns0:gridCol ns0:w="2580"/>
        <ns0:gridCol ns0:w="3645"/>
        <ns0:gridCol ns0:w="3885"/>
      </ns0:tblGrid>
      <ns0:tr ns0:rsidR="00000000" ns1:paraId="00000022">
        <ns0:tc>
          <ns0:tcPr>
            <ns0:tcW ns0:w="2580" ns0:type="dxa"/>
          </ns0:tcPr>
          <ns0:p ns0:rsidR="00000000" ns1:paraId="0000001F">
            <ns0:pPr>
              <ns0:rPr>
                <ns0:b ns0:val="1"/>
                <ns0:bCs ns0:val="1"/>
                <ns0:color ns0:val="FFFFFF"/>
              </ns0:rPr>
            </ns0:pPr>
            <ns0:r>
              <ns0:rPr>
                <ns0:b ns0:val="1"/>
                <ns0:bCs ns0:val="1"/>
              </ns0:rPr>
              <ns0:t xml:space="preserve">Column</ns0:t>
            </ns0:r>
          </ns0:p>
        </ns0:tc>
        <ns0:tc>
          <ns0:tcPr>
            <ns0:tcW ns0:w="3645" ns0:type="dxa"/>
          </ns0:tcPr>
          <ns0:p ns0:rsidR="00000000" ns1:paraId="00000020">
            <ns0:pPr>
              <ns0:rPr>
                <ns0:b ns0:val="1"/>
                <ns0:bCs ns0:val="1"/>
                <ns0:color ns0:val="FFFFFF"/>
              </ns0:rPr>
            </ns0:pPr>
            <ns0:r>
              <ns0:rPr>
                <ns0:b ns0:val="1"/>
                <ns0:bCs ns0:val="1"/>
              </ns0:rPr>
              <ns0:t xml:space="preserve">Input Required</ns0:t>
            </ns0:r>
          </ns0:p>
        </ns0:tc>
        <ns0:tc>
          <ns0:tcPr>
            <ns0:tcW ns0:w="3885" ns0:type="dxa"/>
          </ns0:tcPr>
          <ns0:p ns0:rsidR="00000000" ns1:paraId="00000021">
            <ns0:pPr>
              <ns0:rPr>
                <ns0:b ns0:val="1"/>
                <ns0:bCs ns0:val="1"/>
                <ns0:color ns0:val="FFFFFF"/>
              </ns0:rPr>
            </ns0:pPr>
            <ns0:r>
              <ns0:rPr>
                <ns0:b ns0:val="1"/>
                <ns0:bCs ns0:val="1"/>
              </ns0:rPr>
              <ns0:t xml:space="preserve">Outcome</ns0:t>
            </ns0:r>
          </ns0:p>
        </ns0:tc>
      </ns0:tr>
      <ns0:tr ns0:rsidR="00000000" ns1:paraId="00000024">
        <ns0:tc>
          <ns0:tcPr>
            <ns0:tcW ns0:w="10110" ns0:type="dxa"/>
            <ns0:gridSpan ns0:val="3"/>
          </ns0:tcPr>
          <ns0:p ns0:rsidR="00000000" ns1:paraId="00000023">
            <ns0:pPr>
              <ns0:jc ns0:val="center"/>
              <ns0:rPr>
                <ns0:b ns0:val="1"/>
                <ns0:bCs ns0:val="1"/>
                <ns0:color ns0:val="FFFFFF"/>
              </ns0:rPr>
            </ns0:pPr>
            <ns0:r>
              <ns0:rPr>
                <ns0:b ns0:val="1"/>
                <ns0:bCs ns0:val="1"/>
              </ns0:rPr>
              <ns0:t xml:space="preserve">Risk assessment procedures</ns0:t>
            </ns0:r>
          </ns0:p>
        </ns0:tc>
      </ns0:tr>
      <ns0:tr ns0:rsidR="00000000" ns1:paraId="00000028">
        <ns0:tc>
          <ns0:tcPr>
            <ns0:tcW ns0:w="2580" ns0:type="dxa"/>
          </ns0:tcPr>
          <ns0:p ns0:rsidR="00000000" ns1:paraId="00000025">
            <ns0:r>
              <ns0:rPr>
                <ns0:b ns0:val="1"/>
                <ns0:bCs ns0:val="1"/>
              </ns0:rPr>
              <ns0:t xml:space="preserve">Type of procedures</ns0:t>
            </ns0:r>
          </ns0:p>
        </ns0:tc>
        <ns0:tc>
          <ns0:tcPr>
            <ns0:tcW ns0:w="3645" ns0:type="dxa"/>
          </ns0:tcPr>
          <ns0:p ns0:rsidR="00000000" ns1:paraId="00000026">
            <ns0:r>
              <ns0:t xml:space="preserve">No input is required in this column. Read the type of risk assessment procedure listed.</ns0:t>
            </ns0:r>
          </ns0:p>
        </ns0:tc>
        <ns0:tc>
          <ns0:tcPr>
            <ns0:tcW ns0:w="3885" ns0:type="dxa"/>
          </ns0:tcPr>
          <ns0:p ns0:rsidR="00000000" ns1:paraId="00000027">
            <ns0:r>
              <ns0:t xml:space="preserve">No impact on the engagement file.</ns0:t>
            </ns0:r>
          </ns0:p>
        </ns0:tc>
      </ns0:tr>
      <ns0:tr ns0:rsidR="00000000" ns1:paraId="0000002C">
        <ns0:tc>
          <ns0:tcPr>
            <ns0:tcW ns0:w="2580" ns0:type="dxa"/>
          </ns0:tcPr>
          <ns0:p ns0:rsidR="00000000" ns1:paraId="00000029">
            <ns0:r>
              <ns0:rPr>
                <ns0:b ns0:val="1"/>
                <ns0:bCs ns0:val="1"/>
              </ns0:rPr>
              <ns0:t xml:space="preserve">Select</ns0:t>
            </ns0:r>
          </ns0:p>
        </ns0:tc>
        <ns0:tc>
          <ns0:tcPr>
            <ns0:tcW ns0:w="3645" ns0:type="dxa"/>
          </ns0:tcPr>
          <ns0:p ns0:rsidR="00000000" ns1:paraId="0000002A">
            <ns0:r>
              <ns0:t xml:space="preserve">Select the risk assessment procedures performed by clicking on the tick box.</ns0:t>
            </ns0:r>
          </ns0:p>
        </ns0:tc>
        <ns0:tc>
          <ns0:tcPr>
            <ns0:tcW ns0:w="3885" ns0:type="dxa"/>
          </ns0:tcPr>
          <ns0:p ns0:rsidR="00000000" ns1:paraId="0000002B">
            <ns0:r>
              <ns0:t xml:space="preserve">No impact on the engagement file.</ns0:t>
            </ns0:r>
          </ns0:p>
        </ns0:tc>
      </ns0:tr>
      <ns0:tr ns0:rsidR="00000000" ns1:paraId="00000030">
        <ns0:tc>
          <ns0:tcPr>
            <ns0:tcW ns0:w="2580" ns0:type="dxa"/>
          </ns0:tcPr>
          <ns0:p ns0:rsidR="00000000" ns1:paraId="0000002D">
            <ns0:r>
              <ns0:rPr>
                <ns0:b ns0:val="1"/>
                <ns0:bCs ns0:val="1"/>
              </ns0:rPr>
              <ns0:t xml:space="preserve">Describe the source(s) from which information was obtained</ns0:t>
            </ns0:r>
          </ns0:p>
        </ns0:tc>
        <ns0:tc>
          <ns0:tcPr>
            <ns0:tcW ns0:w="3645" ns0:type="dxa"/>
          </ns0:tcPr>
          <ns0:p ns0:rsidR="00000000" ns1:paraId="0000002E">
            <ns0:r>
              <ns0:t xml:space="preserve">Describe the source from which information was obtained for each risk assessment procedure selected.</ns0:t>
            </ns0:r>
          </ns0:p>
        </ns0:tc>
        <ns0:tc>
          <ns0:tcPr>
            <ns0:tcW ns0:w="3885" ns0:type="dxa"/>
          </ns0:tcPr>
          <ns0:p ns0:rsidR="00000000" ns1:paraId="0000002F">
            <ns0:r>
              <ns0:t xml:space="preserve">No impact on the engagement file.</ns0:t>
            </ns0:r>
          </ns0:p>
        </ns0:tc>
      </ns0:tr>
      <ns0:tr ns0:rsidR="00000000" ns1:paraId="00000034">
        <ns0:tc>
          <ns0:tcPr>
            <ns0:tcW ns0:w="2580" ns0:type="dxa"/>
          </ns0:tcPr>
          <ns0:p ns0:rsidR="00000000" ns1:paraId="00000031">
            <ns0:r>
              <ns0:rPr>
                <ns0:b ns0:val="1"/>
                <ns0:bCs ns0:val="1"/>
              </ns0:rPr>
              <ns0:t xml:space="preserve">Risk</ns0:t>
            </ns0:r>
          </ns0:p>
        </ns0:tc>
        <ns0:tc>
          <ns0:tcPr>
            <ns0:tcW ns0:w="3645" ns0:type="dxa"/>
          </ns0:tcPr>
          <ns0:p ns0:rsidR="00000000" ns1:paraId="00000032">
            <ns0:r>
              <ns0:t xml:space="preserve">Record a risk or event by selecting the risk icon.</ns0:t>
            </ns0:r>
          </ns0:p>
        </ns0:tc>
        <ns0:tc>
          <ns0:tcPr>
            <ns0:tcW ns0:w="3885" ns0:type="dxa"/>
          </ns0:tcPr>
          <ns0:p ns0:rsidR="00000000" ns1:paraId="00000033">
            <ns0:r>
              <ns0:t xml:space="preserve">A risk or event will be recorded in the relevant risk table in the engagement file.</ns0:t>
            </ns0:r>
          </ns0:p>
        </ns0:tc>
      </ns0:tr>
      <ns0:tr ns0:rsidR="00000000" ns1:paraId="00000036">
        <ns0:tc>
          <ns0:tcPr>
            <ns0:tcW ns0:w="10110" ns0:type="dxa"/>
            <ns0:gridSpan ns0:val="3"/>
          </ns0:tcPr>
          <ns0:p ns0:rsidR="00000000" ns1:paraId="00000035">
            <ns0:pPr>
              <ns0:jc ns0:val="center"/>
              <ns0:rPr>
                <ns0:b ns0:val="1"/>
                <ns0:bCs ns0:val="1"/>
                <ns0:color ns0:val="FFFFFF"/>
              </ns0:rPr>
            </ns0:pPr>
            <ns0:r>
              <ns0:rPr>
                <ns0:b ns0:val="1"/>
                <ns0:bCs ns0:val="1"/>
              </ns0:rPr>
              <ns0:t xml:space="preserve">Understanding of entity and environment</ns0:t>
            </ns0:r>
          </ns0:p>
        </ns0:tc>
      </ns0:tr>
      <ns0:tr ns0:rsidR="00000000" ns1:paraId="0000003A">
        <ns0:tc>
          <ns0:tcPr>
            <ns0:tcW ns0:w="2580" ns0:type="dxa"/>
          </ns0:tcPr>
          <ns0:p ns0:rsidR="00000000" ns1:paraId="00000037">
            <ns0:r>
              <ns0:rPr>
                <ns0:b ns0:val="1"/>
                <ns0:bCs ns0:val="1"/>
              </ns0:rPr>
              <ns0:t xml:space="preserve">Procedure</ns0:t>
            </ns0:r>
          </ns0:p>
        </ns0:tc>
        <ns0:tc>
          <ns0:tcPr>
            <ns0:tcW ns0:w="3645" ns0:type="dxa"/>
          </ns0:tcPr>
          <ns0:p ns0:rsidR="00000000" ns1:paraId="00000038">
            <ns0:r>
              <ns0:t xml:space="preserve">No input is required in this column. Read the procedure and consider the matters listed.</ns0:t>
            </ns0:r>
          </ns0:p>
        </ns0:tc>
        <ns0:tc>
          <ns0:tcPr>
            <ns0:tcW ns0:w="3885" ns0:type="dxa"/>
          </ns0:tcPr>
          <ns0:p ns0:rsidR="00000000" ns1:paraId="00000039">
            <ns0:r>
              <ns0:t xml:space="preserve">No impact on the engagement file.</ns0:t>
            </ns0:r>
          </ns0:p>
        </ns0:tc>
      </ns0:tr>
      <ns0:tr ns0:rsidR="00000000" ns1:paraId="0000003E">
        <ns0:tc>
          <ns0:tcPr>
            <ns0:tcW ns0:w="2580" ns0:type="dxa"/>
          </ns0:tcPr>
          <ns0:p ns0:rsidR="00000000" ns1:paraId="0000003B">
            <ns0:r>
              <ns0:rPr>
                <ns0:b ns0:val="1"/>
                <ns0:bCs ns0:val="1"/>
              </ns0:rPr>
              <ns0:t xml:space="preserve">Description</ns0:t>
            </ns0:r>
          </ns0:p>
        </ns0:tc>
        <ns0:tc>
          <ns0:tcPr>
            <ns0:tcW ns0:w="3645" ns0:type="dxa"/>
          </ns0:tcPr>
          <ns0:p ns0:rsidR="00000000" ns1:paraId="0000003C">
            <ns0:r>
              <ns0:t xml:space="preserve">Provide a description of the understanding obtained for each procedure.</ns0:t>
            </ns0:r>
          </ns0:p>
        </ns0:tc>
        <ns0:tc>
          <ns0:tcPr>
            <ns0:tcW ns0:w="3885" ns0:type="dxa"/>
          </ns0:tcPr>
          <ns0:p ns0:rsidR="00000000" ns1:paraId="0000003D">
            <ns0:r>
              <ns0:t xml:space="preserve">No impact on the engagement file.</ns0:t>
            </ns0:r>
          </ns0:p>
        </ns0:tc>
      </ns0:tr>
      <ns0:tr ns0:rsidR="00000000" ns1:paraId="00000042">
        <ns0:tc>
          <ns0:tcPr>
            <ns0:tcW ns0:w="2580" ns0:type="dxa"/>
          </ns0:tcPr>
          <ns0:p ns0:rsidR="00000000" ns1:paraId="0000003F">
            <ns0:r>
              <ns0:rPr>
                <ns0:b ns0:val="1"/>
                <ns0:bCs ns0:val="1"/>
              </ns0:rPr>
              <ns0:t xml:space="preserve">Risk</ns0:t>
            </ns0:r>
          </ns0:p>
        </ns0:tc>
        <ns0:tc>
          <ns0:tcPr>
            <ns0:tcW ns0:w="3645" ns0:type="dxa"/>
          </ns0:tcPr>
          <ns0:p ns0:rsidR="00000000" ns1:paraId="00000040">
            <ns0:r>
              <ns0:t xml:space="preserve">Record a risk or event by selecting the risk icon.</ns0:t>
            </ns0:r>
          </ns0:p>
        </ns0:tc>
        <ns0:tc>
          <ns0:tcPr>
            <ns0:tcW ns0:w="3885" ns0:type="dxa"/>
          </ns0:tcPr>
          <ns0:p ns0:rsidR="00000000" ns1:paraId="00000041">
            <ns0:r>
              <ns0:t xml:space="preserve">A risk or event will be recorded in the relevant risk table in the engagement file.</ns0:t>
            </ns0:r>
          </ns0:p>
        </ns0:tc>
      </ns0:tr>
      <ns0:tr ns0:rsidR="00000000" ns1:paraId="00000044">
        <ns0:tc>
          <ns0:tcPr>
            <ns0:tcW ns0:w="10110" ns0:type="dxa"/>
            <ns0:gridSpan ns0:val="3"/>
          </ns0:tcPr>
          <ns0:p ns0:rsidR="00000000" ns1:paraId="00000043">
            <ns0:pPr>
              <ns0:jc ns0:val="center"/>
              <ns0:rPr>
                <ns0:b ns0:val="1"/>
                <ns0:bCs ns0:val="1"/>
                <ns0:color ns0:val="FFFFFF"/>
              </ns0:rPr>
            </ns0:pPr>
            <ns0:r>
              <ns0:rPr>
                <ns0:b ns0:val="1"/>
                <ns0:bCs ns0:val="1"/>
              </ns0:rPr>
              <ns0:t xml:space="preserve">Conclusion</ns0:t>
            </ns0:r>
          </ns0:p>
        </ns0:tc>
      </ns0:tr>
      <ns0:tr ns0:rsidR="00000000" ns1:paraId="00000048">
        <ns0:tc>
          <ns0:tcPr>
            <ns0:tcW ns0:w="2580" ns0:type="dxa"/>
          </ns0:tcPr>
          <ns0:p ns0:rsidR="00000000" ns1:paraId="00000045">
            <ns0:r>
              <ns0:rPr>
                <ns0:b ns0:val="1"/>
                <ns0:bCs ns0:val="1"/>
              </ns0:rPr>
              <ns0:t xml:space="preserve">Conclusion questions</ns0:t>
            </ns0:r>
          </ns0:p>
        </ns0:tc>
        <ns0:tc>
          <ns0:tcPr>
            <ns0:tcW ns0:w="3645" ns0:type="dxa"/>
          </ns0:tcPr>
          <ns0:p ns0:rsidR="00000000" ns1:paraId="00000046">
            <ns0:r>
              <ns0:t xml:space="preserve">Read the conclusion question.</ns0:t>
            </ns0:r>
          </ns0:p>
        </ns0:tc>
        <ns0:tc>
          <ns0:tcPr>
            <ns0:tcW ns0:w="3885" ns0:type="dxa"/>
          </ns0:tcPr>
          <ns0:p ns0:rsidR="00000000" ns1:paraId="00000047">
            <ns0:r>
              <ns0:t xml:space="preserve">No impact on the engagement file.</ns0:t>
            </ns0:r>
          </ns0:p>
        </ns0:tc>
      </ns0:tr>
      <ns0:tr ns0:rsidR="00000000" ns1:paraId="0000004C">
        <ns0:tc>
          <ns0:tcPr>
            <ns0:tcW ns0:w="2580" ns0:type="dxa"/>
          </ns0:tcPr>
          <ns0:p ns0:rsidR="00000000" ns1:paraId="00000049">
            <ns0:r>
              <ns0:rPr>
                <ns0:b ns0:val="1"/>
                <ns0:bCs ns0:val="1"/>
              </ns0:rPr>
              <ns0:t xml:space="preserve">Select</ns0:t>
            </ns0:r>
          </ns0:p>
        </ns0:tc>
        <ns0:tc>
          <ns0:tcPr>
            <ns0:tcW ns0:w="3645" ns0:type="dxa"/>
          </ns0:tcPr>
          <ns0:p ns0:rsidR="00000000" ns1:paraId="0000004A">
            <ns0:r>
              <ns0:t xml:space="preserve">Select Yes or No to the conclusion question.</ns0:t>
            </ns0:r>
          </ns0:p>
        </ns0:tc>
        <ns0:tc>
          <ns0:tcPr>
            <ns0:tcW ns0:w="3885" ns0:type="dxa"/>
          </ns0:tcPr>
          <ns0:p ns0:rsidR="00000000" ns1:paraId="0000004B">
            <ns0:r>
              <ns0:t xml:space="preserve">No impact on the engagement file.</ns0:t>
            </ns0:r>
          </ns0:p>
        </ns0:tc>
      </ns0:tr>
      <ns0:tr ns0:rsidR="00000000" ns1:paraId="00000050">
        <ns0:tc>
          <ns0:tcPr>
            <ns0:tcW ns0:w="2580" ns0:type="dxa"/>
          </ns0:tcPr>
          <ns0:p ns0:rsidR="00000000" ns1:paraId="0000004D">
            <ns0:r>
              <ns0:rPr>
                <ns0:b ns0:val="1"/>
                <ns0:bCs ns0:val="1"/>
              </ns0:rPr>
              <ns0:t xml:space="preserve">Description</ns0:t>
            </ns0:r>
          </ns0:p>
        </ns0:tc>
        <ns0:tc>
          <ns0:tcPr>
            <ns0:tcW ns0:w="3645" ns0:type="dxa"/>
          </ns0:tcPr>
          <ns0:p ns0:rsidR="00000000" ns1:paraId="0000004E">
            <ns0:r>
              <ns0:t xml:space="preserve">Provide a description or explanation for the conclusion.</ns0:t>
            </ns0:r>
          </ns0:p>
        </ns0:tc>
        <ns0:tc>
          <ns0:tcPr>
            <ns0:tcW ns0:w="3885" ns0:type="dxa"/>
          </ns0:tcPr>
          <ns0:p ns0:rsidR="00000000" ns1:paraId="0000004F">
            <ns0:r>
              <ns0:t xml:space="preserve">No impact on the engagement file.</ns0:t>
            </ns0:r>
          </ns0:p>
        </ns0:tc>
      </ns0:tr>
      <ns0:tr ns0:rsidR="00000000" ns1:paraId="00000054">
        <ns0:tc>
          <ns0:tcPr>
            <ns0:tcW ns0:w="2580" ns0:type="dxa"/>
          </ns0:tcPr>
          <ns0:p ns0:rsidR="00000000" ns1:paraId="00000051">
            <ns0:r>
              <ns0:rPr>
                <ns0:b ns0:val="1"/>
                <ns0:bCs ns0:val="1"/>
              </ns0:rPr>
              <ns0:t xml:space="preserve">Ref</ns0:t>
            </ns0:r>
          </ns0:p>
        </ns0:tc>
        <ns0:tc>
          <ns0:tcPr>
            <ns0:tcW ns0:w="3645" ns0:type="dxa"/>
          </ns0:tcPr>
          <ns0:p ns0:rsidR="00000000" ns1:paraId="00000052">
            <ns0:r>
              <ns0:t xml:space="preserve">No input is required in this column. Reference to supporting documentation.</ns0:t>
            </ns0:r>
          </ns0:p>
        </ns0:tc>
        <ns0:tc>
          <ns0:tcPr>
            <ns0:tcW ns0:w="3885" ns0:type="dxa"/>
          </ns0:tcPr>
          <ns0:p ns0:rsidR="00000000" ns1:paraId="00000053">
            <ns0:r>
              <ns0:t xml:space="preserve">No impact on the engagement file.</ns0:t>
            </ns0:r>
          </ns0:p>
        </ns0:tc>
      </ns0:tr>
      <ns0:tr ns0:rsidR="00000000" ns1:paraId="00000056">
        <ns0:tc>
          <ns0:tcPr>
            <ns0:tcW ns0:w="10110" ns0:type="dxa"/>
            <ns0:gridSpan ns0:val="3"/>
          </ns0:tcPr>
          <ns0:p ns0:rsidR="00000000" ns1:paraId="00000055">
            <ns0:pPr>
              <ns0:jc ns0:val="center"/>
              <ns0:rPr>
                <ns0:b ns0:val="1"/>
                <ns0:bCs ns0:val="1"/>
                <ns0:color ns0:val="FFFFFF"/>
              </ns0:rPr>
            </ns0:pPr>
            <ns0:r>
              <ns0:rPr>
                <ns0:b ns0:val="1"/>
                <ns0:bCs ns0:val="1"/>
              </ns0:rPr>
              <ns0:t xml:space="preserve">Risk of material misstatement</ns0:t>
            </ns0:r>
          </ns0:p>
        </ns0:tc>
      </ns0:tr>
      <ns0:tr ns0:rsidR="00000000" ns1:paraId="0000005A">
        <ns0:tc>
          <ns0:tcPr>
            <ns0:tcW ns0:w="2580" ns0:type="dxa"/>
          </ns0:tcPr>
          <ns0:p ns0:rsidR="00000000" ns1:paraId="00000057">
            <ns0:r>
              <ns0:rPr>
                <ns0:b ns0:val="1"/>
                <ns0:bCs ns0:val="1"/>
              </ns0:rPr>
              <ns0:t xml:space="preserve">Risk assessment</ns0:t>
            </ns0:r>
          </ns0:p>
        </ns0:tc>
        <ns0:tc>
          <ns0:tcPr>
            <ns0:tcW ns0:w="3645" ns0:type="dxa"/>
          </ns0:tcPr>
          <ns0:p ns0:rsidR="00000000" ns1:paraId="00000058">
            <ns0:r>
              <ns0:t xml:space="preserve">Assess the inherent risk at the financial statement level. Consider the objectives, strategies and related business risks that may result in a risk of material misstatement of the financial statements.</ns0:t>
            </ns0:r>
          </ns0:p>
        </ns0:tc>
        <ns0:tc>
          <ns0:tcPr>
            <ns0:tcW ns0:w="3885" ns0:type="dxa"/>
          </ns0:tcPr>
          <ns0:p ns0:rsidR="00000000" ns1:paraId="00000059">
            <ns0:r>
              <ns0:t xml:space="preserve">The input will populate the risk tables in this document and 12.20 – Audit plan and strategy.</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5C">
      <ns0:pPr>
        <ns0:pStyle ns0:val="Heading1"/>
        <ns0:rPr/>
      </ns0:pPr>
      <ns0:bookmarkStart ns0:colFirst="0" ns0:colLast="0" ns0:name="_doc_outcomes" ns0:id="5"/>
      <ns0:bookmarkEnd ns0:id="5"/>
      <ns0:r>
        <ns0:rPr>
          <ns0:rtl ns0:val="0"/>
        </ns0:rPr>
        <ns0:t xml:space="preserve">Document outcomes</ns0:t>
      </ns0:r>
    </ns0:p>
    <ns0:p ns0:rsidR="00000000" ns0:rsidDel="00000000" ns0:rsidP="00000000" ns0:rsidRDefault="00000000" ns0:rsidRPr="00000000" ns1:paraId="0000005D">
      <ns0:pPr>
        <ns0:rPr/>
      </ns0:pPr>
      <ns0:r>
        <ns0:rPr>
          <ns0:rtl ns0:val="0"/>
        </ns0:rPr>
        <ns0:t xml:space="preserve">You must complete the risk assessment procedures section to document the type of procedures performed and the sources from which information was obtained.</ns0:t>
      </ns0:r>
    </ns0:p>
    <ns0:p ns0:rsidR="00000000" ns0:rsidDel="00000000" ns0:rsidP="00000000" ns0:rsidRDefault="00000000" ns0:rsidRPr="00000000" ns1:paraId="0000005E">
      <ns0:pPr>
        <ns0:rPr/>
      </ns0:pPr>
      <ns0:r>
        <ns0:rPr>
          <ns0:rtl ns0:val="0"/>
        </ns0:rPr>
        <ns0:t xml:space="preserve">The understanding obtained about the entity and its environment must be documented for each procedure in the description column. Risks should be raised where appropriate by selecting the risk icon in the Risk column.</ns0:t>
      </ns0:r>
    </ns0:p>
    <ns0:p ns0:rsidR="00000000" ns0:rsidDel="00000000" ns0:rsidP="00000000" ns0:rsidRDefault="00000000" ns0:rsidRPr="00000000" ns1:paraId="0000005F">
      <ns0:pPr>
        <ns0:rPr/>
      </ns0:pPr>
      <ns0:r>
        <ns0:rPr>
          <ns0:rtl ns0:val="0"/>
        </ns0:rPr>
        <ns0:t xml:space="preserve">The conclusion must be completed to confirm whether the results of the procedures indicate any risks that management was expected to identify but failed to do so.</ns0:t>
      </ns0:r>
    </ns0:p>
    <ns0:p ns0:rsidR="00000000" ns0:rsidDel="00000000" ns0:rsidP="00000000" ns0:rsidRDefault="00000000" ns0:rsidRPr="00000000" ns1:paraId="00000060">
      <ns0:pPr>
        <ns0:rPr/>
      </ns0:pPr>
      <ns0:r>
        <ns0:rPr>
          <ns0:rtl ns0:val="0"/>
        </ns0:rPr>
        <ns0:t xml:space="preserve">The inherent risk at financial statement level must be assessed in question 22, considering the objectives, strategies and related business risks that may result in a risk of material misstatement of the financial statements.</ns0:t>
      </ns0:r>
    </ns0:p>
    <ns0:p ns0:rsidR="00000000" ns0:rsidDel="00000000" ns0:rsidP="00000000" ns0:rsidRDefault="00000000" ns0:rsidRPr="00000000" ns1:paraId="00000061">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62">
      <ns0:pPr>
        <ns0:pStyle ns0:val="Heading1"/>
        <ns0:rPr/>
      </ns0:pPr>
      <ns0:bookmarkStart ns0:colFirst="0" ns0:colLast="0" ns0:name="_group_audits" ns0:id="6"/>
      <ns0:bookmarkEnd ns0:id="6"/>
      <ns0:r>
        <ns0:rPr>
          <ns0:rtl ns0:val="0"/>
        </ns0:rPr>
        <ns0:t xml:space="preserve">Group Audits</ns0:t>
      </ns0:r>
    </ns0:p>
    <ns0:p ns0:rsidR="00000000" ns0:rsidDel="00000000" ns0:rsidP="00000000" ns0:rsidRDefault="00000000" ns0:rsidRPr="00000000" ns1:paraId="00000063">
      <ns0:pPr>
        <ns0:rPr/>
      </ns0:pPr>
      <ns0:r>
        <ns0:rPr>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64">
      <ns0:pPr>
        <ns0:rPr/>
      </ns0:pPr>
      <ns0:r>
        <ns0:rPr>
          <ns0:rtl ns0:val="0"/>
        </ns0:rPr>
        <ns0:t xml:space="preserve">Additional questions were added for group audit engagement to:</ns0:t>
      </ns0:r>
    </ns0:p>
    <ns0:p ns0:rsidR="00000000" ns0:rsidDel="00000000" ns0:rsidP="00000000" ns0:rsidRDefault="00000000" ns0:rsidRPr="00000000" ns1:paraId="00000065">
      <ns0:pPr>
        <ns0:numPr>
          <ns0:ilvl ns0:val="0"/>
          <ns0:numId ns0:val="7"/>
        </ns0:numPr>
        <ns0:ind ns0:left="360"/>
        <ns0:spacing ns0:before="0" ns0:after="0"/>
      </ns0:pPr>
      <ns0:r>
        <ns0:rPr>
          <ns0:rtl ns0:val="0"/>
        </ns0:rPr>
        <ns0:t xml:space="preserve">Identify components for planning and performing of audit procedures;</ns0:t>
      </ns0:r>
    </ns0:p>
    <ns0:p ns0:rsidR="00000000" ns0:rsidDel="00000000" ns0:rsidP="00000000" ns0:rsidRDefault="00000000" ns0:rsidRPr="00000000" ns1:paraId="00000066">
      <ns0:pPr>
        <ns0:numPr>
          <ns0:ilvl ns0:val="0"/>
          <ns0:numId ns0:val="7"/>
        </ns0:numPr>
        <ns0:ind ns0:left="360"/>
        <ns0:spacing ns0:before="0" ns0:after="0"/>
      </ns0:pPr>
      <ns0:r>
        <ns0:rPr>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67">
      <ns0:pPr>
        <ns0:numPr>
          <ns0:ilvl ns0:val="0"/>
          <ns0:numId ns0:val="7"/>
        </ns0:numPr>
        <ns0:ind ns0:left="360"/>
        <ns0:spacing ns0:before="0" ns0:after="0"/>
      </ns0:pPr>
      <ns0:r>
        <ns0:rPr>
          <ns0:rtl ns0:val="0"/>
        </ns0:rPr>
        <ns0:t xml:space="preserve">Evaluate access to components and component auditors; and</ns0:t>
      </ns0:r>
    </ns0:p>
    <ns0:p ns0:rsidR="00000000" ns0:rsidDel="00000000" ns0:rsidP="00000000" ns0:rsidRDefault="00000000" ns0:rsidRPr="00000000" ns1:paraId="00000068">
      <ns0:pPr>
        <ns0:numPr>
          <ns0:ilvl ns0:val="0"/>
          <ns0:numId ns0:val="7"/>
        </ns0:numPr>
        <ns0:ind ns0:left="360"/>
        <ns0:spacing ns0:before="0" ns0:after="0"/>
      </ns0:pPr>
      <ns0:r>
        <ns0:rPr>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69">
      <ns0:pPr>
        <ns0:rPr/>
      </ns0:pPr>
      <ns0:r>
        <ns0:rPr>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6A">
      <ns0:pPr>
        <ns0:pStyle ns0:val="Heading1"/>
        <ns0:rPr/>
      </ns0:pPr>
      <ns0:bookmarkStart ns0:colFirst="0" ns0:colLast="0" ns0:name="_in_conclusion" ns0:id="7"/>
      <ns0:bookmarkEnd ns0:id="7"/>
      <ns0:r>
        <ns0:rPr>
          <ns0:rtl ns0:val="0"/>
        </ns0:rPr>
        <ns0:t xml:space="preserve">IN CONCLUSION</ns0:t>
      </ns0:r>
    </ns0:p>
    <ns0:p ns0:rsidR="00000000" ns0:rsidDel="00000000" ns0:rsidP="00000000" ns0:rsidRDefault="00000000" ns0:rsidRPr="00000000" ns1:paraId="0000006B">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Features</ns0:t>
      </ns0:r>
    </ns0:p>
    <ns0:p ns0:rsidR="00000000" ns0:rsidDel="00000000" ns0:rsidP="00000000" ns0:rsidRDefault="00000000" ns0:rsidRPr="00000000" ns1:paraId="0000006C">
      <ns0:pPr>
        <ns0:rPr/>
      </ns0:pPr>
      <ns0:r>
        <ns0:rPr>
          <ns0:rtl ns0:val="0"/>
        </ns0:rPr>
        <ns0:t xml:space="preserve">The following features are available in the document:</ns0:t>
      </ns0:r>
    </ns0:p>
    <ns0:p ns0:rsidR="00000000" ns0:rsidDel="00000000" ns0:rsidP="00000000" ns0:rsidRDefault="00000000" ns0:rsidRPr="00000000" ns1:paraId="0000006D">
      <ns0:pPr>
        <ns0:numPr>
          <ns0:ilvl ns0:val="0"/>
          <ns0:numId ns0:val="7"/>
        </ns0:numPr>
        <ns0:ind ns0:left="360"/>
        <ns0:spacing ns0:before="0" ns0:after="0"/>
      </ns0:pPr>
      <ns0:r>
        <ns0:rPr>
          <ns0:rtl ns0:val="0"/>
        </ns0:rPr>
        <ns0:t xml:space="preserve">Insert or delete a comment, see page </ns0:t>
      </ns0:r>
      <ns0:r>
        <ns0:rPr>
          <ns0:u ns0:val="single"/>
          <ns0:rtl ns0:val="0"/>
        </ns0:rPr>
        <ns0:t xml:space="preserve">F3</ns0:t>
      </ns0:r>
    </ns0:p>
    <ns0:p ns0:rsidR="00000000" ns0:rsidDel="00000000" ns0:rsidP="00000000" ns0:rsidRDefault="00000000" ns0:rsidRPr="00000000" ns1:paraId="0000006E">
      <ns0:pPr>
        <ns0:numPr>
          <ns0:ilvl ns0:val="0"/>
          <ns0:numId ns0:val="7"/>
        </ns0:numPr>
        <ns0:ind ns0:left="360"/>
        <ns0:spacing ns0:before="0" ns0:after="0"/>
      </ns0:pPr>
      <ns0:r>
        <ns0:rPr>
          <ns0:rtl ns0:val="0"/>
        </ns0:rPr>
        <ns0:t xml:space="preserve">Insert or delete a row, see page </ns0:t>
      </ns0:r>
      <ns0:r>
        <ns0:rPr>
          <ns0:u ns0:val="single"/>
          <ns0:rtl ns0:val="0"/>
        </ns0:rPr>
        <ns0:t xml:space="preserve">F5</ns0:t>
      </ns0:r>
    </ns0:p>
    <ns0:p ns0:rsidR="00000000" ns0:rsidDel="00000000" ns0:rsidP="00000000" ns0:rsidRDefault="00000000" ns0:rsidRPr="00000000" ns1:paraId="0000006F">
      <ns0:pPr>
        <ns0:numPr>
          <ns0:ilvl ns0:val="0"/>
          <ns0:numId ns0:val="7"/>
        </ns0:numPr>
        <ns0:ind ns0:left="360"/>
        <ns0:spacing ns0:before="0" ns0:after="0"/>
      </ns0:pPr>
      <ns0:r>
        <ns0:rPr>
          <ns0:rtl ns0:val="0"/>
        </ns0:rPr>
        <ns0:t xml:space="preserve">Record a risk or event, see page </ns0:t>
      </ns0:r>
      <ns0:r>
        <ns0:rPr>
          <ns0:u ns0:val="single"/>
          <ns0:rtl ns0:val="0"/>
        </ns0:rPr>
        <ns0:t xml:space="preserve">F10</ns0:t>
      </ns0:r>
    </ns0:p>
    <ns0:p ns0:rsidR="00000000" ns0:rsidDel="00000000" ns0:rsidP="00000000" ns0:rsidRDefault="00000000" ns0:rsidRPr="00000000" ns1:paraId="00000070">
      <ns0:pPr>
        <ns0:numPr>
          <ns0:ilvl ns0:val="0"/>
          <ns0:numId ns0:val="7"/>
        </ns0:numPr>
        <ns0:ind ns0:left="360"/>
        <ns0:spacing ns0:before="0" ns0:after="0"/>
      </ns0:pPr>
      <ns0:r>
        <ns0:rPr>
          <ns0:rtl ns0:val="0"/>
        </ns0:rPr>
        <ns0:t xml:space="preserve">Core vs Extended, see page </ns0:t>
      </ns0:r>
      <ns0:r>
        <ns0:rPr>
          <ns0:u ns0:val="single"/>
          <ns0:rtl ns0:val="0"/>
        </ns0:rPr>
        <ns0:t xml:space="preserve">F15</ns0:t>
      </ns0:r>
    </ns0:p>
    <ns0:p ns0:rsidR="00000000" ns0:rsidDel="00000000" ns0:rsidP="00000000" ns0:rsidRDefault="00000000" ns0:rsidRPr="00000000" ns1:paraId="00000071">
      <ns0:pPr>
        <ns0:numPr>
          <ns0:ilvl ns0:val="0"/>
          <ns0:numId ns0:val="7"/>
        </ns0:numPr>
        <ns0:ind ns0:left="360"/>
        <ns0:spacing ns0:before="0" ns0:after="0"/>
      </ns0:pPr>
      <ns0:r>
        <ns0:rPr>
          <ns0:rtl ns0:val="0"/>
        </ns0:rPr>
        <ns0:t xml:space="preserve">Guidance, see page </ns0:t>
      </ns0:r>
      <ns0:r>
        <ns0:rPr>
          <ns0:u ns0:val="single"/>
          <ns0:rtl ns0:val="0"/>
        </ns0:rPr>
        <ns0:t xml:space="preserve">F16</ns0:t>
      </ns0:r>
    </ns0:p>
    <ns0:p ns0:rsidR="00000000" ns0:rsidDel="00000000" ns0:rsidP="00000000" ns0:rsidRDefault="00000000" ns0:rsidRPr="00000000" ns1:paraId="00000072">
      <ns0:pPr>
        <ns0:numPr>
          <ns0:ilvl ns0:val="0"/>
          <ns0:numId ns0:val="7"/>
        </ns0:numPr>
        <ns0:ind ns0:left="360"/>
        <ns0:spacing ns0:before="0" ns0:after="0"/>
      </ns0:pPr>
      <ns0:r>
        <ns0:rPr>
          <ns0:rtl ns0:val="0"/>
        </ns0:rPr>
        <ns0:t xml:space="preserve">Freeze, see page </ns0:t>
      </ns0:r>
      <ns0:r>
        <ns0:rPr>
          <ns0:u ns0:val="single"/>
          <ns0:rtl ns0:val="0"/>
        </ns0:rPr>
        <ns0:t xml:space="preserve">F19</ns0:t>
      </ns0:r>
    </ns0:p>
    <ns0:sectPr>
      <ns0:pgSz ns0:w="11906" ns0:h="16838" ns0:orient="portrait"/>
      <ns0:pgMar ns0:top="720" ns0:right="720" ns0:bottom="720" ns0:left="1080" ns0:header="720" ns0:footer="720" ns0:gutter="0"/>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