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jpeg" Extension="jpg"/>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02.30 OVERALL ANALYTICAL REVIEW</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30"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present key financial metrics and ratios for the engagement team to perform an overall analytical review of the entity's financial performance and position at the conclusion of the audit.</ns0:t>
      </ns0:r>
    </ns0:p>
    <ns0:p ns0:rsidR="00000000" ns0:rsidDel="00000000" ns0:rsidP="00000000" ns0:rsidRDefault="00000000" ns0:rsidRPr="00000000" ns1:paraId="00000006">
      <ns0:pPr>
        <ns0:rPr/>
      </ns0:pPr>
    </ns0:p>
    <ns0:p ns0:rsidR="00000000" ns0:rsidDel="00000000" ns0:rsidP="00000000" ns0:rsidRDefault="00000000" ns0:rsidRPr="00000000" ns1:paraId="1000025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58">
      <ns0:pPr>
        <ns0:numPr>
          <ns0:ilvl ns0:val="0"/>
          <ns0:numId ns0:val="1"/>
        </ns0:numPr>
        <ns0:ind ns0:left="360"/>
        <ns0:spacing ns0:before="0" ns0:after="0"/>
      </ns0:pPr>
      <ns0:r>
        <ns0:rPr>
          <ns0:b ns0:val="1"/>
          <ns0:bCs ns0:val="1"/>
          <ns0:rtl ns0:val="0"/>
        </ns0:rPr>
        <ns0:t xml:space="preserve">Final analytical procedures to form an overall conclusion on the financial statements (ISA 520)</ns0:t>
      </ns0:r>
    </ns0:p>
    <ns0:p ns0:rsidR="00000000" ns0:rsidDel="00000000" ns0:rsidP="00000000" ns0:rsidRDefault="00000000" ns0:rsidRPr="00000000" ns1:paraId="10000259">
      <ns0:pPr>
        <ns0:numPr>
          <ns0:ilvl ns0:val="0"/>
          <ns0:numId ns0:val="1"/>
        </ns0:numPr>
        <ns0:ind ns0:left="360"/>
        <ns0:spacing ns0:before="0" ns0:after="0"/>
      </ns0:pPr>
      <ns0:r>
        <ns0:rPr>
          <ns0:b ns0:val="1"/>
          <ns0:bCs ns0:val="1"/>
          <ns0:rtl ns0:val="0"/>
        </ns0:rPr>
        <ns0:t xml:space="preserve">Identification of previously unrecognised risks of material misstatement, including fraud</ns0:t>
      </ns0:r>
    </ns0:p>
    <ns0:p ns0:rsidR="00000000" ns0:rsidDel="00000000" ns0:rsidP="00000000" ns0:rsidRDefault="00000000" ns0:rsidRPr="00000000" ns1:paraId="1000025A">
      <ns0:pPr>
        <ns0:numPr>
          <ns0:ilvl ns0:val="0"/>
          <ns0:numId ns0:val="1"/>
        </ns0:numPr>
        <ns0:ind ns0:left="360"/>
        <ns0:spacing ns0:before="0" ns0:after="0"/>
      </ns0:pPr>
      <ns0:r>
        <ns0:rPr>
          <ns0:b ns0:val="1"/>
          <ns0:bCs ns0:val="1"/>
          <ns0:rtl ns0:val="0"/>
        </ns0:rPr>
        <ns0:t xml:space="preserve">Consistency of financial statement trends with the auditor’s understanding of the entity</ns0:t>
      </ns0:r>
    </ns0:p>
    <ns0:p ns0:rsidR="00000000" ns0:rsidDel="00000000" ns0:rsidP="00000000" ns0:rsidRDefault="00000000" ns0:rsidRPr="00000000" ns1:paraId="1000025B">
      <ns0:pPr>
        <ns0:rPr/>
      </ns0:pPr>
    </ns0:p>
    <ns0:p ns0:rsidR="00000000" ns0:rsidDel="00000000" ns0:rsidP="00000000" ns0:rsidRDefault="00000000" ns0:rsidRPr="00000000" ns1:paraId="00000009">
      <ns0:pPr>
        <ns0:spacing ns0:after="0"/>
        <ns0:rPr/>
      </ns0:pPr>
      <ns0:bookmarkStart ns0:colFirst="0" ns0:colLast="0" ns0:name="_docplacement0230"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02.30 – Overall analytical review can be found in the Finalisation folder in the Caseware document manager.</ns0:t>
      </ns0:r>
    </ns0:p>
    <ns0:p ns0:rsidR="00AB0001" ns0:rsidRDefault="00AB0001">
      <ns0:pPr>
        <ns0:jc ns0:val="center"/>
        <ns0:rPr/>
      </ns0:pPr>
      <ns0:r>
        <ns0:rPr/>
        <ns0:drawing>
          <ns2:inline distT="0" distB="0" distL="0" distR="0">
            <ns2:extent cx="4572000" cy="3473440"/>
            <ns2:effectExtent l="0" t="0" r="0" b="0"/>
            <ns2:docPr id="901" name="Bookmark 02.30" descr="Bookmark placement for 02.30"/>
            <ns2:cNvGraphicFramePr>
              <ns3:graphicFrameLocks noChangeAspect="1"/>
            </ns2:cNvGraphicFramePr>
            <ns3:graphic>
              <ns3:graphicData uri="http://schemas.openxmlformats.org/drawingml/2006/picture">
                <ns4:pic>
                  <ns4:nvPicPr>
                    <ns4:cNvPr id="901" name="Bookmark 02.30" descr="Bookmark placement for 02.30"/>
                    <ns4:cNvPicPr/>
                  </ns4:nvPicPr>
                  <ns4:blipFill>
                    <ns3:blip ns5:embed="rId9"/>
                    <ns3:stretch>
                      <ns3:fillRect/>
                    </ns3:stretch>
                  </ns4:blipFill>
                  <ns4:spPr>
                    <ns3:xfrm>
                      <ns3:off x="0" y="0"/>
                      <ns3:ext cx="4572000" cy="3473440"/>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30"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summary document that presents pre-populated financial metrics and ratios for analytical review. The financial metrics are automatically calculated from the engagement file data and include income statement items, balance sheet items, and financial ratios. Each metric displays the current year value, prior year comparative value, and the percentage change between the two periods.</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document addresses the requirements of ISA 520 – Analytical Procedures for performing overall analytical procedures at or near the end of the audit. The document presents all financial metrics in a single continuous view.</ns0:t>
      </ns0:r>
    </ns0:p>
    <ns0:p ns0:rsidR="00000000" ns0:rsidDel="00000000" ns0:rsidP="00000000" ns0:rsidRDefault="00000000" ns0:rsidRPr="00000000" ns1:paraId="0000000F">
      <ns0:pPr>
        <ns0:jc ns0:val="center"/>
        <ns0:rPr>
          <ns0:i ns0:val="1"/>
          <ns0:color ns0:val="808080"/>
        </ns0:rPr>
      </ns0:pPr>
      <ns0:r>
        <ns0:rPr>
          <ns0:i ns0:val="1"/>
          <ns0:color ns0:val="808080"/>
          <ns0:rtl ns0:val="0"/>
        </ns0:rPr>
        <ns0:t xml:space="preserve">[Screenshot: Document map showing bookmarks]</ns0:t>
      </ns0:r>
    </ns0:p>
    <ns0:p ns0:rsidR="00000000" ns0:rsidDel="00000000" ns0:rsidP="00000000" ns0:rsidRDefault="00000000" ns0:rsidRPr="00000000" ns1:paraId="00000010">
      <ns0:pPr>
        <ns0:pStyle ns0:val="Heading1"/>
      </ns0:pPr>
      <ns0:bookmarkStart ns0:colFirst="0" ns0:colLast="0" ns0:name="_layout0230"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1">
        <ns0:tc>
          <ns0:tcPr>
            <ns0:tcW ns0:w="2580" ns0:type="dxa"/>
          </ns0:tcPr>
          <ns0:p ns1:paraId="00000012">
            <ns0:pPr>
              <ns0:rPr>
                <ns0:b ns0:val="1"/>
                <ns0:color ns0:val="FFFFFF"/>
              </ns0:rPr>
            </ns0:pPr>
            <ns0:r>
              <ns0:rPr>
                <ns0:b ns0:val="1"/>
              </ns0:rPr>
              <ns0:t>Column</ns0:t>
            </ns0:r>
          </ns0:p>
        </ns0:tc>
        <ns0:tc>
          <ns0:tcPr>
            <ns0:tcW ns0:w="3645" ns0:type="dxa"/>
          </ns0:tcPr>
          <ns0:p ns1:paraId="00000013">
            <ns0:pPr>
              <ns0:rPr>
                <ns0:b ns0:val="1"/>
                <ns0:color ns0:val="FFFFFF"/>
              </ns0:rPr>
            </ns0:pPr>
            <ns0:r>
              <ns0:rPr>
                <ns0:b ns0:val="1"/>
              </ns0:rPr>
              <ns0:t>Input Required</ns0:t>
            </ns0:r>
          </ns0:p>
        </ns0:tc>
        <ns0:tc>
          <ns0:tcPr>
            <ns0:tcW ns0:w="3885" ns0:type="dxa"/>
          </ns0:tcPr>
          <ns0:p ns1:paraId="00000014">
            <ns0:pPr>
              <ns0:rPr>
                <ns0:b ns0:val="1"/>
                <ns0:color ns0:val="FFFFFF"/>
              </ns0:rPr>
            </ns0:pPr>
            <ns0:r>
              <ns0:rPr>
                <ns0:b ns0:val="1"/>
              </ns0:rPr>
              <ns0:t>Outcome</ns0:t>
            </ns0:r>
          </ns0:p>
        </ns0:tc>
      </ns0:tr>
      <ns0:tr ns1:paraId="00000015">
        <ns0:tc>
          <ns0:tcPr>
            <ns0:tcW ns0:w="10110" ns0:type="dxa"/>
            <ns0:gridSpan ns0:val="3"/>
          </ns0:tcPr>
          <ns0:p ns1:paraId="00000016">
            <ns0:pPr>
              <ns0:jc ns0:val="center"/>
              <ns0:rPr>
                <ns0:b ns0:val="1"/>
                <ns0:color ns0:val="FFFFFF"/>
              </ns0:rPr>
            </ns0:pPr>
            <ns0:r>
              <ns0:rPr>
                <ns0:b ns0:val="1"/>
              </ns0:rPr>
              <ns0:t>Sign-off</ns0:t>
            </ns0:r>
          </ns0:p>
        </ns0:tc>
      </ns0:tr>
      <ns0:tr ns1:paraId="00000017">
        <ns0:tc>
          <ns0:tcPr>
            <ns0:tcW ns0:w="2580" ns0:type="dxa"/>
          </ns0:tcPr>
          <ns0:p ns1:paraId="00000018">
            <ns0:pPr>
              <ns0:rPr>
                <ns0:b ns0:val="1"/>
              </ns0:rPr>
            </ns0:pPr>
            <ns0:r>
              <ns0:rPr>
                <ns0:b ns0:val="1"/>
              </ns0:rPr>
              <ns0:t>Planning by</ns0:t>
            </ns0:r>
          </ns0:p>
        </ns0:tc>
        <ns0:tc>
          <ns0:tcPr>
            <ns0:tcW ns0:w="3645" ns0:type="dxa"/>
          </ns0:tcPr>
          <ns0:p ns1:paraId="00000019">
            <ns0:r>
              <ns0:t xml:space="preserve">Enter the name or initials of the engagement team member responsible for planning the overall analytical review.</ns0:t>
            </ns0:r>
          </ns0:p>
        </ns0:tc>
        <ns0:tc>
          <ns0:tcPr>
            <ns0:tcW ns0:w="3885" ns0:type="dxa"/>
          </ns0:tcPr>
          <ns0:p ns1:paraId="0000001A">
            <ns0:r>
              <ns0:t xml:space="preserve">No impact on the engagement file. Records who performed the planning-stage review of the overall analytical review.</ns0:t>
            </ns0:r>
          </ns0:p>
        </ns0:tc>
      </ns0:tr>
      <ns0:tr ns1:paraId="0000001B">
        <ns0:tc>
          <ns0:tcPr>
            <ns0:tcW ns0:w="2580" ns0:type="dxa"/>
          </ns0:tcPr>
          <ns0:p ns1:paraId="0000001C">
            <ns0:pPr>
              <ns0:rPr>
                <ns0:b ns0:val="1"/>
              </ns0:rPr>
            </ns0:pPr>
            <ns0:r>
              <ns0:rPr>
                <ns0:b ns0:val="1"/>
              </ns0:rPr>
              <ns0:t>Reviewed by</ns0:t>
            </ns0:r>
          </ns0:p>
        </ns0:tc>
        <ns0:tc>
          <ns0:tcPr>
            <ns0:tcW ns0:w="3645" ns0:type="dxa"/>
          </ns0:tcPr>
          <ns0:p ns1:paraId="0000001D">
            <ns0:r>
              <ns0:t xml:space="preserve">Enter the name or initials of the engagement team member who reviewed the overall analytical review.</ns0:t>
            </ns0:r>
          </ns0:p>
        </ns0:tc>
        <ns0:tc>
          <ns0:tcPr>
            <ns0:tcW ns0:w="3885" ns0:type="dxa"/>
          </ns0:tcPr>
          <ns0:p ns1:paraId="0000001E">
            <ns0:r>
              <ns0:t xml:space="preserve">No impact on the engagement file. Records who reviewed the overall analytical review.</ns0:t>
            </ns0:r>
          </ns0:p>
        </ns0:tc>
      </ns0:tr>
      <ns0:tr ns1:paraId="0000001F">
        <ns0:tc>
          <ns0:tcPr>
            <ns0:tcW ns0:w="2580" ns0:type="dxa"/>
          </ns0:tcPr>
          <ns0:p ns1:paraId="00000020">
            <ns0:pPr>
              <ns0:rPr>
                <ns0:b ns0:val="1"/>
              </ns0:rPr>
            </ns0:pPr>
            <ns0:r>
              <ns0:rPr>
                <ns0:b ns0:val="1"/>
              </ns0:rPr>
              <ns0:t>Performed by</ns0:t>
            </ns0:r>
          </ns0:p>
        </ns0:tc>
        <ns0:tc>
          <ns0:tcPr>
            <ns0:tcW ns0:w="3645" ns0:type="dxa"/>
          </ns0:tcPr>
          <ns0:p ns1:paraId="00000021">
            <ns0:r>
              <ns0:t xml:space="preserve">Enter the name or initials of the engagement team member who performed the overall analytical review.</ns0:t>
            </ns0:r>
          </ns0:p>
        </ns0:tc>
        <ns0:tc>
          <ns0:tcPr>
            <ns0:tcW ns0:w="3885" ns0:type="dxa"/>
          </ns0:tcPr>
          <ns0:p ns1:paraId="00000022">
            <ns0:r>
              <ns0:t xml:space="preserve">No impact on the engagement file. Records who performed the overall analytical review.</ns0:t>
            </ns0:r>
          </ns0:p>
        </ns0:tc>
      </ns0:tr>
      <ns0:tr ns1:paraId="00000023">
        <ns0:tc>
          <ns0:tcPr>
            <ns0:tcW ns0:w="2580" ns0:type="dxa"/>
          </ns0:tcPr>
          <ns0:p ns1:paraId="00000024">
            <ns0:pPr>
              <ns0:rPr>
                <ns0:b ns0:val="1"/>
              </ns0:rPr>
            </ns0:pPr>
            <ns0:r>
              <ns0:rPr>
                <ns0:b ns0:val="1"/>
              </ns0:rPr>
              <ns0:t>Final review</ns0:t>
            </ns0:r>
          </ns0:p>
        </ns0:tc>
        <ns0:tc>
          <ns0:tcPr>
            <ns0:tcW ns0:w="3645" ns0:type="dxa"/>
          </ns0:tcPr>
          <ns0:p ns1:paraId="00000025">
            <ns0:r>
              <ns0:t xml:space="preserve">Enter the name or initials of the engagement team member who performed the final review of the overall analytical review.</ns0:t>
            </ns0:r>
          </ns0:p>
        </ns0:tc>
        <ns0:tc>
          <ns0:tcPr>
            <ns0:tcW ns0:w="3885" ns0:type="dxa"/>
          </ns0:tcPr>
          <ns0:p ns1:paraId="00000026">
            <ns0:r>
              <ns0:t xml:space="preserve">No impact on the engagement file. Records who performed the final review of the overall analytical review.</ns0:t>
            </ns0:r>
          </ns0:p>
        </ns0:tc>
      </ns0:tr>
      <ns0:tr ns1:paraId="00000027">
        <ns0:tc>
          <ns0:tcPr>
            <ns0:tcW ns0:w="10110" ns0:type="dxa"/>
            <ns0:gridSpan ns0:val="3"/>
          </ns0:tcPr>
          <ns0:p ns1:paraId="00000028">
            <ns0:pPr>
              <ns0:jc ns0:val="center"/>
              <ns0:rPr>
                <ns0:b ns0:val="1"/>
                <ns0:color ns0:val="FFFFFF"/>
              </ns0:rPr>
            </ns0:pPr>
            <ns0:r>
              <ns0:rPr>
                <ns0:b ns0:val="1"/>
              </ns0:rPr>
              <ns0:t>Financial metrics</ns0:t>
            </ns0:r>
          </ns0:p>
        </ns0:tc>
      </ns0:tr>
      <ns0:tr ns1:paraId="00000029">
        <ns0:tc>
          <ns0:tcPr>
            <ns0:tcW ns0:w="2580" ns0:type="dxa"/>
          </ns0:tcPr>
          <ns0:p ns1:paraId="0000002A">
            <ns0:pPr>
              <ns0:rPr>
                <ns0:b ns0:val="1"/>
              </ns0:rPr>
            </ns0:pPr>
            <ns0:r>
              <ns0:rPr>
                <ns0:b ns0:val="1"/>
              </ns0:rPr>
              <ns0:t>Financial metric</ns0:t>
            </ns0:r>
          </ns0:p>
        </ns0:tc>
        <ns0:tc>
          <ns0:tcPr>
            <ns0:tcW ns0:w="3645" ns0:type="dxa"/>
          </ns0:tcPr>
          <ns0:p ns1:paraId="0000002B">
            <ns0:r>
              <ns0:t xml:space="preserve">No input is required in this column. Displays pre-populated financial metric labels including income statement items such as Revenue, Gross profit, Cost of sales, Net profit before tax, and Net profit margin, balance sheet items such as Current assets, Total assets, Current liabilities, Total liabilities, and Equity, and financial ratios such as Return on assets, Return on equity, Asset turnover, Current ratio, and Debt / equity ratio.</ns0:t>
            </ns0:r>
          </ns0:p>
        </ns0:tc>
        <ns0:tc>
          <ns0:tcPr>
            <ns0:tcW ns0:w="3885" ns0:type="dxa"/>
          </ns0:tcPr>
          <ns0:p ns1:paraId="0000002C">
            <ns0:r>
              <ns0:t xml:space="preserve">No impact on the engagement file. Identifies each financial metric presented in the overall analytical review for the engagement team to assess.</ns0:t>
            </ns0:r>
          </ns0:p>
        </ns0:tc>
      </ns0:tr>
      <ns0:tr ns1:paraId="0000002D">
        <ns0:tc>
          <ns0:tcPr>
            <ns0:tcW ns0:w="2580" ns0:type="dxa"/>
          </ns0:tcPr>
          <ns0:p ns1:paraId="0000002E">
            <ns0:pPr>
              <ns0:rPr>
                <ns0:b ns0:val="1"/>
              </ns0:rPr>
            </ns0:pPr>
            <ns0:r>
              <ns0:rPr>
                <ns0:b ns0:val="1"/>
              </ns0:rPr>
              <ns0:t>Current year</ns0:t>
            </ns0:r>
          </ns0:p>
        </ns0:tc>
        <ns0:tc>
          <ns0:tcPr>
            <ns0:tcW ns0:w="3645" ns0:type="dxa"/>
          </ns0:tcPr>
          <ns0:p ns1:paraId="0000002F">
            <ns0:r>
              <ns0:t xml:space="preserve">No input is required in this column. Displays the current year value for each financial metric, automatically calculated from the engagement file data.</ns0:t>
            </ns0:r>
          </ns0:p>
        </ns0:tc>
        <ns0:tc>
          <ns0:tcPr>
            <ns0:tcW ns0:w="3885" ns0:type="dxa"/>
          </ns0:tcPr>
          <ns0:p ns1:paraId="00000030">
            <ns0:r>
              <ns0:t xml:space="preserve">No impact on the engagement file. Presents the current period amount or ratio for review by the engagement team.</ns0:t>
            </ns0:r>
          </ns0:p>
        </ns0:tc>
      </ns0:tr>
      <ns0:tr ns1:paraId="00000031">
        <ns0:tc>
          <ns0:tcPr>
            <ns0:tcW ns0:w="2580" ns0:type="dxa"/>
          </ns0:tcPr>
          <ns0:p ns1:paraId="00000032">
            <ns0:pPr>
              <ns0:rPr>
                <ns0:b ns0:val="1"/>
              </ns0:rPr>
            </ns0:pPr>
            <ns0:r>
              <ns0:rPr>
                <ns0:b ns0:val="1"/>
              </ns0:rPr>
              <ns0:t>Prior year</ns0:t>
            </ns0:r>
          </ns0:p>
        </ns0:tc>
        <ns0:tc>
          <ns0:tcPr>
            <ns0:tcW ns0:w="3645" ns0:type="dxa"/>
          </ns0:tcPr>
          <ns0:p ns1:paraId="00000033">
            <ns0:r>
              <ns0:t xml:space="preserve">No input is required in this column. Displays the prior year comparative value for each financial metric, automatically calculated from the engagement file data.</ns0:t>
            </ns0:r>
          </ns0:p>
        </ns0:tc>
        <ns0:tc>
          <ns0:tcPr>
            <ns0:tcW ns0:w="3885" ns0:type="dxa"/>
          </ns0:tcPr>
          <ns0:p ns1:paraId="00000034">
            <ns0:r>
              <ns0:t xml:space="preserve">No impact on the engagement file. Presents the comparative period amount or ratio for review by the engagement team.</ns0:t>
            </ns0:r>
          </ns0:p>
        </ns0:tc>
      </ns0:tr>
      <ns0:tr ns1:paraId="00000035">
        <ns0:tc>
          <ns0:tcPr>
            <ns0:tcW ns0:w="2580" ns0:type="dxa"/>
          </ns0:tcPr>
          <ns0:p ns1:paraId="00000036">
            <ns0:pPr>
              <ns0:rPr>
                <ns0:b ns0:val="1"/>
              </ns0:rPr>
            </ns0:pPr>
            <ns0:r>
              <ns0:rPr>
                <ns0:b ns0:val="1"/>
              </ns0:rPr>
              <ns0:t>% Change</ns0:t>
            </ns0:r>
          </ns0:p>
        </ns0:tc>
        <ns0:tc>
          <ns0:tcPr>
            <ns0:tcW ns0:w="3645" ns0:type="dxa"/>
          </ns0:tcPr>
          <ns0:p ns1:paraId="00000037">
            <ns0:r>
              <ns0:t xml:space="preserve">No input is required in this column. Displays the percentage change between the current year and prior year values, automatically calculated.</ns0:t>
            </ns0:r>
          </ns0:p>
        </ns0:tc>
        <ns0:tc>
          <ns0:tcPr>
            <ns0:tcW ns0:w="3885" ns0:type="dxa"/>
          </ns0:tcPr>
          <ns0:p ns1:paraId="00000038">
            <ns0:r>
              <ns0:t xml:space="preserve">No impact on the engagement file. Highlights the year-on-year movement for each financial metric to assist the engagement team in identifying significant fluctuations requiring further investigation.</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3A">
      <ns0:pPr>
        <ns0:pStyle ns0:val="Heading1"/>
      </ns0:pPr>
      <ns0:bookmarkStart ns0:colFirst="0" ns0:colLast="0" ns0:name="_docoutcomes0230" ns0:id="5"/>
      <ns0:bookmarkEnd ns0:id="5"/>
      <ns0:r>
        <ns0:rPr>
          <ns0:rtl ns0:val="0"/>
        </ns0:rPr>
        <ns0:t xml:space="preserve">Document outcomes</ns0:t>
      </ns0:r>
    </ns0:p>
    <ns0:p ns0:rsidR="00000000" ns0:rsidDel="00000000" ns0:rsidP="00000000" ns0:rsidRDefault="00000000" ns0:rsidRPr="00000000" ns1:paraId="0000003B">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complete the sign-off fields to record who planned, performed, reviewed, and finalised the overall analytical review.</ns0:t>
      </ns0:r>
    </ns0:p>
    <ns0:p ns0:rsidR="00000000" ns0:rsidDel="00000000" ns0:rsidP="00000000" ns0:rsidRDefault="00000000" ns0:rsidRPr="00000000" ns1:paraId="0000003C">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review the pre-populated financial metrics to assess the entity's financial performance and position. The metrics include income statement items such as revenue, gross profit, cost of sales, other income, overheads, net profit before and after tax, and net profit margin, balance sheet items such as current assets, non-current assets, total assets, current liabilities, non-current liabilities, total liabilities, and equity, and financial ratios such as return on assets, return on equity, asset turnover, current ratio, and debt to equity ratio. The engagement team must consider whether the percentage changes between the current and prior year are consistent with their understanding of the entity and identify any significant or unusual fluctuations that may require further investigation.</ns0:t>
      </ns0:r>
    </ns0:p>
    <ns0:p ns0:rsidR="00000000" ns0:rsidDel="00000000" ns0:rsidP="00000000" ns0:rsidRDefault="00000000" ns0:rsidRPr="00000000" ns1:paraId="0000003D">
      <ns0:pPr>
        <ns0:rPr/>
      </ns0:pPr>
    </ns0:p>
    <ns0:p ns0:rsidR="00000000" ns0:rsidDel="00000000" ns0:rsidP="00000000" ns0:rsidRDefault="00000000" ns0:rsidRPr="00000000" ns1:paraId="0000003E">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3F">
      <ns0:pPr>
        <ns0:pStyle ns0:val="Heading1"/>
      </ns0:pPr>
      <ns0:bookmarkStart ns0:colFirst="0" ns0:colLast="0" ns0:name="_groupaudits0230" ns0:id="6"/>
      <ns0:bookmarkEnd ns0:id="6"/>
      <ns0:r>
        <ns0:rPr>
          <ns0:rtl ns0:val="0"/>
        </ns0:rPr>
        <ns0:t xml:space="preserve">Group Audits</ns0:t>
      </ns0:r>
    </ns0:p>
    <ns0:p ns0:rsidR="00000000" ns0:rsidDel="00000000" ns0:rsidP="00000000" ns0:rsidRDefault="00000000" ns0:rsidRPr="00000000" ns1:paraId="00000040">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the overall analytical review applies to the group engagement. The engagement team must evaluate the financial metrics at both the group and component level and consider the impact of component performance on the group's overall financial position.</ns0:t>
      </ns0:r>
    </ns0:p>
    <ns0:p ns0:rsidR="00000000" ns0:rsidDel="00000000" ns0:rsidP="00000000" ns0:rsidRDefault="00000000" ns0:rsidRPr="00000000" ns1:paraId="00000041">
      <ns0:pPr>
        <ns0:pStyle ns0:val="Heading1"/>
      </ns0:pPr>
      <ns0:bookmarkStart ns0:colFirst="0" ns0:colLast="0" ns0:name="_inconclusion0230" ns0:id="7"/>
      <ns0:bookmarkEnd ns0:id="7"/>
      <ns0:r>
        <ns0:rPr>
          <ns0:rtl ns0:val="0"/>
        </ns0:rPr>
        <ns0:t xml:space="preserve">IN CONCLUSION</ns0:t>
      </ns0:r>
    </ns0:p>
    <ns0:p ns0:rsidR="00000000" ns0:rsidDel="00000000" ns0:rsidP="00000000" ns0:rsidRDefault="00000000" ns0:rsidRPr="00000000" ns1:paraId="00000042">
      <ns0:pPr>
        <ns0:pStyle ns0:val="Heading1"/>
      </ns0:pPr>
      <ns0:bookmarkStart ns0:colFirst="0" ns0:colLast="0" ns0:name="_features0230" ns0:id="8"/>
      <ns0:bookmarkEnd ns0:id="8"/>
      <ns0:r>
        <ns0:rPr>
          <ns0:rtl ns0:val="0"/>
        </ns0:rPr>
        <ns0:t xml:space="preserve">Features</ns0:t>
      </ns0:r>
    </ns0:p>
    <ns0:p ns0:rsidR="00000000" ns0:rsidDel="00000000" ns0:rsidP="00000000" ns0:rsidRDefault="00000000" ns0:rsidRPr="00000000" ns1:paraId="00000043">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44">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45">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46">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47">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