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7.0.0</w:t>
      </w:r>
      <w:r>
        <w:t xml:space="preserve"> </w:t>
      </w:r>
      <w:r>
        <w:t xml:space="preserve">·</w:t>
      </w:r>
      <w:r>
        <w:t xml:space="preserve"> </w:t>
      </w:r>
      <w:r>
        <w:t xml:space="preserve">29</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data-model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or XrmToolBox: load a solution as the model, or check the workbook against the environment for undocumented and unmanaged changes</w:t>
            </w:r>
          </w:p>
        </w:tc>
      </w:tr>
    </w:tbl>
    <w:p>
      <w:pPr>
        <w:pStyle w:val="BodyText"/>
      </w:pPr>
      <w:r>
        <w:t xml:space="preserve">This guide describes version 7.0, in the SharePointPCF repository under</w:t>
      </w:r>
      <w:r>
        <w:t xml:space="preserve"> </w:t>
      </w:r>
      <w:r>
        <w:rPr>
          <w:rStyle w:val="VerbatimChar"/>
        </w:rPr>
        <w:t xml:space="preserve">data-model-explorer-v7</w:t>
      </w:r>
      <w:r>
        <w:t xml:space="preserve">. Versions 1.9 (</w:t>
      </w:r>
      <w:r>
        <w:rPr>
          <w:rStyle w:val="VerbatimChar"/>
        </w:rPr>
        <w:t xml:space="preserve">data-model-explorer</w:t>
      </w:r>
      <w:r>
        <w:t xml:space="preserve">), 2.0 (</w:t>
      </w:r>
      <w:r>
        <w:rPr>
          <w:rStyle w:val="VerbatimChar"/>
        </w:rPr>
        <w:t xml:space="preserve">data-model-explorer-v2</w:t>
      </w:r>
      <w:r>
        <w:t xml:space="preserve">), 3.0 (</w:t>
      </w:r>
      <w:r>
        <w:rPr>
          <w:rStyle w:val="VerbatimChar"/>
        </w:rPr>
        <w:t xml:space="preserve">data-model-explorer-live</w:t>
      </w:r>
      <w:r>
        <w:t xml:space="preserve">), 4.0 (</w:t>
      </w:r>
      <w:r>
        <w:rPr>
          <w:rStyle w:val="VerbatimChar"/>
        </w:rPr>
        <w:t xml:space="preserve">data-model-explorer-v4</w:t>
      </w:r>
      <w:r>
        <w:t xml:space="preserve">), 5.0 (</w:t>
      </w:r>
      <w:r>
        <w:rPr>
          <w:rStyle w:val="VerbatimChar"/>
        </w:rPr>
        <w:t xml:space="preserve">data-model-explorer-v5</w:t>
      </w:r>
      <w:r>
        <w:t xml:space="preserve">) and 6.0 (</w:t>
      </w:r>
      <w:r>
        <w:rPr>
          <w:rStyle w:val="VerbatimChar"/>
        </w:rPr>
        <w:t xml:space="preserve">data-model-explorer-v6</w:t>
      </w:r>
      <w:r>
        <w:t xml:space="preserve">) stay as they are, with their own guides.</w:t>
      </w:r>
    </w:p>
    <w:p>
      <w:pPr>
        <w:pStyle w:val="BodyText"/>
      </w:pPr>
      <w:r>
        <w:rPr>
          <w:bCs/>
          <w:b/>
        </w:rPr>
        <w:t xml:space="preserve">New in 7.0</w:t>
      </w:r>
    </w:p>
    <w:p>
      <w:pPr>
        <w:numPr>
          <w:ilvl w:val="0"/>
          <w:numId w:val="1001"/>
        </w:numPr>
        <w:pStyle w:val="Compact"/>
      </w:pPr>
      <w:r>
        <w:rPr>
          <w:bCs/>
          <w:b/>
        </w:rPr>
        <w:t xml:space="preserve">Dark mode.</w:t>
      </w:r>
      <w:r>
        <w:t xml:space="preserve"> </w:t>
      </w:r>
      <w:r>
        <w:t xml:space="preserve">The page follows your system’s light or dark setting; the theme button in the header picks Dark or Light instead, and the page remembers it (The header). Exported ERD images and files stay light.</w:t>
      </w:r>
    </w:p>
    <w:p>
      <w:pPr>
        <w:numPr>
          <w:ilvl w:val="0"/>
          <w:numId w:val="1001"/>
        </w:numPr>
        <w:pStyle w:val="Compact"/>
      </w:pPr>
      <w:r>
        <w:rPr>
          <w:bCs/>
          <w:b/>
        </w:rPr>
        <w:t xml:space="preserve">Generic.</w:t>
      </w:r>
      <w:r>
        <w:t xml:space="preserve"> </w:t>
      </w:r>
      <w:r>
        <w:t xml:space="preserve">No company logo or name: the template’s comment columns are called</w:t>
      </w:r>
      <w:r>
        <w:t xml:space="preserve"> </w:t>
      </w:r>
      <w:r>
        <w:rPr>
          <w:bCs/>
          <w:b/>
        </w:rPr>
        <w:t xml:space="preserve">Comments</w:t>
      </w:r>
      <w:r>
        <w:t xml:space="preserve">, the example workbook uses the</w:t>
      </w:r>
      <w:r>
        <w:t xml:space="preserve"> </w:t>
      </w:r>
      <w:r>
        <w:rPr>
          <w:rStyle w:val="VerbatimChar"/>
        </w:rPr>
        <w:t xml:space="preserve">sample_</w:t>
      </w:r>
      <w:r>
        <w:t xml:space="preserve"> </w:t>
      </w:r>
      <w:r>
        <w:t xml:space="preserve">prefix, and the Dynamics 365 solution and XrmToolBox tool are simply Data Model Explorer.</w:t>
      </w:r>
    </w:p>
    <w:p>
      <w:pPr>
        <w:pStyle w:val="FirstParagraph"/>
      </w:pPr>
      <w:r>
        <w:rPr>
          <w:bCs/>
          <w:b/>
        </w:rPr>
        <w:t xml:space="preserve">New in 6.0</w:t>
      </w:r>
    </w:p>
    <w:p>
      <w:pPr>
        <w:numPr>
          <w:ilvl w:val="0"/>
          <w:numId w:val="1002"/>
        </w:numPr>
        <w:pStyle w:val="Compact"/>
      </w:pPr>
      <w:r>
        <w:t xml:space="preserve">In a Dynamics 365 environment the page is</w:t>
      </w:r>
      <w:r>
        <w:t xml:space="preserve"> </w:t>
      </w:r>
      <w:r>
        <w:rPr>
          <w:bCs/>
          <w:b/>
        </w:rPr>
        <w:t xml:space="preserve">separate web resources</w:t>
      </w:r>
      <w:r>
        <w:t xml:space="preserve">: the page itself, its code (</w:t>
      </w:r>
      <w:r>
        <w:rPr>
          <w:rStyle w:val="VerbatimChar"/>
        </w:rPr>
        <w:t xml:space="preserve">app.js</w:t>
      </w:r>
      <w:r>
        <w:t xml:space="preserve">) and each library. A new version only replaces what changed, and the browser keeps the libraries cached (Using it inside Dynamics 365). Opened as a file, and in XrmToolBox, it is still one file.</w:t>
      </w:r>
    </w:p>
    <w:p>
      <w:pPr>
        <w:numPr>
          <w:ilvl w:val="0"/>
          <w:numId w:val="1002"/>
        </w:numPr>
        <w:pStyle w:val="Compact"/>
      </w:pPr>
      <w:r>
        <w:t xml:space="preserve">If a part did not load, or the parts are from different versions, the page says so in a red bar across the top.</w:t>
      </w:r>
    </w:p>
    <w:p>
      <w:pPr>
        <w:numPr>
          <w:ilvl w:val="0"/>
          <w:numId w:val="1002"/>
        </w:numPr>
        <w:pStyle w:val="Compact"/>
      </w:pPr>
      <w:r>
        <w:rPr>
          <w:bCs/>
          <w:b/>
        </w:rPr>
        <w:t xml:space="preserve">Save</w:t>
      </w:r>
      <w:r>
        <w:t xml:space="preserve"> </w:t>
      </w:r>
      <w:r>
        <w:t xml:space="preserve">and</w:t>
      </w:r>
      <w:r>
        <w:t xml:space="preserve"> </w:t>
      </w:r>
      <w:r>
        <w:rPr>
          <w:bCs/>
          <w:b/>
        </w:rPr>
        <w:t xml:space="preserve">Save as…</w:t>
      </w:r>
      <w:r>
        <w:t xml:space="preserve"> </w:t>
      </w:r>
      <w:r>
        <w:t xml:space="preserve">(</w:t>
      </w:r>
      <w:r>
        <w:rPr>
          <w:rStyle w:val="VerbatimChar"/>
        </w:rPr>
        <w:t xml:space="preserve">Ctrl</w:t>
      </w:r>
      <w:r>
        <w:t xml:space="preserve">+</w:t>
      </w:r>
      <w:r>
        <w:rPr>
          <w:rStyle w:val="VerbatimChar"/>
        </w:rPr>
        <w:t xml:space="preserve">S</w:t>
      </w:r>
      <w:r>
        <w:t xml:space="preserve"> </w:t>
      </w:r>
      <w:r>
        <w:t xml:space="preserve">saves). Save writes your edits into your workbook, asking where only the first time; the other workbook exports are under</w:t>
      </w:r>
      <w:r>
        <w:t xml:space="preserve"> </w:t>
      </w:r>
      <w:r>
        <w:rPr>
          <w:bCs/>
          <w:b/>
        </w:rPr>
        <w:t xml:space="preserve">Other formats</w:t>
      </w:r>
      <w:r>
        <w:t xml:space="preserve">.</w:t>
      </w:r>
    </w:p>
    <w:p>
      <w:pPr>
        <w:numPr>
          <w:ilvl w:val="0"/>
          <w:numId w:val="1002"/>
        </w:numPr>
        <w:pStyle w:val="Compact"/>
      </w:pPr>
      <w:r>
        <w:t xml:space="preserve">In XrmToolBox, saving asks nothing more (the browser’s permission box is answered by the tool).</w:t>
      </w:r>
    </w:p>
    <w:p>
      <w:pPr>
        <w:pStyle w:val="FirstParagraph"/>
      </w:pPr>
      <w:r>
        <w:rPr>
          <w:bCs/>
          <w:b/>
        </w:rPr>
        <w:t xml:space="preserve">New in 5.0</w:t>
      </w:r>
    </w:p>
    <w:p>
      <w:pPr>
        <w:numPr>
          <w:ilvl w:val="0"/>
          <w:numId w:val="1003"/>
        </w:numPr>
        <w:pStyle w:val="Compact"/>
      </w:pPr>
      <w:r>
        <w:t xml:space="preserve">It also runs as an</w:t>
      </w:r>
      <w:r>
        <w:t xml:space="preserve"> </w:t>
      </w:r>
      <w:r>
        <w:rPr>
          <w:bCs/>
          <w:b/>
        </w:rPr>
        <w:t xml:space="preserve">XrmToolBox tool</w:t>
      </w:r>
      <w:r>
        <w:t xml:space="preserve">, reading the environment XrmToolBox is connected to (Using it in XrmToolBox).</w:t>
      </w:r>
    </w:p>
    <w:p>
      <w:pPr>
        <w:pStyle w:val="FirstParagraph"/>
      </w:pPr>
      <w:r>
        <w:rPr>
          <w:bCs/>
          <w:b/>
        </w:rPr>
        <w:t xml:space="preserve">New in 4.0</w:t>
      </w:r>
    </w:p>
    <w:p>
      <w:pPr>
        <w:numPr>
          <w:ilvl w:val="0"/>
          <w:numId w:val="1004"/>
        </w:numPr>
        <w:pStyle w:val="Compact"/>
      </w:pPr>
      <w:r>
        <w:t xml:space="preserve">A tidier ERD panel: tables first, display settings folded under</w:t>
      </w:r>
      <w:r>
        <w:t xml:space="preserve"> </w:t>
      </w:r>
      <w:r>
        <w:rPr>
          <w:bCs/>
          <w:b/>
        </w:rPr>
        <w:t xml:space="preserve">Layout and options</w:t>
      </w:r>
      <w:r>
        <w:t xml:space="preserve">, and the exports in one</w:t>
      </w:r>
      <w:r>
        <w:t xml:space="preserve"> </w:t>
      </w:r>
      <w:r>
        <w:rPr>
          <w:bCs/>
          <w:b/>
        </w:rPr>
        <w:t xml:space="preserve">Export ▾</w:t>
      </w:r>
      <w:r>
        <w:t xml:space="preserve"> </w:t>
      </w:r>
      <w:r>
        <w:t xml:space="preserve">menu (The ERD).</w:t>
      </w:r>
    </w:p>
    <w:p>
      <w:pPr>
        <w:numPr>
          <w:ilvl w:val="0"/>
          <w:numId w:val="1004"/>
        </w:numPr>
        <w:pStyle w:val="Compact"/>
      </w:pPr>
      <w:r>
        <w:t xml:space="preserve">A simpler header, in the order you work: the workbook, your changes,</w:t>
      </w:r>
      <w:r>
        <w:t xml:space="preserve"> </w:t>
      </w:r>
      <w:r>
        <w:rPr>
          <w:bCs/>
          <w:b/>
        </w:rPr>
        <w:t xml:space="preserve">Check</w:t>
      </w:r>
      <w:r>
        <w:t xml:space="preserve">,</w:t>
      </w:r>
      <w:r>
        <w:t xml:space="preserve"> </w:t>
      </w:r>
      <w:r>
        <w:rPr>
          <w:bCs/>
          <w:b/>
        </w:rPr>
        <w:t xml:space="preserve">Save &amp; share</w:t>
      </w:r>
      <w:r>
        <w:t xml:space="preserve"> </w:t>
      </w:r>
      <w:r>
        <w:t xml:space="preserve">and</w:t>
      </w:r>
      <w:r>
        <w:t xml:space="preserve"> </w:t>
      </w:r>
      <w:r>
        <w:rPr>
          <w:bCs/>
          <w:b/>
        </w:rPr>
        <w:t xml:space="preserve">Build solution</w:t>
      </w:r>
      <w:r>
        <w:t xml:space="preserve"> </w:t>
      </w:r>
      <w:r>
        <w:t xml:space="preserve">(The header).</w:t>
      </w:r>
    </w:p>
    <w:p>
      <w:pPr>
        <w:numPr>
          <w:ilvl w:val="0"/>
          <w:numId w:val="1004"/>
        </w:numPr>
        <w:pStyle w:val="Compact"/>
      </w:pPr>
      <w:r>
        <w:t xml:space="preserve">Read-only copies can download the workbook as an Excel file, formatting and edits included (Sharing a read-only copy).</w:t>
      </w:r>
    </w:p>
    <w:p>
      <w:pPr>
        <w:numPr>
          <w:ilvl w:val="0"/>
          <w:numId w:val="1004"/>
        </w:numPr>
        <w:pStyle w:val="Compact"/>
      </w:pPr>
      <w:r>
        <w:t xml:space="preserve">An empty page offers</w:t>
      </w:r>
      <w:r>
        <w:t xml:space="preserve"> </w:t>
      </w:r>
      <w:r>
        <w:rPr>
          <w:bCs/>
          <w:b/>
        </w:rPr>
        <w:t xml:space="preserve">Open workbook…</w:t>
      </w:r>
      <w:r>
        <w:t xml:space="preserve"> </w:t>
      </w:r>
      <w:r>
        <w:t xml:space="preserve">and</w:t>
      </w:r>
      <w:r>
        <w:t xml:space="preserve"> </w:t>
      </w:r>
      <w:r>
        <w:rPr>
          <w:bCs/>
          <w:b/>
        </w:rPr>
        <w:t xml:space="preserve">Download blank template</w:t>
      </w:r>
      <w:r>
        <w:t xml:space="preserve"> </w:t>
      </w:r>
      <w:r>
        <w:t xml:space="preserve">side by side.</w:t>
      </w:r>
    </w:p>
    <w:p>
      <w:pPr>
        <w:pStyle w:val="FirstParagraph"/>
      </w:pPr>
      <w:r>
        <w:rPr>
          <w:bCs/>
          <w:b/>
        </w:rPr>
        <w:t xml:space="preserve">New in 3.0</w:t>
      </w:r>
    </w:p>
    <w:p>
      <w:pPr>
        <w:numPr>
          <w:ilvl w:val="0"/>
          <w:numId w:val="1005"/>
        </w:numPr>
        <w:pStyle w:val="Compact"/>
      </w:pPr>
      <w:r>
        <w:t xml:space="preserve">The page can run inside a Dynamics 365 environment as a web resource and read the tables directly (Using it inside Dynamics 365).</w:t>
      </w:r>
    </w:p>
    <w:p>
      <w:pPr>
        <w:numPr>
          <w:ilvl w:val="0"/>
          <w:numId w:val="1005"/>
        </w:numPr>
        <w:pStyle w:val="Compact"/>
      </w:pPr>
      <w:r>
        <w:rPr>
          <w:bCs/>
          <w:b/>
        </w:rPr>
        <w:t xml:space="preserve">Load a solution as the data model:</w:t>
      </w:r>
      <w:r>
        <w:t xml:space="preserve"> </w:t>
      </w:r>
      <w:r>
        <w:t xml:space="preserve">the model comes from what is really in the environment.</w:t>
      </w:r>
    </w:p>
    <w:p>
      <w:pPr>
        <w:numPr>
          <w:ilvl w:val="0"/>
          <w:numId w:val="1005"/>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5"/>
        </w:numPr>
        <w:pStyle w:val="Compact"/>
      </w:pPr>
      <w:r>
        <w:rPr>
          <w:bCs/>
          <w:b/>
        </w:rPr>
        <w:t xml:space="preserve">Managed environments:</w:t>
      </w:r>
      <w:r>
        <w:t xml:space="preserve"> </w:t>
      </w:r>
      <w:r>
        <w:t xml:space="preserve">find anything created or changed directly in test or production (unmanaged).</w:t>
      </w:r>
    </w:p>
    <w:p>
      <w:pPr>
        <w:numPr>
          <w:ilvl w:val="0"/>
          <w:numId w:val="1005"/>
        </w:numPr>
        <w:pStyle w:val="Compact"/>
      </w:pPr>
      <w:r>
        <w:t xml:space="preserve">Opened as a file, it is the same page as 2.0.</w:t>
      </w:r>
    </w:p>
    <w:p>
      <w:pPr>
        <w:pStyle w:val="FirstParagraph"/>
      </w:pPr>
      <w:r>
        <w:rPr>
          <w:bCs/>
          <w:b/>
        </w:rPr>
        <w:t xml:space="preserve">New in 2.0</w:t>
      </w:r>
    </w:p>
    <w:p>
      <w:pPr>
        <w:numPr>
          <w:ilvl w:val="0"/>
          <w:numId w:val="1006"/>
        </w:numPr>
        <w:pStyle w:val="Compact"/>
      </w:pPr>
      <w:r>
        <w:t xml:space="preserve">The ERD is much faster: 300 tables and 900 relationships draw in about 2.5 seconds (78 seconds in 1.9.3), and dragging and hovering stay quick on big diagrams.</w:t>
      </w:r>
    </w:p>
    <w:p>
      <w:pPr>
        <w:numPr>
          <w:ilvl w:val="0"/>
          <w:numId w:val="1006"/>
        </w:numPr>
        <w:pStyle w:val="Compact"/>
      </w:pPr>
      <w:r>
        <w:t xml:space="preserve">Every lookup and N:N row in a diagram’s table box has an eye, to hide or show that relationship (The ERD).</w:t>
      </w:r>
    </w:p>
    <w:p>
      <w:pPr>
        <w:numPr>
          <w:ilvl w:val="0"/>
          <w:numId w:val="1006"/>
        </w:numPr>
        <w:pStyle w:val="Compact"/>
      </w:pPr>
      <w:r>
        <w:rPr>
          <w:bCs/>
          <w:b/>
        </w:rPr>
        <w:t xml:space="preserve">Direction</w:t>
      </w:r>
      <w:r>
        <w:t xml:space="preserve"> </w:t>
      </w:r>
      <w:r>
        <w:t xml:space="preserve">now shapes the layout (The ERD).</w:t>
      </w:r>
    </w:p>
    <w:p>
      <w:pPr>
        <w:numPr>
          <w:ilvl w:val="0"/>
          <w:numId w:val="1006"/>
        </w:numPr>
        <w:pStyle w:val="Compact"/>
      </w:pPr>
      <w:r>
        <w:rPr>
          <w:bCs/>
          <w:b/>
        </w:rPr>
        <w:t xml:space="preserve">Save &amp; share → Read-only copy (.html)…</w:t>
      </w:r>
      <w:r>
        <w:t xml:space="preserve"> </w:t>
      </w:r>
      <w:r>
        <w:t xml:space="preserve">makes a copy for a client or support team (Sharing a read-only copy).</w:t>
      </w:r>
    </w:p>
    <w:p>
      <w:pPr>
        <w:numPr>
          <w:ilvl w:val="0"/>
          <w:numId w:val="1006"/>
        </w:numPr>
        <w:pStyle w:val="Compact"/>
      </w:pPr>
      <w:r>
        <w:t xml:space="preserve">The file is 2.2 MB instead of 5.7 MB, so it opens faster.</w:t>
      </w:r>
    </w:p>
    <w:bookmarkEnd w:id="20"/>
    <w:bookmarkStart w:id="27" w:name="the-header"/>
    <w:p>
      <w:pPr>
        <w:pStyle w:val="Heading2"/>
      </w:pPr>
      <w:r>
        <w:t xml:space="preserve">The header</w:t>
      </w:r>
    </w:p>
    <w:p>
      <w:pPr>
        <w:pStyle w:val="CaptionedFigure"/>
      </w:pPr>
      <w:r>
        <w:drawing>
          <wp:inline>
            <wp:extent cx="5334000" cy="281516"/>
            <wp:effectExtent b="0" l="0" r="0" t="0"/>
            <wp:docPr descr="The header" title="" id="22" name="Picture"/>
            <a:graphic>
              <a:graphicData uri="http://schemas.openxmlformats.org/drawingml/2006/picture">
                <pic:pic>
                  <pic:nvPicPr>
                    <pic:cNvPr descr="images/00-header.png" id="23" name="Picture"/>
                    <pic:cNvPicPr>
                      <a:picLocks noChangeArrowheads="1" noChangeAspect="1"/>
                    </pic:cNvPicPr>
                  </pic:nvPicPr>
                  <pic:blipFill>
                    <a:blip r:embed="rId21"/>
                    <a:stretch>
                      <a:fillRect/>
                    </a:stretch>
                  </pic:blipFill>
                  <pic:spPr bwMode="auto">
                    <a:xfrm>
                      <a:off x="0" y="0"/>
                      <a:ext cx="5334000" cy="281516"/>
                    </a:xfrm>
                    <a:prstGeom prst="rect">
                      <a:avLst/>
                    </a:prstGeom>
                    <a:noFill/>
                    <a:ln w="9525">
                      <a:noFill/>
                      <a:headEnd/>
                      <a:tailEnd/>
                    </a:ln>
                  </pic:spPr>
                </pic:pic>
              </a:graphicData>
            </a:graphic>
          </wp:inline>
        </w:drawing>
      </w:r>
    </w:p>
    <w:p>
      <w:pPr>
        <w:pStyle w:val="ImageCaption"/>
      </w:pPr>
      <w:r>
        <w:t xml:space="preserve">The header</w:t>
      </w:r>
    </w:p>
    <w:p>
      <w:pPr>
        <w:pStyle w:val="BodyText"/>
      </w:pPr>
      <w:r>
        <w:rPr>
          <w:bCs/>
          <w:b/>
        </w:rPr>
        <w:t xml:space="preserve">1</w:t>
      </w:r>
      <w:r>
        <w:t xml:space="preserve"> </w:t>
      </w:r>
      <w:r>
        <w:t xml:space="preserve">Workbook ·</w:t>
      </w:r>
      <w:r>
        <w:t xml:space="preserve"> </w:t>
      </w:r>
      <w:r>
        <w:rPr>
          <w:bCs/>
          <w:b/>
        </w:rPr>
        <w:t xml:space="preserve">2</w:t>
      </w:r>
      <w:r>
        <w:t xml:space="preserve"> </w:t>
      </w:r>
      <w:r>
        <w:t xml:space="preserve">Changes ·</w:t>
      </w:r>
      <w:r>
        <w:t xml:space="preserve"> </w:t>
      </w:r>
      <w:r>
        <w:rPr>
          <w:bCs/>
          <w:b/>
        </w:rPr>
        <w:t xml:space="preserve">3</w:t>
      </w:r>
      <w:r>
        <w:t xml:space="preserve"> </w:t>
      </w:r>
      <w:r>
        <w:t xml:space="preserve">Check ·</w:t>
      </w:r>
      <w:r>
        <w:t xml:space="preserve"> </w:t>
      </w:r>
      <w:r>
        <w:rPr>
          <w:bCs/>
          <w:b/>
        </w:rPr>
        <w:t xml:space="preserve">4</w:t>
      </w:r>
      <w:r>
        <w:t xml:space="preserve"> </w:t>
      </w:r>
      <w:r>
        <w:t xml:space="preserve">Save &amp; share ·</w:t>
      </w:r>
      <w:r>
        <w:t xml:space="preserve"> </w:t>
      </w:r>
      <w:r>
        <w:rPr>
          <w:bCs/>
          <w:b/>
        </w:rPr>
        <w:t xml:space="preserve">5</w:t>
      </w:r>
      <w:r>
        <w:t xml:space="preserve"> </w:t>
      </w:r>
      <w:r>
        <w:t xml:space="preserve">Build solution ·</w:t>
      </w:r>
      <w:r>
        <w:t xml:space="preserve"> </w:t>
      </w:r>
      <w:r>
        <w:rPr>
          <w:bCs/>
          <w:b/>
        </w:rPr>
        <w:t xml:space="preserve">6</w:t>
      </w:r>
      <w:r>
        <w:t xml:space="preserve"> </w:t>
      </w:r>
      <w:r>
        <w:t xml:space="preserve">Theme ·</w:t>
      </w:r>
      <w:r>
        <w:t xml:space="preserve"> </w:t>
      </w:r>
      <w:r>
        <w:rPr>
          <w:bCs/>
          <w:b/>
        </w:rPr>
        <w:t xml:space="preserve">7</w:t>
      </w:r>
      <w:r>
        <w:t xml:space="preserve"> </w:t>
      </w:r>
      <w:r>
        <w:t xml:space="preserve">How it works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Button</w:t>
            </w:r>
          </w:p>
        </w:tc>
        <w:tc>
          <w:tcPr>
            <w:shd w:val="clear" w:color="auto" w:fill="0A4873"/>
          </w:tcPr>
          <w:p>
            <w:pPr>
              <w:pStyle w:val="Compact"/>
              <w:jc w:val="left"/>
            </w:pPr>
            <w:r>
              <w:rPr>
                <w:b/>
                <w:color w:val="FFFFFF"/>
              </w:rPr>
              <w:t xml:space="preserve">What it does</w:t>
            </w:r>
          </w:p>
        </w:tc>
      </w:tr>
      <w:tr>
        <w:tc>
          <w:tcPr/>
          <w:p>
            <w:pPr>
              <w:pStyle w:val="Compact"/>
              <w:jc w:val="left"/>
            </w:pPr>
            <w:r>
              <w:t xml:space="preserve">Workbook (shows the file’s name)</w:t>
            </w:r>
          </w:p>
        </w:tc>
        <w:tc>
          <w:tcPr/>
          <w:p>
            <w:pPr>
              <w:pStyle w:val="Compact"/>
              <w:jc w:val="left"/>
            </w:pPr>
            <w:r>
              <w:t xml:space="preserve">Load a newer version of this workbook, open another one, or switch to one kept in this browser</w:t>
            </w:r>
          </w:p>
        </w:tc>
      </w:tr>
      <w:tr>
        <w:tc>
          <w:tcPr/>
          <w:p>
            <w:pPr>
              <w:pStyle w:val="Compact"/>
              <w:jc w:val="left"/>
            </w:pPr>
            <w:r>
              <w:t xml:space="preserve">Changes</w:t>
            </w:r>
          </w:p>
        </w:tc>
        <w:tc>
          <w:tcPr/>
          <w:p>
            <w:pPr>
              <w:pStyle w:val="Compact"/>
              <w:jc w:val="left"/>
            </w:pPr>
            <w:r>
              <w:t xml:space="preserve">Every edit you have made, with a count. The label beside it says whether your edits are</w:t>
            </w:r>
            <w:r>
              <w:t xml:space="preserve"> </w:t>
            </w:r>
            <w:r>
              <w:rPr>
                <w:bCs/>
                <w:b/>
              </w:rPr>
              <w:t xml:space="preserve">kept in browser</w:t>
            </w:r>
            <w:r>
              <w:t xml:space="preserve">; on a narrow screen it is a green or red dot</w:t>
            </w:r>
          </w:p>
        </w:tc>
      </w:tr>
      <w:tr>
        <w:tc>
          <w:tcPr/>
          <w:p>
            <w:pPr>
              <w:pStyle w:val="Compact"/>
              <w:jc w:val="left"/>
            </w:pPr>
            <w:r>
              <w:t xml:space="preserve">Check</w:t>
            </w:r>
          </w:p>
        </w:tc>
        <w:tc>
          <w:tcPr/>
          <w:p>
            <w:pPr>
              <w:pStyle w:val="Compact"/>
              <w:jc w:val="left"/>
            </w:pPr>
            <w:r>
              <w:t xml:space="preserve">Checks, Compare with a solution (or This environment), Publishers and prefixes, What changed (after loading a newer version) and Template. The count is errors plus warnings</w:t>
            </w:r>
          </w:p>
        </w:tc>
      </w:tr>
      <w:tr>
        <w:tc>
          <w:tcPr/>
          <w:p>
            <w:pPr>
              <w:pStyle w:val="Compact"/>
              <w:jc w:val="left"/>
            </w:pPr>
            <w:r>
              <w:t xml:space="preserve">Save &amp; share</w:t>
            </w:r>
          </w:p>
        </w:tc>
        <w:tc>
          <w:tcPr/>
          <w:p>
            <w:pPr>
              <w:pStyle w:val="Compact"/>
              <w:jc w:val="left"/>
            </w:pPr>
            <w:r>
              <w:t xml:space="preserve">Save the workbook, make a read-only copy or a CSV, and the build and log downloads, in groups</w:t>
            </w:r>
          </w:p>
        </w:tc>
      </w:tr>
      <w:tr>
        <w:tc>
          <w:tcPr/>
          <w:p>
            <w:pPr>
              <w:pStyle w:val="Compact"/>
              <w:jc w:val="left"/>
            </w:pPr>
            <w:r>
              <w:t xml:space="preserve">Build solution</w:t>
            </w:r>
          </w:p>
        </w:tc>
        <w:tc>
          <w:tcPr/>
          <w:p>
            <w:pPr>
              <w:pStyle w:val="Compact"/>
              <w:jc w:val="left"/>
            </w:pPr>
            <w:r>
              <w:t xml:space="preserve">Turn the workbook into a Dataverse solution. Greyed out until a workbook is open</w:t>
            </w:r>
          </w:p>
        </w:tc>
      </w:tr>
      <w:tr>
        <w:tc>
          <w:tcPr/>
          <w:p>
            <w:pPr>
              <w:pStyle w:val="Compact"/>
              <w:jc w:val="left"/>
            </w:pPr>
            <w:r>
              <w:t xml:space="preserve">Theme (◐, ☾ or ☀)</w:t>
            </w:r>
          </w:p>
        </w:tc>
        <w:tc>
          <w:tcPr/>
          <w:p>
            <w:pPr>
              <w:pStyle w:val="Compact"/>
              <w:jc w:val="left"/>
            </w:pPr>
            <w:r>
              <w:t xml:space="preserve">Automatic (as your system), Dark or Light: each click moves to the next, and the page remembers your choice in this browser</w:t>
            </w:r>
          </w:p>
        </w:tc>
      </w:tr>
      <w:tr>
        <w:tc>
          <w:tcPr/>
          <w:p>
            <w:pPr>
              <w:pStyle w:val="Compact"/>
              <w:jc w:val="left"/>
            </w:pPr>
            <w:r>
              <w:t xml:space="preserve">?</w:t>
            </w:r>
          </w:p>
        </w:tc>
        <w:tc>
          <w:tcPr/>
          <w:p>
            <w:pPr>
              <w:pStyle w:val="Compact"/>
              <w:jc w:val="left"/>
            </w:pPr>
            <w:r>
              <w:t xml:space="preserve">How it works, with the version number</w:t>
            </w:r>
          </w:p>
        </w:tc>
      </w:tr>
    </w:tbl>
    <w:p>
      <w:pPr>
        <w:pStyle w:val="BodyText"/>
      </w:pPr>
      <w:r>
        <w:t xml:space="preserve">On a phone the buttons fold into one</w:t>
      </w:r>
      <w:r>
        <w:t xml:space="preserve"> </w:t>
      </w:r>
      <w:r>
        <w:rPr>
          <w:bCs/>
          <w:b/>
        </w:rPr>
        <w:t xml:space="preserve">⋯</w:t>
      </w:r>
      <w:r>
        <w:t xml:space="preserve"> </w:t>
      </w:r>
      <w:r>
        <w:t xml:space="preserve">menu.</w:t>
      </w:r>
    </w:p>
    <w:p>
      <w:pPr>
        <w:pStyle w:val="CaptionedFigure"/>
      </w:pPr>
      <w:r>
        <w:drawing>
          <wp:inline>
            <wp:extent cx="5334000" cy="2296583"/>
            <wp:effectExtent b="0" l="0" r="0" t="0"/>
            <wp:docPr descr="Dark mode" title="" id="25" name="Picture"/>
            <a:graphic>
              <a:graphicData uri="http://schemas.openxmlformats.org/drawingml/2006/picture">
                <pic:pic>
                  <pic:nvPicPr>
                    <pic:cNvPr descr="images/23-dark.png" id="26" name="Picture"/>
                    <pic:cNvPicPr>
                      <a:picLocks noChangeArrowheads="1" noChangeAspect="1"/>
                    </pic:cNvPicPr>
                  </pic:nvPicPr>
                  <pic:blipFill>
                    <a:blip r:embed="rId24"/>
                    <a:stretch>
                      <a:fillRect/>
                    </a:stretch>
                  </pic:blipFill>
                  <pic:spPr bwMode="auto">
                    <a:xfrm>
                      <a:off x="0" y="0"/>
                      <a:ext cx="5334000" cy="2296583"/>
                    </a:xfrm>
                    <a:prstGeom prst="rect">
                      <a:avLst/>
                    </a:prstGeom>
                    <a:noFill/>
                    <a:ln w="9525">
                      <a:noFill/>
                      <a:headEnd/>
                      <a:tailEnd/>
                    </a:ln>
                  </pic:spPr>
                </pic:pic>
              </a:graphicData>
            </a:graphic>
          </wp:inline>
        </w:drawing>
      </w:r>
    </w:p>
    <w:p>
      <w:pPr>
        <w:pStyle w:val="ImageCaption"/>
      </w:pPr>
      <w:r>
        <w:t xml:space="preserve">Dark mode</w:t>
      </w:r>
    </w:p>
    <w:p>
      <w:pPr>
        <w:pStyle w:val="BodyText"/>
      </w:pPr>
      <w:r>
        <w:t xml:space="preserve">In dark mode (your system’s setting, or the theme button) everything on screen is dark, the ERD included. Exported ERD images, draw.io files and workbooks are unchanged.</w:t>
      </w:r>
    </w:p>
    <w:bookmarkEnd w:id="27"/>
    <w:bookmarkStart w:id="31"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opens on</w:t>
      </w:r>
      <w:r>
        <w:t xml:space="preserve"> </w:t>
      </w:r>
      <w:r>
        <w:rPr>
          <w:bCs/>
          <w:b/>
        </w:rPr>
        <w:t xml:space="preserve">Start here</w:t>
      </w:r>
      <w:r>
        <w:t xml:space="preserve">.</w:t>
      </w:r>
    </w:p>
    <w:p>
      <w:pPr>
        <w:numPr>
          <w:ilvl w:val="0"/>
          <w:numId w:val="1007"/>
        </w:numPr>
        <w:pStyle w:val="Compact"/>
      </w:pPr>
      <w:r>
        <w:t xml:space="preserve">Click</w:t>
      </w:r>
      <w:r>
        <w:t xml:space="preserve"> </w:t>
      </w:r>
      <w:r>
        <w:rPr>
          <w:bCs/>
          <w:b/>
        </w:rPr>
        <w:t xml:space="preserve">Open workbook…</w:t>
      </w:r>
      <w:r>
        <w:t xml:space="preserve"> </w:t>
      </w:r>
      <w:r>
        <w:t xml:space="preserve">under Start here (or</w:t>
      </w:r>
      <w:r>
        <w:t xml:space="preserve"> </w:t>
      </w:r>
      <w:r>
        <w:rPr>
          <w:bCs/>
          <w:b/>
        </w:rPr>
        <w:t xml:space="preserve">Workbook ▾ → Open another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7"/>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7"/>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1985433"/>
            <wp:effectExtent b="0" l="0" r="0" t="0"/>
            <wp:docPr descr="Start here" title="" id="29" name="Picture"/>
            <a:graphic>
              <a:graphicData uri="http://schemas.openxmlformats.org/drawingml/2006/picture">
                <pic:pic>
                  <pic:nvPicPr>
                    <pic:cNvPr descr="images/01-open.png" id="30" name="Picture"/>
                    <pic:cNvPicPr>
                      <a:picLocks noChangeArrowheads="1" noChangeAspect="1"/>
                    </pic:cNvPicPr>
                  </pic:nvPicPr>
                  <pic:blipFill>
                    <a:blip r:embed="rId28"/>
                    <a:stretch>
                      <a:fillRect/>
                    </a:stretch>
                  </pic:blipFill>
                  <pic:spPr bwMode="auto">
                    <a:xfrm>
                      <a:off x="0" y="0"/>
                      <a:ext cx="5334000" cy="1985433"/>
                    </a:xfrm>
                    <a:prstGeom prst="rect">
                      <a:avLst/>
                    </a:prstGeom>
                    <a:noFill/>
                    <a:ln w="9525">
                      <a:noFill/>
                      <a:headEnd/>
                      <a:tailEnd/>
                    </a:ln>
                  </pic:spPr>
                </pic:pic>
              </a:graphicData>
            </a:graphic>
          </wp:inline>
        </w:drawing>
      </w:r>
    </w:p>
    <w:p>
      <w:pPr>
        <w:pStyle w:val="ImageCaption"/>
      </w:pPr>
      <w:r>
        <w:t xml:space="preserve">Start here</w:t>
      </w:r>
    </w:p>
    <w:p>
      <w:pPr>
        <w:pStyle w:val="BodyText"/>
      </w:pPr>
      <w:r>
        <w:rPr>
          <w:bCs/>
          <w:b/>
        </w:rPr>
        <w:t xml:space="preserve">1</w:t>
      </w:r>
      <w:r>
        <w:t xml:space="preserve"> </w:t>
      </w:r>
      <w:r>
        <w:t xml:space="preserve">Open workbook… ·</w:t>
      </w:r>
      <w:r>
        <w:t xml:space="preserve"> </w:t>
      </w:r>
      <w:r>
        <w:rPr>
          <w:bCs/>
          <w:b/>
        </w:rPr>
        <w:t xml:space="preserve">2</w:t>
      </w:r>
      <w:r>
        <w:t xml:space="preserve"> </w:t>
      </w:r>
      <w:r>
        <w:t xml:space="preserve">Download blank template, to start a new model</w:t>
      </w:r>
    </w:p>
    <w:p>
      <w:pPr>
        <w:pStyle w:val="BodyText"/>
      </w:pPr>
      <w:r>
        <w:rPr>
          <w:bCs/>
          <w:b/>
        </w:rPr>
        <w:t xml:space="preserve">Browsers.</w:t>
      </w:r>
      <w:r>
        <w:t xml:space="preserve"> </w:t>
      </w:r>
      <w:r>
        <w:t xml:space="preserve">Chrome or Edge. Saving into your own file (Save) uses a feature only those browsers have (elsewhere Save downloads); everything else also works in other modern browsers.</w:t>
      </w:r>
    </w:p>
    <w:bookmarkEnd w:id="31"/>
    <w:bookmarkStart w:id="35"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loads a newer version, opens another workbook, and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5334000" cy="2270275"/>
            <wp:effectExtent b="0" l="0" r="0" t="0"/>
            <wp:docPr descr="The workbook selector" title="" id="33" name="Picture"/>
            <a:graphic>
              <a:graphicData uri="http://schemas.openxmlformats.org/drawingml/2006/picture">
                <pic:pic>
                  <pic:nvPicPr>
                    <pic:cNvPr descr="images/03-workbooks.png" id="34" name="Picture"/>
                    <pic:cNvPicPr>
                      <a:picLocks noChangeArrowheads="1" noChangeAspect="1"/>
                    </pic:cNvPicPr>
                  </pic:nvPicPr>
                  <pic:blipFill>
                    <a:blip r:embed="rId32"/>
                    <a:stretch>
                      <a:fillRect/>
                    </a:stretch>
                  </pic:blipFill>
                  <pic:spPr bwMode="auto">
                    <a:xfrm>
                      <a:off x="0" y="0"/>
                      <a:ext cx="5334000" cy="2270275"/>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Load a newer version of this workbook… ·</w:t>
      </w:r>
      <w:r>
        <w:t xml:space="preserve"> </w:t>
      </w:r>
      <w:r>
        <w:rPr>
          <w:bCs/>
          <w:b/>
        </w:rPr>
        <w:t xml:space="preserve">3</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kept in browser</w:t>
      </w:r>
      <w:r>
        <w:t xml:space="preserve"> </w:t>
      </w:r>
      <w:r>
        <w:t xml:space="preserve">label beside Changes confirms edits are stored; if the browser refuses to store them it says</w:t>
      </w:r>
      <w:r>
        <w:t xml:space="preserve"> </w:t>
      </w:r>
      <w:r>
        <w:rPr>
          <w:bCs/>
          <w:b/>
        </w:rPr>
        <w:t xml:space="preserve">not saved: export now</w:t>
      </w:r>
      <w:r>
        <w:t xml:space="preserve">.</w:t>
      </w:r>
    </w:p>
    <w:bookmarkEnd w:id="35"/>
    <w:bookmarkStart w:id="39" w:name="loading-a-new-version"/>
    <w:p>
      <w:pPr>
        <w:pStyle w:val="Heading2"/>
      </w:pPr>
      <w:r>
        <w:t xml:space="preserve">Loading a new version</w:t>
      </w:r>
    </w:p>
    <w:p>
      <w:pPr>
        <w:pStyle w:val="FirstParagraph"/>
      </w:pPr>
      <w:r>
        <w:t xml:space="preserve">Click</w:t>
      </w:r>
      <w:r>
        <w:t xml:space="preserve"> </w:t>
      </w:r>
      <w:r>
        <w:rPr>
          <w:bCs/>
          <w:b/>
        </w:rPr>
        <w:t xml:space="preserve">Workbook ▾ → Load a newer version of this workbook…</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7" name="Picture"/>
            <a:graphic>
              <a:graphicData uri="http://schemas.openxmlformats.org/drawingml/2006/picture">
                <pic:pic>
                  <pic:nvPicPr>
                    <pic:cNvPr descr="images/13-loadversion.png" id="38" name="Picture"/>
                    <pic:cNvPicPr>
                      <a:picLocks noChangeArrowheads="1" noChangeAspect="1"/>
                    </pic:cNvPicPr>
                  </pic:nvPicPr>
                  <pic:blipFill>
                    <a:blip r:embed="rId36"/>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8"/>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Save &amp; share downloads them.</w:t>
      </w:r>
      <w:r>
        <w:t xml:space="preserve"> </w:t>
      </w:r>
      <w:r>
        <w:rPr>
          <w:bCs/>
          <w:b/>
        </w:rPr>
        <w:t xml:space="preserve">Check ▾ → What changed</w:t>
      </w:r>
      <w:r>
        <w:t xml:space="preserve"> </w:t>
      </w:r>
      <w:r>
        <w:t xml:space="preserve">opens the list again. Tables are matched by tab name, fields by Logical Name, so row order doesn’t matter.</w:t>
      </w:r>
    </w:p>
    <w:p>
      <w:pPr>
        <w:numPr>
          <w:ilvl w:val="0"/>
          <w:numId w:val="1008"/>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8"/>
        </w:numPr>
        <w:pStyle w:val="Compact"/>
      </w:pPr>
      <w:r>
        <w:t xml:space="preserve">Rows you added are carried over too. If the new version already has a field with the same logical name, you choose whether to keep the new version’s or add yours as well.</w:t>
      </w:r>
    </w:p>
    <w:bookmarkEnd w:id="39"/>
    <w:bookmarkStart w:id="43"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41" name="Picture"/>
            <a:graphic>
              <a:graphicData uri="http://schemas.openxmlformats.org/drawingml/2006/picture">
                <pic:pic>
                  <pic:nvPicPr>
                    <pic:cNvPr descr="images/02-overview.png" id="42" name="Picture"/>
                    <pic:cNvPicPr>
                      <a:picLocks noChangeArrowheads="1" noChangeAspect="1"/>
                    </pic:cNvPicPr>
                  </pic:nvPicPr>
                  <pic:blipFill>
                    <a:blip r:embed="rId40"/>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Compare with a solution…</w:t>
      </w:r>
    </w:p>
    <w:p>
      <w:pPr>
        <w:pStyle w:val="BodyText"/>
      </w:pPr>
      <w:r>
        <w:t xml:space="preserve">When the page reopens a workbook from last time, the Overview says which one, so you can switch if it is not the one you want.</w:t>
      </w:r>
    </w:p>
    <w:bookmarkEnd w:id="43"/>
    <w:bookmarkStart w:id="47" w:name="checks"/>
    <w:p>
      <w:pPr>
        <w:pStyle w:val="Heading2"/>
      </w:pPr>
      <w:r>
        <w:t xml:space="preserve">Checks</w:t>
      </w:r>
    </w:p>
    <w:p>
      <w:pPr>
        <w:pStyle w:val="FirstParagraph"/>
      </w:pPr>
      <w:r>
        <w:rPr>
          <w:bCs/>
          <w:b/>
        </w:rPr>
        <w:t xml:space="preserve">Checks</w:t>
      </w:r>
      <w:r>
        <w:t xml:space="preserve"> </w:t>
      </w:r>
      <w:r>
        <w:t xml:space="preserve">(in the sidebar, or</w:t>
      </w:r>
      <w:r>
        <w:t xml:space="preserve"> </w:t>
      </w:r>
      <w:r>
        <w:rPr>
          <w:bCs/>
          <w:b/>
        </w:rPr>
        <w:t xml:space="preserve">Check ▾ → Checks</w:t>
      </w:r>
      <w:r>
        <w:t xml:space="preserve">) 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r>
        <w:tc>
          <w:tcPr/>
          <w:p>
            <w:pPr>
              <w:pStyle w:val="Compact"/>
              <w:jc w:val="left"/>
            </w:pPr>
            <w:r>
              <w:t xml:space="preserve">Copy of a system field</w:t>
            </w:r>
          </w:p>
        </w:tc>
        <w:tc>
          <w:tcPr/>
          <w:p>
            <w:pPr>
              <w:pStyle w:val="Compact"/>
              <w:jc w:val="left"/>
            </w:pPr>
            <w:r>
              <w:t xml:space="preserve">Warning</w:t>
            </w:r>
          </w:p>
        </w:tc>
        <w:tc>
          <w:tcPr/>
          <w:p>
            <w:pPr>
              <w:pStyle w:val="Compact"/>
              <w:jc w:val="left"/>
            </w:pPr>
            <w:r>
              <w:t xml:space="preserve">A field such as</w:t>
            </w:r>
            <w:r>
              <w:t xml:space="preserve"> </w:t>
            </w:r>
            <w:r>
              <w:rPr>
                <w:rStyle w:val="VerbatimChar"/>
              </w:rPr>
              <w:t xml:space="preserve">fp_createdon</w:t>
            </w:r>
            <w:r>
              <w:t xml:space="preserve"> </w:t>
            </w:r>
            <w:r>
              <w:t xml:space="preserve">would be a second copy of a column Dataverse creates on every table (</w:t>
            </w:r>
            <w:r>
              <w:rPr>
                <w:rStyle w:val="VerbatimChar"/>
              </w:rPr>
              <w:t xml:space="preserve">createdon</w:t>
            </w:r>
            <w:r>
              <w:t xml:space="preserve">). Use the system field and remove the row; it is left out of a generated solution</w:t>
            </w:r>
          </w:p>
        </w:tc>
      </w:tr>
      <w:tr>
        <w:tc>
          <w:tcPr/>
          <w:p>
            <w:pPr>
              <w:pStyle w:val="Compact"/>
              <w:jc w:val="left"/>
            </w:pPr>
            <w:r>
              <w:t xml:space="preserve">Prefix not one of yours</w:t>
            </w:r>
          </w:p>
        </w:tc>
        <w:tc>
          <w:tcPr/>
          <w:p>
            <w:pPr>
              <w:pStyle w:val="Compact"/>
              <w:jc w:val="left"/>
            </w:pPr>
            <w:r>
              <w:t xml:space="preserve">Info</w:t>
            </w:r>
          </w:p>
        </w:tc>
        <w:tc>
          <w:tcPr/>
          <w:p>
            <w:pPr>
              <w:pStyle w:val="Compact"/>
              <w:jc w:val="left"/>
            </w:pPr>
            <w:r>
              <w:t xml:space="preserve">A custom field’s prefix is neither one of your publishers’ nor a Microsoft one. Add it in Publishers and prefixes if it is yours, or correct the name. Only checked once you have saved your publishers</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a solution).</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45" name="Picture"/>
            <a:graphic>
              <a:graphicData uri="http://schemas.openxmlformats.org/drawingml/2006/picture">
                <pic:pic>
                  <pic:nvPicPr>
                    <pic:cNvPr descr="images/04-checks.png" id="46" name="Picture"/>
                    <pic:cNvPicPr>
                      <a:picLocks noChangeArrowheads="1" noChangeAspect="1"/>
                    </pic:cNvPicPr>
                  </pic:nvPicPr>
                  <pic:blipFill>
                    <a:blip r:embed="rId44"/>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7"/>
    <w:bookmarkStart w:id="54"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pStyle w:val="BodyText"/>
      </w:pPr>
      <w:r>
        <w:t xml:space="preserve">The side panel has the tables at the top and the display settings at the bottom.</w:t>
      </w:r>
    </w:p>
    <w:p>
      <w:pPr>
        <w:numPr>
          <w:ilvl w:val="0"/>
          <w:numId w:val="1009"/>
        </w:numPr>
        <w:pStyle w:val="Compact"/>
      </w:pPr>
      <w:r>
        <w:t xml:space="preserve">Pick tables under</w:t>
      </w:r>
      <w:r>
        <w:t xml:space="preserve"> </w:t>
      </w:r>
      <w:r>
        <w:rPr>
          <w:bCs/>
          <w:b/>
        </w:rPr>
        <w:t xml:space="preserve">Tables</w:t>
      </w:r>
      <w:r>
        <w:t xml:space="preserve"> </w:t>
      </w:r>
      <w:r>
        <w:t xml:space="preserve">(it says how many are ticked): tick them one by one, use</w:t>
      </w:r>
      <w:r>
        <w:t xml:space="preserve"> </w:t>
      </w:r>
      <w:r>
        <w:rPr>
          <w:bCs/>
          <w:b/>
        </w:rPr>
        <w:t xml:space="preserve">Custom only</w:t>
      </w:r>
      <w:r>
        <w:t xml:space="preserve">,</w:t>
      </w:r>
      <w:r>
        <w:t xml:space="preserve"> </w:t>
      </w:r>
      <w:r>
        <w:rPr>
          <w:bCs/>
          <w:b/>
        </w:rPr>
        <w:t xml:space="preserve">All</w:t>
      </w:r>
      <w:r>
        <w:t xml:space="preserve">,</w:t>
      </w:r>
      <w:r>
        <w:t xml:space="preserve"> </w:t>
      </w:r>
      <w:r>
        <w:rPr>
          <w:bCs/>
          <w:b/>
        </w:rPr>
        <w:t xml:space="preserve">None</w:t>
      </w:r>
      <w:r>
        <w:t xml:space="preserve"> </w:t>
      </w:r>
      <w:r>
        <w:t xml:space="preserve">or</w:t>
      </w:r>
      <w:r>
        <w:t xml:space="preserve"> </w:t>
      </w:r>
      <w:r>
        <w:rPr>
          <w:bCs/>
          <w:b/>
        </w:rPr>
        <w:t xml:space="preserve">Area ▾</w:t>
      </w:r>
      <w:r>
        <w:t xml:space="preserve">, or type in the filter box and use</w:t>
      </w:r>
      <w:r>
        <w:t xml:space="preserve"> </w:t>
      </w:r>
      <w:r>
        <w:rPr>
          <w:bCs/>
          <w:b/>
        </w:rPr>
        <w:t xml:space="preserve">Tick all shown</w:t>
      </w:r>
      <w:r>
        <w:t xml:space="preserve"> </w:t>
      </w:r>
      <w:r>
        <w:t xml:space="preserve">(it appears while you filter).</w:t>
      </w:r>
    </w:p>
    <w:p>
      <w:pPr>
        <w:numPr>
          <w:ilvl w:val="0"/>
          <w:numId w:val="1009"/>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9"/>
        </w:numPr>
        <w:pStyle w:val="Compact"/>
      </w:pPr>
      <w:r>
        <w:t xml:space="preserve">Under</w:t>
      </w:r>
      <w:r>
        <w:t xml:space="preserve"> </w:t>
      </w:r>
      <w:r>
        <w:rPr>
          <w:bCs/>
          <w:b/>
        </w:rPr>
        <w:t xml:space="preserve">Show</w:t>
      </w:r>
      <w:r>
        <w:t xml:space="preserve">, choose what each box shows:</w:t>
      </w:r>
      <w:r>
        <w:t xml:space="preserve">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w:t>
      </w:r>
      <w:r>
        <w:t xml:space="preserve"> </w:t>
      </w:r>
      <w:r>
        <w:rPr>
          <w:bCs/>
          <w:b/>
        </w:rPr>
        <w:t xml:space="preserve">Layout and options</w:t>
      </w:r>
      <w:r>
        <w:t xml:space="preserve"> </w:t>
      </w:r>
      <w:r>
        <w:t xml:space="preserve">(closed until you open it; the line under it sums up what is set) has the</w:t>
      </w:r>
      <w:r>
        <w:t xml:space="preserve"> </w:t>
      </w:r>
      <w:r>
        <w:rPr>
          <w:bCs/>
          <w:b/>
        </w:rPr>
        <w:t xml:space="preserve">Direction</w:t>
      </w:r>
      <w:r>
        <w:t xml:space="preserve">, when relationship names show, which tables are drawn, and colour by area.</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9"/>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9"/>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9" name="Picture"/>
            <a:graphic>
              <a:graphicData uri="http://schemas.openxmlformats.org/drawingml/2006/picture">
                <pic:pic>
                  <pic:nvPicPr>
                    <pic:cNvPr descr="images/18-erd-eyes.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52" name="Picture"/>
            <a:graphic>
              <a:graphicData uri="http://schemas.openxmlformats.org/drawingml/2006/picture">
                <pic:pic>
                  <pic:nvPicPr>
                    <pic:cNvPr descr="images/05-erd.png" id="53" name="Picture"/>
                    <pic:cNvPicPr>
                      <a:picLocks noChangeArrowheads="1" noChangeAspect="1"/>
                    </pic:cNvPicPr>
                  </pic:nvPicPr>
                  <pic:blipFill>
                    <a:blip r:embed="rId51"/>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Filter tables ·</w:t>
      </w:r>
      <w:r>
        <w:t xml:space="preserve"> </w:t>
      </w:r>
      <w:r>
        <w:rPr>
          <w:bCs/>
          <w:b/>
        </w:rPr>
        <w:t xml:space="preserve">2</w:t>
      </w:r>
      <w:r>
        <w:t xml:space="preserve"> </w:t>
      </w:r>
      <w:r>
        <w:t xml:space="preserve">All tables ·</w:t>
      </w:r>
      <w:r>
        <w:t xml:space="preserve"> </w:t>
      </w:r>
      <w:r>
        <w:rPr>
          <w:bCs/>
          <w:b/>
        </w:rPr>
        <w:t xml:space="preserve">3</w:t>
      </w:r>
      <w:r>
        <w:t xml:space="preserve"> </w:t>
      </w:r>
      <w:r>
        <w:t xml:space="preserve">Keys + lookups ·</w:t>
      </w:r>
      <w:r>
        <w:t xml:space="preserve"> </w:t>
      </w:r>
      <w:r>
        <w:rPr>
          <w:bCs/>
          <w:b/>
        </w:rPr>
        <w:t xml:space="preserve">4</w:t>
      </w:r>
      <w:r>
        <w:t xml:space="preserve"> </w:t>
      </w:r>
      <w:r>
        <w:t xml:space="preserve">Layout and options ·</w:t>
      </w:r>
      <w:r>
        <w:t xml:space="preserve"> </w:t>
      </w:r>
      <w:r>
        <w:rPr>
          <w:bCs/>
          <w:b/>
        </w:rPr>
        <w:t xml:space="preserve">5</w:t>
      </w:r>
      <w:r>
        <w:t xml:space="preserve"> </w:t>
      </w:r>
      <w:r>
        <w:t xml:space="preserve">Export ▾ ·</w:t>
      </w:r>
      <w:r>
        <w:t xml:space="preserve"> </w:t>
      </w:r>
      <w:r>
        <w:rPr>
          <w:bCs/>
          <w:b/>
        </w:rPr>
        <w:t xml:space="preserve">6</w:t>
      </w:r>
      <w:r>
        <w:t xml:space="preserve"> </w:t>
      </w:r>
      <w:r>
        <w:t xml:space="preserve">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(under Layout and options). Ticking a table also ticks the tables it relates to; show tables the ticked tables look up to; include tables not in the workbook; hide tables with no relationships; hide user, team and business unit; merge lines between the same two tables; colour by area.</w:t>
      </w:r>
    </w:p>
    <w:p>
      <w:pPr>
        <w:pStyle w:val="BodyText"/>
      </w:pPr>
      <w:r>
        <w:rPr>
          <w:bCs/>
          <w:b/>
        </w:rPr>
        <w:t xml:space="preserve">Exports.</w:t>
      </w:r>
      <w:r>
        <w:t xml:space="preserve"> </w:t>
      </w:r>
      <w:r>
        <w:rPr>
          <w:bCs/>
          <w:b/>
        </w:rPr>
        <w:t xml:space="preserve">Export ▾</w:t>
      </w:r>
      <w:r>
        <w:t xml:space="preserve"> </w:t>
      </w:r>
      <w:r>
        <w:t xml:space="preserve">above the diagram:</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Mermaid (.mmd)</w:t>
      </w:r>
      <w:r>
        <w:t xml:space="preserve">,</w:t>
      </w:r>
      <w:r>
        <w:t xml:space="preserve"> </w:t>
      </w:r>
      <w:r>
        <w:rPr>
          <w:bCs/>
          <w:b/>
        </w:rPr>
        <w:t xml:space="preserve">Copy Mermaid</w:t>
      </w:r>
      <w:r>
        <w:t xml:space="preserve"> </w:t>
      </w:r>
      <w:r>
        <w:t xml:space="preserve">and</w:t>
      </w:r>
      <w:r>
        <w:t xml:space="preserve"> </w:t>
      </w:r>
      <w:r>
        <w:rPr>
          <w:bCs/>
          <w:b/>
        </w:rPr>
        <w:t xml:space="preserve">Show Mermaid source</w:t>
      </w:r>
      <w:r>
        <w:t xml:space="preserve">. Exports show what you see: the tables you picked, your layout, and only the relationships you have not hidden. The eyes are left out. A whole large model is hard to read, so a few dozen tables at a time usually works best.</w:t>
      </w:r>
    </w:p>
    <w:bookmarkEnd w:id="54"/>
    <w:bookmarkStart w:id="58"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10"/>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10"/>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10"/>
        </w:numPr>
        <w:pStyle w:val="Compact"/>
      </w:pPr>
      <w:r>
        <w:rPr>
          <w:bCs/>
          <w:b/>
        </w:rPr>
        <w:t xml:space="preserve">Back.</w:t>
      </w:r>
      <w:r>
        <w:t xml:space="preserve"> </w:t>
      </w:r>
      <w:r>
        <w:t xml:space="preserve">The ← button beside the search box returns to the previous screen (a table, the Overview, Checks, the ERD), as do the browser’s Back,</w:t>
      </w:r>
      <w:r>
        <w:t xml:space="preserve"> </w:t>
      </w:r>
      <w:r>
        <w:rPr>
          <w:rStyle w:val="VerbatimChar"/>
        </w:rPr>
        <w:t xml:space="preserve">Alt</w:t>
      </w:r>
      <w:r>
        <w:t xml:space="preserve">+</w:t>
      </w:r>
      <w:r>
        <w:rPr>
          <w:rStyle w:val="VerbatimChar"/>
        </w:rPr>
        <w:t xml:space="preserve">←</w:t>
      </w:r>
      <w:r>
        <w:t xml:space="preserve"> </w:t>
      </w:r>
      <w:r>
        <w:t xml:space="preserve">and a mouse’s back button.</w:t>
      </w:r>
    </w:p>
    <w:p>
      <w:pPr>
        <w:numPr>
          <w:ilvl w:val="0"/>
          <w:numId w:val="1010"/>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10"/>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10"/>
        </w:numPr>
        <w:pStyle w:val="Compact"/>
      </w:pPr>
      <w:r>
        <w:rPr>
          <w:bCs/>
          <w:b/>
        </w:rPr>
        <w:t xml:space="preserve">Columns ▾</w:t>
      </w:r>
      <w:r>
        <w:t xml:space="preserve"> </w:t>
      </w:r>
      <w:r>
        <w:t xml:space="preserve">shows or hides columns. Schema Name, Type and Relationship Name are hidden by default.</w:t>
      </w:r>
    </w:p>
    <w:p>
      <w:pPr>
        <w:numPr>
          <w:ilvl w:val="0"/>
          <w:numId w:val="1010"/>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56" name="Picture"/>
            <a:graphic>
              <a:graphicData uri="http://schemas.openxmlformats.org/drawingml/2006/picture">
                <pic:pic>
                  <pic:nvPicPr>
                    <pic:cNvPr descr="images/06-table.png" id="57" name="Picture"/>
                    <pic:cNvPicPr>
                      <a:picLocks noChangeArrowheads="1" noChangeAspect="1"/>
                    </pic:cNvPicPr>
                  </pic:nvPicPr>
                  <pic:blipFill>
                    <a:blip r:embed="rId5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8"/>
    <w:bookmarkStart w:id="62" w:name="editing-values"/>
    <w:p>
      <w:pPr>
        <w:pStyle w:val="Heading2"/>
      </w:pPr>
      <w:r>
        <w:t xml:space="preserve">Editing values</w:t>
      </w:r>
    </w:p>
    <w:p>
      <w:pPr>
        <w:numPr>
          <w:ilvl w:val="0"/>
          <w:numId w:val="1011"/>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11"/>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11"/>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11"/>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numPr>
          <w:ilvl w:val="0"/>
          <w:numId w:val="1011"/>
        </w:numPr>
        <w:pStyle w:val="Compact"/>
      </w:pPr>
      <w:r>
        <w:t xml:space="preserve">Changing a field’s</w:t>
      </w:r>
      <w:r>
        <w:t xml:space="preserve"> </w:t>
      </w:r>
      <w:r>
        <w:rPr>
          <w:bCs/>
          <w:b/>
        </w:rPr>
        <w:t xml:space="preserve">Attribute Type</w:t>
      </w:r>
      <w:r>
        <w:t xml:space="preserve"> </w:t>
      </w:r>
      <w:r>
        <w:t xml:space="preserve">to</w:t>
      </w:r>
      <w:r>
        <w:t xml:space="preserve"> </w:t>
      </w:r>
      <w:r>
        <w:rPr>
          <w:bCs/>
          <w:b/>
        </w:rPr>
        <w:t xml:space="preserve">Lookup</w:t>
      </w:r>
      <w:r>
        <w:t xml:space="preserve"> </w:t>
      </w:r>
      <w:r>
        <w:t xml:space="preserve">asks which table it looks up to, then adds</w:t>
      </w:r>
      <w:r>
        <w:t xml:space="preserve"> </w:t>
      </w:r>
      <w:r>
        <w:rPr>
          <w:rStyle w:val="VerbatimChar"/>
        </w:rPr>
        <w:t xml:space="preserve">Targets:</w:t>
      </w:r>
      <w:r>
        <w:t xml:space="preserve"> </w:t>
      </w:r>
      <w:r>
        <w:t xml:space="preserve">and the table to Additional data (and N:1 as the Relationship Type if it is blank).</w:t>
      </w:r>
      <w:r>
        <w:t xml:space="preserve"> </w:t>
      </w:r>
      <w:r>
        <w:rPr>
          <w:bCs/>
          <w:b/>
        </w:rPr>
        <w:t xml:space="preserve">Skip</w:t>
      </w:r>
      <w:r>
        <w:t xml:space="preserve"> </w:t>
      </w:r>
      <w:r>
        <w:t xml:space="preserve">leaves it for Checks to flag.</w:t>
      </w:r>
    </w:p>
    <w:p>
      <w:pPr>
        <w:numPr>
          <w:ilvl w:val="0"/>
          <w:numId w:val="1011"/>
        </w:numPr>
        <w:pStyle w:val="Compact"/>
      </w:pPr>
      <w:r>
        <w:t xml:space="preserve">A dropdown or any text that is cut short shows in full when you hover over it.</w:t>
      </w:r>
    </w:p>
    <w:p>
      <w:pPr>
        <w:pStyle w:val="CaptionedFigure"/>
      </w:pPr>
      <w:r>
        <w:drawing>
          <wp:inline>
            <wp:extent cx="5334000" cy="1820060"/>
            <wp:effectExtent b="0" l="0" r="0" t="0"/>
            <wp:docPr descr="Editing a cell: a dropdown for Required Level" title="" id="60" name="Picture"/>
            <a:graphic>
              <a:graphicData uri="http://schemas.openxmlformats.org/drawingml/2006/picture">
                <pic:pic>
                  <pic:nvPicPr>
                    <pic:cNvPr descr="images/07-edit.png" id="61" name="Picture"/>
                    <pic:cNvPicPr>
                      <a:picLocks noChangeArrowheads="1" noChangeAspect="1"/>
                    </pic:cNvPicPr>
                  </pic:nvPicPr>
                  <pic:blipFill>
                    <a:blip r:embed="rId59"/>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62"/>
    <w:bookmarkStart w:id="66"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12"/>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12"/>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sample_actualhours</w:t>
      </w:r>
      <w:r>
        <w:t xml:space="preserve"> </w:t>
      </w:r>
      <w:r>
        <w:t xml:space="preserve">and</w:t>
      </w:r>
      <w:r>
        <w:t xml:space="preserve"> </w:t>
      </w:r>
      <w:r>
        <w:rPr>
          <w:rStyle w:val="VerbatimChar"/>
        </w:rPr>
        <w:t xml:space="preserve">sample_ActualHours</w:t>
      </w:r>
      <w:r>
        <w:t xml:space="preserve">); type over them if you need to.</w:t>
      </w:r>
    </w:p>
    <w:p>
      <w:pPr>
        <w:numPr>
          <w:ilvl w:val="0"/>
          <w:numId w:val="1012"/>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12"/>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64" name="Picture"/>
            <a:graphic>
              <a:graphicData uri="http://schemas.openxmlformats.org/drawingml/2006/picture">
                <pic:pic>
                  <pic:nvPicPr>
                    <pic:cNvPr descr="images/09-addfield.png" id="65" name="Picture"/>
                    <pic:cNvPicPr>
                      <a:picLocks noChangeArrowheads="1" noChangeAspect="1"/>
                    </pic:cNvPicPr>
                  </pic:nvPicPr>
                  <pic:blipFill>
                    <a:blip r:embed="rId63"/>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66"/>
    <w:bookmarkStart w:id="70" w:name="X8f6e01d66b0ce2e5aaa6ec04719c75900d03161"/>
    <w:p>
      <w:pPr>
        <w:pStyle w:val="Heading2"/>
      </w:pPr>
      <w:r>
        <w:t xml:space="preserve">Primary key, primary name and table details</w:t>
      </w:r>
    </w:p>
    <w:p>
      <w:pPr>
        <w:numPr>
          <w:ilvl w:val="0"/>
          <w:numId w:val="1013"/>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13"/>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13"/>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13"/>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8" name="Picture"/>
            <a:graphic>
              <a:graphicData uri="http://schemas.openxmlformats.org/drawingml/2006/picture">
                <pic:pic>
                  <pic:nvPicPr>
                    <pic:cNvPr descr="images/08-keys.png" id="69" name="Picture"/>
                    <pic:cNvPicPr>
                      <a:picLocks noChangeArrowheads="1" noChangeAspect="1"/>
                    </pic:cNvPicPr>
                  </pic:nvPicPr>
                  <pic:blipFill>
                    <a:blip r:embed="rId67"/>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70"/>
    <w:bookmarkStart w:id="74"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4480560" cy="1854698"/>
            <wp:effectExtent b="0" l="0" r="0" t="0"/>
            <wp:docPr descr="The Changes panel" title="" id="72" name="Picture"/>
            <a:graphic>
              <a:graphicData uri="http://schemas.openxmlformats.org/drawingml/2006/picture">
                <pic:pic>
                  <pic:nvPicPr>
                    <pic:cNvPr descr="images/10-changes.png" id="73" name="Picture"/>
                    <pic:cNvPicPr>
                      <a:picLocks noChangeArrowheads="1" noChangeAspect="1"/>
                    </pic:cNvPicPr>
                  </pic:nvPicPr>
                  <pic:blipFill>
                    <a:blip r:embed="rId71"/>
                    <a:stretch>
                      <a:fillRect/>
                    </a:stretch>
                  </pic:blipFill>
                  <pic:spPr bwMode="auto">
                    <a:xfrm>
                      <a:off x="0" y="0"/>
                      <a:ext cx="4480560" cy="1854698"/>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74"/>
    <w:bookmarkStart w:id="81" w:name="saving-and-exporting"/>
    <w:p>
      <w:pPr>
        <w:pStyle w:val="Heading2"/>
      </w:pPr>
      <w:r>
        <w:t xml:space="preserve">Saving and exporting</w:t>
      </w:r>
    </w:p>
    <w:p>
      <w:pPr>
        <w:pStyle w:val="CaptionedFigure"/>
      </w:pPr>
      <w:r>
        <w:drawing>
          <wp:inline>
            <wp:extent cx="3255264" cy="4064206"/>
            <wp:effectExtent b="0" l="0" r="0" t="0"/>
            <wp:docPr descr="The Save &amp; share menu" title="" id="76" name="Picture"/>
            <a:graphic>
              <a:graphicData uri="http://schemas.openxmlformats.org/drawingml/2006/picture">
                <pic:pic>
                  <pic:nvPicPr>
                    <pic:cNvPr descr="images/11-export.png" id="77" name="Picture"/>
                    <pic:cNvPicPr>
                      <a:picLocks noChangeArrowheads="1" noChangeAspect="1"/>
                    </pic:cNvPicPr>
                  </pic:nvPicPr>
                  <pic:blipFill>
                    <a:blip r:embed="rId75"/>
                    <a:stretch>
                      <a:fillRect/>
                    </a:stretch>
                  </pic:blipFill>
                  <pic:spPr bwMode="auto">
                    <a:xfrm>
                      <a:off x="0" y="0"/>
                      <a:ext cx="3255264" cy="4064206"/>
                    </a:xfrm>
                    <a:prstGeom prst="rect">
                      <a:avLst/>
                    </a:prstGeom>
                    <a:noFill/>
                    <a:ln w="9525">
                      <a:noFill/>
                      <a:headEnd/>
                      <a:tailEnd/>
                    </a:ln>
                  </pic:spPr>
                </pic:pic>
              </a:graphicData>
            </a:graphic>
          </wp:inline>
        </w:drawing>
      </w:r>
    </w:p>
    <w:p>
      <w:pPr>
        <w:pStyle w:val="ImageCaption"/>
      </w:pPr>
      <w:r>
        <w:t xml:space="preserve">The Save &amp; share menu</w:t>
      </w:r>
    </w:p>
    <w:p>
      <w:pPr>
        <w:pStyle w:val="BodyText"/>
      </w:pPr>
      <w:r>
        <w:rPr>
          <w:bCs/>
          <w:b/>
        </w:rPr>
        <w:t xml:space="preserve">1</w:t>
      </w:r>
      <w:r>
        <w:t xml:space="preserve"> </w:t>
      </w:r>
      <w:r>
        <w:t xml:space="preserve">Save &amp; share ▾ ·</w:t>
      </w:r>
      <w:r>
        <w:t xml:space="preserve"> </w:t>
      </w:r>
      <w:r>
        <w:rPr>
          <w:bCs/>
          <w:b/>
        </w:rPr>
        <w:t xml:space="preserve">2</w:t>
      </w:r>
      <w:r>
        <w:t xml:space="preserve"> </w:t>
      </w:r>
      <w:r>
        <w:t xml:space="preserve">Save ·</w:t>
      </w:r>
      <w:r>
        <w:t xml:space="preserve"> </w:t>
      </w:r>
      <w:r>
        <w:rPr>
          <w:bCs/>
          <w:b/>
        </w:rPr>
        <w:t xml:space="preserve">3</w:t>
      </w:r>
      <w:r>
        <w:t xml:space="preserve"> </w:t>
      </w:r>
      <w:r>
        <w:t xml:space="preserve">Read-only copy ·</w:t>
      </w:r>
      <w:r>
        <w:t xml:space="preserve"> </w:t>
      </w:r>
      <w:r>
        <w:rPr>
          <w:bCs/>
          <w:b/>
        </w:rPr>
        <w:t xml:space="preserve">4</w:t>
      </w:r>
      <w:r>
        <w:t xml:space="preserve"> </w:t>
      </w:r>
      <w:r>
        <w:t xml:space="preserve">Dataverse solution</w:t>
      </w:r>
    </w:p>
    <w:p>
      <w:pPr>
        <w:pStyle w:val="BodyText"/>
      </w:pPr>
      <w:r>
        <w:t xml:space="preserve">The menu is in five groups:</w:t>
      </w:r>
      <w:r>
        <w:t xml:space="preserve"> </w:t>
      </w:r>
      <w:r>
        <w:rPr>
          <w:bCs/>
          <w:b/>
        </w:rPr>
        <w:t xml:space="preserve">Save</w:t>
      </w:r>
      <w:r>
        <w:t xml:space="preserve">,</w:t>
      </w:r>
      <w:r>
        <w:t xml:space="preserve"> </w:t>
      </w:r>
      <w:r>
        <w:rPr>
          <w:bCs/>
          <w:b/>
        </w:rPr>
        <w:t xml:space="preserve">Other formats</w:t>
      </w:r>
      <w:r>
        <w:t xml:space="preserve">,</w:t>
      </w:r>
      <w:r>
        <w:t xml:space="preserve"> </w:t>
      </w:r>
      <w:r>
        <w:rPr>
          <w:bCs/>
          <w:b/>
        </w:rPr>
        <w:t xml:space="preserve">Share</w:t>
      </w:r>
      <w:r>
        <w:t xml:space="preserve">,</w:t>
      </w:r>
      <w:r>
        <w:t xml:space="preserve"> </w:t>
      </w:r>
      <w:r>
        <w:rPr>
          <w:bCs/>
          <w:b/>
        </w:rPr>
        <w:t xml:space="preserve">Build</w:t>
      </w:r>
      <w:r>
        <w:t xml:space="preserve"> </w:t>
      </w:r>
      <w:r>
        <w:t xml:space="preserve">and</w:t>
      </w:r>
      <w:r>
        <w:t xml:space="preserve"> </w:t>
      </w:r>
      <w:r>
        <w:rPr>
          <w:bCs/>
          <w:b/>
        </w:rPr>
        <w:t xml:space="preserve">Logs</w:t>
      </w:r>
      <w:r>
        <w:t xml:space="preserv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Save &amp; share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w:t>
            </w:r>
            <w:r>
              <w:rPr>
                <w:rStyle w:val="VerbatimChar"/>
              </w:rPr>
              <w:t xml:space="preserve">Ctrl</w:t>
            </w:r>
            <w:r>
              <w:t xml:space="preserve">+</w:t>
            </w:r>
            <w:r>
              <w:rPr>
                <w:rStyle w:val="VerbatimChar"/>
              </w:rPr>
              <w:t xml:space="preserve">S</w:t>
            </w:r>
            <w:r>
              <w:t xml:space="preserve">)</w:t>
            </w:r>
          </w:p>
        </w:tc>
        <w:tc>
          <w:tcPr/>
          <w:p>
            <w:pPr>
              <w:pStyle w:val="Compact"/>
              <w:jc w:val="left"/>
            </w:pPr>
            <w:r>
              <w:t xml:space="preserve">Writes your edits into your workbook. If the page isn’t linked to a file yet (it was dragged in, or the file has moved), it asks where to save the first time and saves there from then on. In browsers that can’t ask (Firefox, Safari) it downloads the workbook</w:t>
            </w:r>
          </w:p>
        </w:tc>
      </w:tr>
      <w:tr>
        <w:tc>
          <w:tcPr/>
          <w:p>
            <w:pPr>
              <w:pStyle w:val="Compact"/>
              <w:jc w:val="left"/>
            </w:pPr>
            <w:r>
              <w:t xml:space="preserve">Save as…</w:t>
            </w:r>
          </w:p>
        </w:tc>
        <w:tc>
          <w:tcPr/>
          <w:p>
            <w:pPr>
              <w:pStyle w:val="Compact"/>
              <w:jc w:val="left"/>
            </w:pPr>
            <w:r>
              <w:t xml:space="preserve">The same, into a new file you choose</w:t>
            </w:r>
          </w:p>
        </w:tc>
      </w:tr>
      <w:tr>
        <w:tc>
          <w:tcPr/>
          <w:p>
            <w:pPr>
              <w:pStyle w:val="Compact"/>
              <w:jc w:val="left"/>
            </w:pPr>
            <w:r>
              <w:t xml:space="preserve">Rebuilt in the current template (.xlsx)</w:t>
            </w:r>
          </w:p>
        </w:tc>
        <w:tc>
          <w:tcPr/>
          <w:p>
            <w:pPr>
              <w:pStyle w:val="Compact"/>
              <w:jc w:val="left"/>
            </w:pPr>
            <w:r>
              <w:t xml:space="preserve">The whole workbook laid out and styled by the template, with a Change log sheet</w:t>
            </w:r>
          </w:p>
        </w:tc>
      </w:tr>
      <w:tr>
        <w:tc>
          <w:tcPr/>
          <w:p>
            <w:pPr>
              <w:pStyle w:val="Compact"/>
              <w:jc w:val="left"/>
            </w:pPr>
            <w:r>
              <w:t xml:space="preserve">Values only, no formatting (.xlsx)</w:t>
            </w:r>
          </w:p>
        </w:tc>
        <w:tc>
          <w:tcPr/>
          <w:p>
            <w:pPr>
              <w:pStyle w:val="Compact"/>
              <w:jc w:val="left"/>
            </w:pPr>
            <w:r>
              <w:t xml:space="preserve">Every sheet’s values, no styling</w:t>
            </w:r>
          </w:p>
        </w:tc>
      </w:tr>
      <w:tr>
        <w:tc>
          <w:tcPr/>
          <w:p>
            <w:pPr>
              <w:pStyle w:val="Compact"/>
              <w:jc w:val="left"/>
            </w:pPr>
            <w:r>
              <w:t xml:space="preserve">This view as CSV</w:t>
            </w:r>
          </w:p>
        </w:tc>
        <w:tc>
          <w:tcPr/>
          <w:p>
            <w:pPr>
              <w:pStyle w:val="Compact"/>
              <w:jc w:val="left"/>
            </w:pPr>
            <w:r>
              <w:t xml:space="preserve">The rows you can see, with the visible columns; tick</w:t>
            </w:r>
            <w:r>
              <w:t xml:space="preserve"> </w:t>
            </w:r>
            <w:r>
              <w:rPr>
                <w:bCs/>
                <w:b/>
              </w:rPr>
              <w:t xml:space="preserve">include hidden columns</w:t>
            </w:r>
            <w:r>
              <w:t xml:space="preserve"> </w:t>
            </w:r>
            <w:r>
              <w:t xml:space="preserve">for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Save and Save as only rewrite the cells you changed; formatting, validations and everything else stay byte for byte. Added rows go into the empty rows after the field list. A table detail the sheet doesn’t have yet (for example Primary Name Column or Primary Key) goes into an empty row above the field list or, when there is none, into a row inserted just below the last detail: everything underneath moves down with it, including merged cells, dropdown lists, conditional formatting, filters and the frozen header, and anything elsewhere that points at those rows: named ranges, print titles, other sheets’ formulas and charts. The file is then read back and every edit checked. If any edit can’t be written (for example there is no empty row left before the Forms section, or the sheet has an Excel table, a drawing or comments, or a pivot table reads from it, so rows can’t be inserted),</w:t>
      </w:r>
      <w:r>
        <w:t xml:space="preserve"> </w:t>
      </w:r>
      <w:r>
        <w:rPr>
          <w:bCs/>
          <w:b/>
        </w:rPr>
        <w:t xml:space="preserve">nothing is saved</w:t>
      </w:r>
      <w:r>
        <w:t xml:space="preserve">, the reason is shown, and your edits are kept: use</w:t>
      </w:r>
      <w:r>
        <w:t xml:space="preserve"> </w:t>
      </w:r>
      <w:r>
        <w:rPr>
          <w:bCs/>
          <w:b/>
        </w:rPr>
        <w:t xml:space="preserve">Rebuilt in the current template</w:t>
      </w:r>
      <w:r>
        <w:t xml:space="preserve"> </w:t>
      </w:r>
      <w:r>
        <w:t xml:space="preserve">instead. If another program changed the file since you opened it, Save asks before overwriting it.</w:t>
      </w:r>
    </w:p>
    <w:p>
      <w:pPr>
        <w:pStyle w:val="BodyText"/>
      </w:pPr>
      <w:r>
        <w:t xml:space="preserve">If the file has been moved, renamed or deleted since you opened it,</w:t>
      </w:r>
      <w:r>
        <w:t xml:space="preserve"> </w:t>
      </w:r>
      <w:r>
        <w:rPr>
          <w:bCs/>
          <w:b/>
        </w:rPr>
        <w:t xml:space="preserve">Save</w:t>
      </w:r>
      <w:r>
        <w:t xml:space="preserve"> </w:t>
      </w:r>
      <w:r>
        <w:t xml:space="preserve">says so and offers</w:t>
      </w:r>
      <w:r>
        <w:t xml:space="preserve"> </w:t>
      </w:r>
      <w:r>
        <w:rPr>
          <w:bCs/>
          <w:b/>
        </w:rPr>
        <w:t xml:space="preserve">Save as…</w:t>
      </w:r>
      <w:r>
        <w:t xml:space="preserve">: pick a folder and a name, and the page saves there from then on. To see which version of the page you are using, hover the</w:t>
      </w:r>
      <w:r>
        <w:t xml:space="preserve"> </w:t>
      </w:r>
      <w:r>
        <w:rPr>
          <w:bCs/>
          <w:b/>
        </w:rPr>
        <w:t xml:space="preserve">?</w:t>
      </w:r>
      <w:r>
        <w:t xml:space="preserve"> </w:t>
      </w:r>
      <w:r>
        <w:t xml:space="preserve">button or open</w:t>
      </w:r>
      <w:r>
        <w:t xml:space="preserve"> </w:t>
      </w:r>
      <w:r>
        <w:rPr>
          <w:bCs/>
          <w:b/>
        </w:rPr>
        <w:t xml:space="preserve">How it works</w:t>
      </w:r>
      <w:r>
        <w:t xml:space="preserve">.</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9" name="Picture"/>
            <a:graphic>
              <a:graphicData uri="http://schemas.openxmlformats.org/drawingml/2006/picture">
                <pic:pic>
                  <pic:nvPicPr>
                    <pic:cNvPr descr="images/12-filename.png" id="80" name="Picture"/>
                    <pic:cNvPicPr>
                      <a:picLocks noChangeArrowheads="1" noChangeAspect="1"/>
                    </pic:cNvPicPr>
                  </pic:nvPicPr>
                  <pic:blipFill>
                    <a:blip r:embed="rId78"/>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81"/>
    <w:bookmarkStart w:id="85"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4"/>
        </w:numPr>
        <w:pStyle w:val="Compact"/>
      </w:pPr>
      <w:r>
        <w:t xml:space="preserve">Open the workbook and make any edits you want them to see.</w:t>
      </w:r>
    </w:p>
    <w:p>
      <w:pPr>
        <w:numPr>
          <w:ilvl w:val="0"/>
          <w:numId w:val="1014"/>
        </w:numPr>
        <w:pStyle w:val="Compact"/>
      </w:pPr>
      <w:r>
        <w:rPr>
          <w:bCs/>
          <w:b/>
        </w:rPr>
        <w:t xml:space="preserve">Save &amp; share ▾ → Read-only copy (.html)…</w:t>
      </w:r>
      <w:r>
        <w:t xml:space="preserve">.</w:t>
      </w:r>
    </w:p>
    <w:p>
      <w:pPr>
        <w:numPr>
          <w:ilvl w:val="0"/>
          <w:numId w:val="1014"/>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4"/>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703916"/>
            <wp:effectExtent b="0" l="0" r="0" t="0"/>
            <wp:docPr descr="A read-only copy" title="" id="83" name="Picture"/>
            <a:graphic>
              <a:graphicData uri="http://schemas.openxmlformats.org/drawingml/2006/picture">
                <pic:pic>
                  <pic:nvPicPr>
                    <pic:cNvPr descr="images/19-readonly.png" id="84" name="Picture"/>
                    <pic:cNvPicPr>
                      <a:picLocks noChangeArrowheads="1" noChangeAspect="1"/>
                    </pic:cNvPicPr>
                  </pic:nvPicPr>
                  <pic:blipFill>
                    <a:blip r:embed="rId82"/>
                    <a:stretch>
                      <a:fillRect/>
                    </a:stretch>
                  </pic:blipFill>
                  <pic:spPr bwMode="auto">
                    <a:xfrm>
                      <a:off x="0" y="0"/>
                      <a:ext cx="5334000" cy="1703916"/>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Save &amp; share ·</w:t>
      </w:r>
      <w:r>
        <w:t xml:space="preserve"> </w:t>
      </w:r>
      <w:r>
        <w:rPr>
          <w:bCs/>
          <w:b/>
        </w:rPr>
        <w:t xml:space="preserve">3</w:t>
      </w:r>
      <w:r>
        <w:t xml:space="preserve"> </w:t>
      </w:r>
      <w:r>
        <w:t xml:space="preserve">Download the workbook (.xlsx)</w:t>
      </w:r>
    </w:p>
    <w:p>
      <w:pPr>
        <w:pStyle w:val="BodyText"/>
      </w:pPr>
      <w:r>
        <w:t xml:space="preserve">In a read-only copy,</w:t>
      </w:r>
      <w:r>
        <w:t xml:space="preserve"> </w:t>
      </w:r>
      <w:r>
        <w:rPr>
          <w:bCs/>
          <w:b/>
        </w:rPr>
        <w:t xml:space="preserve">Save &amp; share</w:t>
      </w:r>
      <w:r>
        <w:t xml:space="preserve"> </w:t>
      </w:r>
      <w:r>
        <w:t xml:space="preserve">has</w:t>
      </w:r>
      <w:r>
        <w:t xml:space="preserve"> </w:t>
      </w:r>
      <w:r>
        <w:rPr>
          <w:bCs/>
          <w:b/>
        </w:rPr>
        <w:t xml:space="preserve">Download the workbook (.xlsx)</w:t>
      </w:r>
      <w:r>
        <w:t xml:space="preserve">: the workbook the copy was made from, with your edits written in and its formatting kept, ready to open in Excel.</w:t>
      </w:r>
      <w:r>
        <w:t xml:space="preserve"> </w:t>
      </w:r>
      <w:r>
        <w:rPr>
          <w:bCs/>
          <w:b/>
        </w:rPr>
        <w:t xml:space="preserve">Full workbook, plain values</w:t>
      </w:r>
      <w:r>
        <w:t xml:space="preserve"> </w:t>
      </w:r>
      <w:r>
        <w:t xml:space="preserve">and the CSV exports are there too.</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Download the workbook as Excel (.xlsx), or the current view as CSV</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85"/>
    <w:bookmarkStart w:id="98"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9" w:name="putting-it-in-an-environment"/>
    <w:p>
      <w:pPr>
        <w:pStyle w:val="Heading3"/>
      </w:pPr>
      <w:r>
        <w:t xml:space="preserve">Putting it in an environment</w:t>
      </w:r>
    </w:p>
    <w:p>
      <w:pPr>
        <w:numPr>
          <w:ilvl w:val="0"/>
          <w:numId w:val="1015"/>
        </w:numPr>
      </w:pPr>
      <w:r>
        <w:t xml:space="preserve">Get the solution zip:</w:t>
      </w:r>
      <w:r>
        <w:t xml:space="preserve"> </w:t>
      </w:r>
      <w:r>
        <w:rPr>
          <w:rStyle w:val="VerbatimChar"/>
        </w:rPr>
        <w:t xml:space="preserve">DataModelExplorer_7_0_0_0.zip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5"/>
        </w:numPr>
      </w:pPr>
      <w:r>
        <w:t xml:space="preserve">Import it into the environment (Power Apps → Solutions → Import, or</w:t>
      </w:r>
      <w:r>
        <w:t xml:space="preserve"> </w:t>
      </w:r>
      <w:r>
        <w:rPr>
          <w:rStyle w:val="VerbatimChar"/>
        </w:rPr>
        <w:t xml:space="preserve">pac solution import</w:t>
      </w:r>
      <w:r>
        <w:t xml:space="preserve">). It holds five web resources under</w:t>
      </w:r>
      <w:r>
        <w:t xml:space="preserve"> </w:t>
      </w:r>
      <w:r>
        <w:rPr>
          <w:rStyle w:val="VerbatimChar"/>
        </w:rPr>
        <w:t xml:space="preserve">&lt;prefix&gt;_/dme/</w:t>
      </w:r>
      <w:r>
        <w:t xml:space="preserve">, each well under the 5 MB default limit:</w:t>
      </w:r>
    </w:p>
    <w:tbl>
      <w:tblPr>
        <w:tblStyle w:val="Table"/>
        <w:tblW w:type="pct" w:w="5000"/>
        <w:tblLook w:firstRow="1" w:lastRow="0" w:firstColumn="0" w:lastColumn="0" w:noHBand="0" w:noVBand="0" w:val="0020"/>
        <w:jc w:val="start"/>
        <w:tblInd w:w="720" w:type="dxa"/>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Web resource</w:t>
            </w:r>
          </w:p>
        </w:tc>
        <w:tc>
          <w:tcPr>
            <w:shd w:val="clear" w:color="auto" w:fill="0A4873"/>
          </w:tcPr>
          <w:p>
            <w:pPr>
              <w:pStyle w:val="Compact"/>
              <w:jc w:val="left"/>
            </w:pPr>
            <w:r>
              <w:rPr>
                <w:b/>
                <w:color w:val="FFFFFF"/>
              </w:rPr>
              <w:t xml:space="preserve">Holds</w:t>
            </w:r>
          </w:p>
        </w:tc>
        <w:tc>
          <w:tcPr>
            <w:shd w:val="clear" w:color="auto" w:fill="0A4873"/>
          </w:tcPr>
          <w:p>
            <w:pPr>
              <w:pStyle w:val="Compact"/>
              <w:jc w:val="left"/>
            </w:pPr>
            <w:r>
              <w:rPr>
                <w:b/>
                <w:color w:val="FFFFFF"/>
              </w:rPr>
              <w:t xml:space="preserve">Size</w:t>
            </w:r>
          </w:p>
        </w:tc>
      </w:tr>
      <w:tr>
        <w:tc>
          <w:tcPr/>
          <w:p>
            <w:pPr>
              <w:pStyle w:val="Compact"/>
              <w:jc w:val="left"/>
            </w:pPr>
            <w:r>
              <w:rPr>
                <w:rStyle w:val="VerbatimChar"/>
              </w:rPr>
              <w:t xml:space="preserve">DataModelExplorer.html</w:t>
            </w:r>
          </w:p>
        </w:tc>
        <w:tc>
          <w:tcPr/>
          <w:p>
            <w:pPr>
              <w:pStyle w:val="Compact"/>
              <w:jc w:val="left"/>
            </w:pPr>
            <w:r>
              <w:t xml:space="preserve">The page: layout, styles and the blank template</w:t>
            </w:r>
          </w:p>
        </w:tc>
        <w:tc>
          <w:tcPr/>
          <w:p>
            <w:pPr>
              <w:pStyle w:val="Compact"/>
              <w:jc w:val="left"/>
            </w:pPr>
            <w:r>
              <w:t xml:space="preserve">0.2 MB</w:t>
            </w:r>
          </w:p>
        </w:tc>
      </w:tr>
      <w:tr>
        <w:tc>
          <w:tcPr/>
          <w:p>
            <w:pPr>
              <w:pStyle w:val="Compact"/>
              <w:jc w:val="left"/>
            </w:pPr>
            <w:r>
              <w:rPr>
                <w:rStyle w:val="VerbatimChar"/>
              </w:rPr>
              <w:t xml:space="preserve">app.js</w:t>
            </w:r>
          </w:p>
        </w:tc>
        <w:tc>
          <w:tcPr/>
          <w:p>
            <w:pPr>
              <w:pStyle w:val="Compact"/>
              <w:jc w:val="left"/>
            </w:pPr>
            <w:r>
              <w:t xml:space="preserve">The page’s code</w:t>
            </w:r>
          </w:p>
        </w:tc>
        <w:tc>
          <w:tcPr/>
          <w:p>
            <w:pPr>
              <w:pStyle w:val="Compact"/>
              <w:jc w:val="left"/>
            </w:pPr>
            <w:r>
              <w:t xml:space="preserve">0.4 MB</w:t>
            </w:r>
          </w:p>
        </w:tc>
      </w:tr>
      <w:tr>
        <w:tc>
          <w:tcPr/>
          <w:p>
            <w:pPr>
              <w:pStyle w:val="Compact"/>
              <w:jc w:val="left"/>
            </w:pPr>
            <w:r>
              <w:rPr>
                <w:rStyle w:val="VerbatimChar"/>
              </w:rPr>
              <w:t xml:space="preserve">lib/xlsx.full.min.js</w:t>
            </w:r>
          </w:p>
        </w:tc>
        <w:tc>
          <w:tcPr/>
          <w:p>
            <w:pPr>
              <w:pStyle w:val="Compact"/>
              <w:jc w:val="left"/>
            </w:pPr>
            <w:r>
              <w:t xml:space="preserve">SheetJS, which reads workbooks</w:t>
            </w:r>
          </w:p>
        </w:tc>
        <w:tc>
          <w:tcPr/>
          <w:p>
            <w:pPr>
              <w:pStyle w:val="Compact"/>
              <w:jc w:val="left"/>
            </w:pPr>
            <w:r>
              <w:t xml:space="preserve">0.9 MB</w:t>
            </w:r>
          </w:p>
        </w:tc>
      </w:tr>
      <w:tr>
        <w:tc>
          <w:tcPr/>
          <w:p>
            <w:pPr>
              <w:pStyle w:val="Compact"/>
              <w:jc w:val="left"/>
            </w:pPr>
            <w:r>
              <w:rPr>
                <w:rStyle w:val="VerbatimChar"/>
              </w:rPr>
              <w:t xml:space="preserve">lib/exceljs.min.js</w:t>
            </w:r>
          </w:p>
        </w:tc>
        <w:tc>
          <w:tcPr/>
          <w:p>
            <w:pPr>
              <w:pStyle w:val="Compact"/>
              <w:jc w:val="left"/>
            </w:pPr>
            <w:r>
              <w:t xml:space="preserve">ExcelJS, which writes formatted workbooks</w:t>
            </w:r>
          </w:p>
        </w:tc>
        <w:tc>
          <w:tcPr/>
          <w:p>
            <w:pPr>
              <w:pStyle w:val="Compact"/>
              <w:jc w:val="left"/>
            </w:pPr>
            <w:r>
              <w:t xml:space="preserve">0.9 MB</w:t>
            </w:r>
          </w:p>
        </w:tc>
      </w:tr>
      <w:tr>
        <w:tc>
          <w:tcPr/>
          <w:p>
            <w:pPr>
              <w:pStyle w:val="Compact"/>
              <w:jc w:val="left"/>
            </w:pPr>
            <w:r>
              <w:rPr>
                <w:rStyle w:val="VerbatimChar"/>
              </w:rPr>
              <w:t xml:space="preserve">lib/jszip.min.js</w:t>
            </w:r>
          </w:p>
        </w:tc>
        <w:tc>
          <w:tcPr/>
          <w:p>
            <w:pPr>
              <w:pStyle w:val="Compact"/>
              <w:jc w:val="left"/>
            </w:pPr>
            <w:r>
              <w:t xml:space="preserve">JSZip, which builds solution zips</w:t>
            </w:r>
          </w:p>
        </w:tc>
        <w:tc>
          <w:tcPr/>
          <w:p>
            <w:pPr>
              <w:pStyle w:val="Compact"/>
              <w:jc w:val="left"/>
            </w:pPr>
            <w:r>
              <w:t xml:space="preserve">0.1 MB</w:t>
            </w:r>
          </w:p>
        </w:tc>
      </w:tr>
    </w:tbl>
    <w:p>
      <w:pPr>
        <w:numPr>
          <w:ilvl w:val="0"/>
          <w:numId w:val="1000"/>
        </w:numPr>
      </w:pPr>
      <w:r>
        <w:t xml:space="preserve">Importing over version 5.0 updates its page in place (it has the same name and id) and adds the other four.</w:t>
      </w:r>
    </w:p>
    <w:p>
      <w:pPr>
        <w:numPr>
          <w:ilvl w:val="0"/>
          <w:numId w:val="1015"/>
        </w:numPr>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and</w:t>
      </w:r>
      <w:r>
        <w:t xml:space="preserve"> </w:t>
      </w:r>
      <w:r>
        <w:rPr>
          <w:rStyle w:val="VerbatimChar"/>
        </w:rPr>
        <w:t xml:space="preserve">app.js</w:t>
      </w:r>
      <w:r>
        <w:t xml:space="preserve"> </w:t>
      </w:r>
      <w:r>
        <w:t xml:space="preserve">carry the same build number. If a red bar says</w:t>
      </w:r>
      <w:r>
        <w:t xml:space="preserve"> </w:t>
      </w:r>
      <w:r>
        <w:rPr>
          <w:bCs/>
          <w:b/>
        </w:rPr>
        <w:t xml:space="preserve">Part of the page did not load</w:t>
      </w:r>
      <w:r>
        <w:t xml:space="preserve">, one of the web resources is missing: import the solution again and publish. If it says</w:t>
      </w:r>
      <w:r>
        <w:t xml:space="preserve"> </w:t>
      </w:r>
      <w:r>
        <w:rPr>
          <w:bCs/>
          <w:b/>
        </w:rPr>
        <w:t xml:space="preserve">The parts of this page are from different versions</w:t>
      </w:r>
      <w:r>
        <w:t xml:space="preserve">, publish all customizations and reload with</w:t>
      </w:r>
      <w:r>
        <w:t xml:space="preserve"> </w:t>
      </w:r>
      <w:r>
        <w:rPr>
          <w:rStyle w:val="VerbatimChar"/>
        </w:rPr>
        <w:t xml:space="preserve">Ctrl</w:t>
      </w:r>
      <w:r>
        <w:t xml:space="preserve">+</w:t>
      </w:r>
      <w:r>
        <w:rPr>
          <w:rStyle w:val="VerbatimChar"/>
        </w:rPr>
        <w:t xml:space="preserve">F5</w:t>
      </w:r>
      <w:r>
        <w:t xml:space="preserve">. To package everything as one web resource instead, as in 5.0, add</w:t>
      </w:r>
      <w:r>
        <w:t xml:space="preserve"> </w:t>
      </w:r>
      <w:r>
        <w:rPr>
          <w:rStyle w:val="VerbatimChar"/>
        </w:rPr>
        <w:t xml:space="preserve">--single</w:t>
      </w:r>
      <w:r>
        <w:t xml:space="preserve"> </w:t>
      </w:r>
      <w:r>
        <w:t xml:space="preserve">to</w:t>
      </w:r>
      <w:r>
        <w:t xml:space="preserve"> </w:t>
      </w:r>
      <w:r>
        <w:rPr>
          <w:rStyle w:val="VerbatimChar"/>
        </w:rPr>
        <w:t xml:space="preserve">make-webresource-solution.py</w:t>
      </w:r>
      <w:r>
        <w:t xml:space="preserve">.</w:t>
      </w:r>
    </w:p>
    <w:p>
      <w:pPr>
        <w:pStyle w:val="BodyText"/>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(or</w:t>
      </w:r>
      <w:r>
        <w:t xml:space="preserve"> </w:t>
      </w:r>
      <w:r>
        <w:rPr>
          <w:bCs/>
          <w:b/>
        </w:rPr>
        <w:t xml:space="preserve">Check ▾ → This environment</w:t>
      </w:r>
      <w:r>
        <w:t xml:space="preserve">) brings it back.</w:t>
      </w:r>
      <w:r>
        <w:t xml:space="preserve"> </w:t>
      </w:r>
      <w:r>
        <w:rPr>
          <w:bCs/>
          <w:b/>
        </w:rPr>
        <w:t xml:space="preserve">Workbook ▾ → Load from this environment…</w:t>
      </w:r>
      <w:r>
        <w:t xml:space="preserve"> </w:t>
      </w:r>
      <w:r>
        <w:t xml:space="preserve">opens it too.</w:t>
      </w:r>
    </w:p>
    <w:p>
      <w:pPr>
        <w:pStyle w:val="CaptionedFigure"/>
      </w:pPr>
      <w:r>
        <w:drawing>
          <wp:inline>
            <wp:extent cx="3172968" cy="4486088"/>
            <wp:effectExtent b="0" l="0" r="0" t="0"/>
            <wp:docPr descr="This environment" title="" id="87" name="Picture"/>
            <a:graphic>
              <a:graphicData uri="http://schemas.openxmlformats.org/drawingml/2006/picture">
                <pic:pic>
                  <pic:nvPicPr>
                    <pic:cNvPr descr="images/20-environment.png" id="88" name="Picture"/>
                    <pic:cNvPicPr>
                      <a:picLocks noChangeArrowheads="1" noChangeAspect="1"/>
                    </pic:cNvPicPr>
                  </pic:nvPicPr>
                  <pic:blipFill>
                    <a:blip r:embed="rId86"/>
                    <a:stretch>
                      <a:fillRect/>
                    </a:stretch>
                  </pic:blipFill>
                  <pic:spPr bwMode="auto">
                    <a:xfrm>
                      <a:off x="0" y="0"/>
                      <a:ext cx="3172968" cy="4486088"/>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Managed environment ·</w:t>
      </w:r>
      <w:r>
        <w:t xml:space="preserve"> </w:t>
      </w:r>
      <w:r>
        <w:rPr>
          <w:bCs/>
          <w:b/>
        </w:rPr>
        <w:t xml:space="preserve">4</w:t>
      </w:r>
      <w:r>
        <w:t xml:space="preserve"> </w:t>
      </w:r>
      <w:r>
        <w:t xml:space="preserve">Check the workbook against it</w:t>
      </w:r>
    </w:p>
    <w:p>
      <w:pPr>
        <w:pStyle w:val="BodyText"/>
      </w:pPr>
      <w:r>
        <w:t xml:space="preserve">There is one list of solutions, with a search box. Pick a solution once, then load it as the model or check the workbook against it: both buttons name the solution picked.</w:t>
      </w:r>
    </w:p>
    <w:bookmarkEnd w:id="89"/>
    <w:bookmarkStart w:id="90" w:name="loading-a-solution-as-the-data-model"/>
    <w:p>
      <w:pPr>
        <w:pStyle w:val="Heading3"/>
      </w:pPr>
      <w:r>
        <w:t xml:space="preserve">Loading a solution as the data model</w:t>
      </w:r>
    </w:p>
    <w:p>
      <w:pPr>
        <w:numPr>
          <w:ilvl w:val="0"/>
          <w:numId w:val="1016"/>
        </w:numPr>
        <w:pStyle w:val="Compact"/>
      </w:pPr>
      <w:r>
        <w:t xml:space="preserve">Find the solution in the list and click it, for example</w:t>
      </w:r>
      <w:r>
        <w:t xml:space="preserve"> </w:t>
      </w:r>
      <w:r>
        <w:rPr>
          <w:rStyle w:val="VerbatimChar"/>
        </w:rPr>
        <w:t xml:space="preserve">Sample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6"/>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6"/>
        </w:numPr>
        <w:pStyle w:val="Compact"/>
      </w:pPr>
      <w:r>
        <w:t xml:space="preserve">The model opens like a workbook, in the template layout, so everything works on it: Checks, the ERD, search and the exports.</w:t>
      </w:r>
      <w:r>
        <w:t xml:space="preserve"> </w:t>
      </w:r>
      <w:r>
        <w:rPr>
          <w:bCs/>
          <w:b/>
        </w:rPr>
        <w:t xml:space="preserve">Save &amp; share → Rebuilt in the current template</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90"/>
    <w:bookmarkStart w:id="97" w:name="X6d3155be520a2a4d90bd61d6ed65065a4fc9923"/>
    <w:p>
      <w:pPr>
        <w:pStyle w:val="Heading3"/>
      </w:pPr>
      <w:r>
        <w:t xml:space="preserve">Checking the workbook against the environment</w:t>
      </w:r>
    </w:p>
    <w:p>
      <w:pPr>
        <w:numPr>
          <w:ilvl w:val="0"/>
          <w:numId w:val="1017"/>
        </w:numPr>
        <w:pStyle w:val="Compact"/>
      </w:pPr>
      <w:r>
        <w:t xml:space="preserve">Open the data-model workbook (the design).</w:t>
      </w:r>
    </w:p>
    <w:p>
      <w:pPr>
        <w:numPr>
          <w:ilvl w:val="0"/>
          <w:numId w:val="1017"/>
        </w:numPr>
        <w:pStyle w:val="Compact"/>
      </w:pPr>
      <w:r>
        <w:t xml:space="preserve">Click</w:t>
      </w:r>
      <w:r>
        <w:t xml:space="preserve"> </w:t>
      </w:r>
      <w:r>
        <w:rPr>
          <w:bCs/>
          <w:b/>
        </w:rPr>
        <w:t xml:space="preserve">Environment</w:t>
      </w:r>
      <w:r>
        <w:t xml:space="preserve">, and in the solution list pick what to compare with:</w:t>
      </w:r>
    </w:p>
    <w:p>
      <w:pPr>
        <w:numPr>
          <w:ilvl w:val="1"/>
          <w:numId w:val="1018"/>
        </w:numPr>
        <w:pStyle w:val="Compact"/>
      </w:pPr>
      <w:r>
        <w:rPr>
          <w:bCs/>
          <w:b/>
        </w:rPr>
        <w:t xml:space="preserve">a solution</w:t>
      </w:r>
      <w:r>
        <w:t xml:space="preserve">, which also finds tables in the solution that the workbook doesn’t have; or</w:t>
      </w:r>
    </w:p>
    <w:p>
      <w:pPr>
        <w:numPr>
          <w:ilvl w:val="1"/>
          <w:numId w:val="1018"/>
        </w:numPr>
        <w:pStyle w:val="Compact"/>
      </w:pPr>
      <w:r>
        <w:rPr>
          <w:bCs/>
          <w:b/>
        </w:rPr>
        <w:t xml:space="preserve">Default solution: the tables in this workbook</w:t>
      </w:r>
      <w:r>
        <w:t xml:space="preserve"> </w:t>
      </w:r>
      <w:r>
        <w:t xml:space="preserve">(at the top of the list), which reads every table the workbook names, wherever it came from.</w:t>
      </w:r>
    </w:p>
    <w:p>
      <w:pPr>
        <w:numPr>
          <w:ilvl w:val="0"/>
          <w:numId w:val="1017"/>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7"/>
        </w:numPr>
        <w:pStyle w:val="Compact"/>
      </w:pPr>
      <w:r>
        <w:t xml:space="preserve">Click</w:t>
      </w:r>
      <w:r>
        <w:t xml:space="preserve"> </w:t>
      </w:r>
      <w:r>
        <w:rPr>
          <w:bCs/>
          <w:b/>
        </w:rPr>
        <w:t xml:space="preserve">Check against …</w:t>
      </w:r>
      <w:r>
        <w:t xml:space="preserve"> </w:t>
      </w:r>
      <w:r>
        <w:t xml:space="preserve">(the button names the solution).</w:t>
      </w:r>
    </w:p>
    <w:p>
      <w:pPr>
        <w:pStyle w:val="CaptionedFigure"/>
      </w:pPr>
      <w:r>
        <w:drawing>
          <wp:inline>
            <wp:extent cx="3063240" cy="7318787"/>
            <wp:effectExtent b="0" l="0" r="0" t="0"/>
            <wp:docPr descr="The check against a managed environment" title="" id="92" name="Picture"/>
            <a:graphic>
              <a:graphicData uri="http://schemas.openxmlformats.org/drawingml/2006/picture">
                <pic:pic>
                  <pic:nvPicPr>
                    <pic:cNvPr descr="images/21-environment-check.png" id="93" name="Picture"/>
                    <pic:cNvPicPr>
                      <a:picLocks noChangeArrowheads="1" noChangeAspect="1"/>
                    </pic:cNvPicPr>
                  </pic:nvPicPr>
                  <pic:blipFill>
                    <a:blip r:embed="rId91"/>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95" name="Picture"/>
            <a:graphic>
              <a:graphicData uri="http://schemas.openxmlformats.org/drawingml/2006/picture">
                <pic:pic>
                  <pic:nvPicPr>
                    <pic:cNvPr descr="images/22-environment-differences.png" id="96" name="Picture"/>
                    <pic:cNvPicPr>
                      <a:picLocks noChangeArrowheads="1" noChangeAspect="1"/>
                    </pic:cNvPicPr>
                  </pic:nvPicPr>
                  <pic:blipFill>
                    <a:blip r:embed="rId94"/>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7"/>
    <w:bookmarkEnd w:id="98"/>
    <w:bookmarkStart w:id="101" w:name="using-it-in-xrmtoolbox"/>
    <w:p>
      <w:pPr>
        <w:pStyle w:val="Heading2"/>
      </w:pPr>
      <w:r>
        <w:t xml:space="preserve">Using it in XrmToolBox</w:t>
      </w:r>
    </w:p>
    <w:p>
      <w:pPr>
        <w:pStyle w:val="FirstParagraph"/>
      </w:pPr>
      <w:r>
        <w:t xml:space="preserve">The page also runs as a tool in XrmToolBox. It works exactly as inside Dynamics 365 (Using it inside Dynamics 365), on the environment XrmToolBox is connected to, and nothing needs installing in the environment.</w:t>
      </w:r>
    </w:p>
    <w:bookmarkStart w:id="99" w:name="installing-the-tool"/>
    <w:p>
      <w:pPr>
        <w:pStyle w:val="Heading3"/>
      </w:pPr>
      <w:r>
        <w:t xml:space="preserve">Installing the tool</w:t>
      </w:r>
    </w:p>
    <w:p>
      <w:pPr>
        <w:pStyle w:val="FirstParagraph"/>
      </w:pPr>
      <w:r>
        <w:t xml:space="preserve">Until it is in XrmToolBox’s Tool Library, build it from the repository on a Windows machine with the .NET SDK (8 or later):</w:t>
      </w:r>
    </w:p>
    <w:p>
      <w:pPr>
        <w:numPr>
          <w:ilvl w:val="0"/>
          <w:numId w:val="1019"/>
        </w:numPr>
        <w:pStyle w:val="Compact"/>
      </w:pPr>
      <w:r>
        <w:t xml:space="preserve">In</w:t>
      </w:r>
      <w:r>
        <w:t xml:space="preserve"> </w:t>
      </w:r>
      <w:r>
        <w:rPr>
          <w:rStyle w:val="VerbatimChar"/>
        </w:rPr>
        <w:t xml:space="preserve">data-model-explorer-v5</w:t>
      </w:r>
      <w:r>
        <w:t xml:space="preserve">, run</w:t>
      </w:r>
      <w:r>
        <w:t xml:space="preserve"> </w:t>
      </w:r>
      <w:r>
        <w:rPr>
          <w:rStyle w:val="VerbatimChar"/>
        </w:rPr>
        <w:t xml:space="preserve">npm install</w:t>
      </w:r>
      <w:r>
        <w:t xml:space="preserve"> </w:t>
      </w:r>
      <w:r>
        <w:t xml:space="preserve">and</w:t>
      </w:r>
      <w:r>
        <w:t xml:space="preserve"> </w:t>
      </w:r>
      <w:r>
        <w:rPr>
          <w:rStyle w:val="VerbatimChar"/>
        </w:rPr>
        <w:t xml:space="preserve">npm run build</w:t>
      </w:r>
      <w:r>
        <w:t xml:space="preserve">, then copy</w:t>
      </w:r>
      <w:r>
        <w:t xml:space="preserve"> </w:t>
      </w:r>
      <w:r>
        <w:rPr>
          <w:rStyle w:val="VerbatimChar"/>
        </w:rPr>
        <w:t xml:space="preserve">dist\Data_Model_Explorer.html</w:t>
      </w:r>
      <w:r>
        <w:t xml:space="preserve"> </w:t>
      </w:r>
      <w:r>
        <w:t xml:space="preserve">into the folder (the repository already has a copy).</w:t>
      </w:r>
    </w:p>
    <w:p>
      <w:pPr>
        <w:numPr>
          <w:ilvl w:val="0"/>
          <w:numId w:val="1019"/>
        </w:numPr>
        <w:pStyle w:val="Compact"/>
      </w:pPr>
      <w:r>
        <w:t xml:space="preserve">Close XrmToolBox.</w:t>
      </w:r>
    </w:p>
    <w:p>
      <w:pPr>
        <w:numPr>
          <w:ilvl w:val="0"/>
          <w:numId w:val="1019"/>
        </w:numPr>
        <w:pStyle w:val="Compact"/>
      </w:pPr>
      <w:r>
        <w:t xml:space="preserve">In</w:t>
      </w:r>
      <w:r>
        <w:t xml:space="preserve"> </w:t>
      </w:r>
      <w:r>
        <w:rPr>
          <w:rStyle w:val="VerbatimChar"/>
        </w:rPr>
        <w:t xml:space="preserve">data-model-explorer-v7\xrmtoolbox</w:t>
      </w:r>
      <w:r>
        <w:t xml:space="preserve">, run</w:t>
      </w:r>
      <w:r>
        <w:t xml:space="preserve"> </w:t>
      </w:r>
      <w:r>
        <w:rPr>
          <w:rStyle w:val="VerbatimChar"/>
        </w:rPr>
        <w:t xml:space="preserve">.\deploy.ps1</w:t>
      </w:r>
      <w:r>
        <w:t xml:space="preserve">. It builds the tool and copies</w:t>
      </w:r>
      <w:r>
        <w:t xml:space="preserve"> </w:t>
      </w:r>
      <w:r>
        <w:rPr>
          <w:rStyle w:val="VerbatimChar"/>
        </w:rPr>
        <w:t xml:space="preserve">DataModelExplorer.XrmToolBox.dll</w:t>
      </w:r>
      <w:r>
        <w:t xml:space="preserve"> </w:t>
      </w:r>
      <w:r>
        <w:t xml:space="preserve">into</w:t>
      </w:r>
      <w:r>
        <w:t xml:space="preserve"> </w:t>
      </w:r>
      <w:r>
        <w:rPr>
          <w:rStyle w:val="VerbatimChar"/>
        </w:rPr>
        <w:t xml:space="preserve">%APPDATA%\MscrmTools\XrmToolBox\Plugins</w:t>
      </w:r>
      <w:r>
        <w:t xml:space="preserve"> </w:t>
      </w:r>
      <w:r>
        <w:t xml:space="preserve">(for a portable XrmToolBox:</w:t>
      </w:r>
      <w:r>
        <w:t xml:space="preserve"> </w:t>
      </w:r>
      <w:r>
        <w:rPr>
          <w:rStyle w:val="VerbatimChar"/>
        </w:rPr>
        <w:t xml:space="preserve">.\deploy.ps1 -Plugins &lt;its Plugins folder&gt;</w:t>
      </w:r>
      <w:r>
        <w:t xml:space="preserve">).</w:t>
      </w:r>
    </w:p>
    <w:p>
      <w:pPr>
        <w:numPr>
          <w:ilvl w:val="0"/>
          <w:numId w:val="1019"/>
        </w:numPr>
        <w:pStyle w:val="Compact"/>
      </w:pPr>
      <w:r>
        <w:t xml:space="preserve">Start XrmToolBox and open</w:t>
      </w:r>
      <w:r>
        <w:t xml:space="preserve"> </w:t>
      </w:r>
      <w:r>
        <w:rPr>
          <w:bCs/>
          <w:b/>
        </w:rPr>
        <w:t xml:space="preserve">Data Model Explorer</w:t>
      </w:r>
      <w:r>
        <w:t xml:space="preserve"> </w:t>
      </w:r>
      <w:r>
        <w:t xml:space="preserve">from the tool list.</w:t>
      </w:r>
    </w:p>
    <w:bookmarkEnd w:id="99"/>
    <w:bookmarkStart w:id="100" w:name="using-the-tool"/>
    <w:p>
      <w:pPr>
        <w:pStyle w:val="Heading3"/>
      </w:pPr>
      <w:r>
        <w:t xml:space="preserve">Using the tool</w:t>
      </w:r>
    </w:p>
    <w:p>
      <w:pPr>
        <w:numPr>
          <w:ilvl w:val="0"/>
          <w:numId w:val="1020"/>
        </w:numPr>
        <w:pStyle w:val="Compact"/>
      </w:pPr>
      <w:r>
        <w:t xml:space="preserve">Connect to an environment as usual. The tool asks for a connection if there is none.</w:t>
      </w:r>
    </w:p>
    <w:p>
      <w:pPr>
        <w:numPr>
          <w:ilvl w:val="0"/>
          <w:numId w:val="1020"/>
        </w:numPr>
        <w:pStyle w:val="Compact"/>
      </w:pPr>
      <w:r>
        <w:t xml:space="preserve">The page opens on</w:t>
      </w:r>
      <w:r>
        <w:t xml:space="preserve"> </w:t>
      </w:r>
      <w:r>
        <w:rPr>
          <w:bCs/>
          <w:b/>
        </w:rPr>
        <w:t xml:space="preserve">This environment</w:t>
      </w:r>
      <w:r>
        <w:t xml:space="preserve">: load a solution as the model, or open a workbook and check it against the environment.</w:t>
      </w:r>
    </w:p>
    <w:p>
      <w:pPr>
        <w:numPr>
          <w:ilvl w:val="0"/>
          <w:numId w:val="1020"/>
        </w:numPr>
        <w:pStyle w:val="Compact"/>
      </w:pPr>
      <w:r>
        <w:t xml:space="preserve">Connecting to another environment (the connection button in XrmToolBox’s toolbar) reopens the page on that one.</w:t>
      </w:r>
    </w:p>
    <w:p>
      <w:pPr>
        <w:pStyle w:val="FirstParagraph"/>
      </w:pPr>
      <w:r>
        <w:t xml:space="preserve">The page reads the environment with XrmToolBox’s sign-in, as the connected user, and only reads: the tool passes on read requests and refuses anything else. Workbooks, edits and ERD layouts are kept for the next session, in XrmToolBox’s settings folder. Downloads go to your Downloads folder.</w:t>
      </w:r>
    </w:p>
    <w:p>
      <w:pPr>
        <w:pStyle w:val="BodyText"/>
      </w:pPr>
      <w:r>
        <w:t xml:space="preserve">It needs the Microsoft Edge WebView2 Runtime (part of Windows 10 and 11) and a connection that signs in with Microsoft 365 (OAuth), a client secret or a certificate. Older on-premises connection types don’t give the tool a token: the page still opens, but can’t read the environment.</w:t>
      </w:r>
    </w:p>
    <w:bookmarkEnd w:id="100"/>
    <w:bookmarkEnd w:id="101"/>
    <w:bookmarkStart w:id="112"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Rebuilt in the current template</w:t>
      </w:r>
      <w:r>
        <w:t xml:space="preserve">. The page has the current data-model template built in; you can replace it with your own.</w:t>
      </w:r>
    </w:p>
    <w:bookmarkStart w:id="105" w:name="checking-a-workbook-against-the-template"/>
    <w:p>
      <w:pPr>
        <w:pStyle w:val="Heading3"/>
      </w:pPr>
      <w:r>
        <w:t xml:space="preserve">Checking a workbook against the template</w:t>
      </w:r>
    </w:p>
    <w:p>
      <w:pPr>
        <w:pStyle w:val="CaptionedFigure"/>
      </w:pPr>
      <w:r>
        <w:drawing>
          <wp:inline>
            <wp:extent cx="2258568" cy="2068731"/>
            <wp:effectExtent b="0" l="0" r="0" t="0"/>
            <wp:docPr descr="The Check menu" title="" id="103" name="Picture"/>
            <a:graphic>
              <a:graphicData uri="http://schemas.openxmlformats.org/drawingml/2006/picture">
                <pic:pic>
                  <pic:nvPicPr>
                    <pic:cNvPr descr="images/14-check.png" id="104" name="Picture"/>
                    <pic:cNvPicPr>
                      <a:picLocks noChangeArrowheads="1" noChangeAspect="1"/>
                    </pic:cNvPicPr>
                  </pic:nvPicPr>
                  <pic:blipFill>
                    <a:blip r:embed="rId102"/>
                    <a:stretch>
                      <a:fillRect/>
                    </a:stretch>
                  </pic:blipFill>
                  <pic:spPr bwMode="auto">
                    <a:xfrm>
                      <a:off x="0" y="0"/>
                      <a:ext cx="2258568" cy="2068731"/>
                    </a:xfrm>
                    <a:prstGeom prst="rect">
                      <a:avLst/>
                    </a:prstGeom>
                    <a:noFill/>
                    <a:ln w="9525">
                      <a:noFill/>
                      <a:headEnd/>
                      <a:tailEnd/>
                    </a:ln>
                  </pic:spPr>
                </pic:pic>
              </a:graphicData>
            </a:graphic>
          </wp:inline>
        </w:drawing>
      </w:r>
    </w:p>
    <w:p>
      <w:pPr>
        <w:pStyle w:val="ImageCaption"/>
      </w:pPr>
      <w:r>
        <w:t xml:space="preserve">The Check menu</w:t>
      </w:r>
    </w:p>
    <w:p>
      <w:pPr>
        <w:pStyle w:val="BodyText"/>
      </w:pPr>
      <w:r>
        <w:rPr>
          <w:bCs/>
          <w:b/>
        </w:rPr>
        <w:t xml:space="preserve">1</w:t>
      </w:r>
      <w:r>
        <w:t xml:space="preserve"> </w:t>
      </w:r>
      <w:r>
        <w:t xml:space="preserve">Check ▾ ·</w:t>
      </w:r>
      <w:r>
        <w:t xml:space="preserve"> </w:t>
      </w:r>
      <w:r>
        <w:rPr>
          <w:bCs/>
          <w:b/>
        </w:rPr>
        <w:t xml:space="preserve">2</w:t>
      </w:r>
      <w:r>
        <w:t xml:space="preserve"> </w:t>
      </w:r>
      <w:r>
        <w:t xml:space="preserve">Compare with a solution…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Check ▾ → Template</w:t>
      </w:r>
      <w:r>
        <w:t xml:space="preserve">. The panel lists tables not in the template, extra columns the workbook has, and columns or details it is missing. A pink count on the button shows how many tables differ.</w:t>
      </w:r>
    </w:p>
    <w:bookmarkEnd w:id="105"/>
    <w:bookmarkStart w:id="106" w:name="bringing-an-older-workbook-up-to-date"/>
    <w:p>
      <w:pPr>
        <w:pStyle w:val="Heading3"/>
      </w:pPr>
      <w:r>
        <w:t xml:space="preserve">Bringing an older workbook up to date</w:t>
      </w:r>
    </w:p>
    <w:p>
      <w:pPr>
        <w:numPr>
          <w:ilvl w:val="0"/>
          <w:numId w:val="1021"/>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21"/>
        </w:numPr>
        <w:pStyle w:val="Compact"/>
      </w:pPr>
      <w:r>
        <w:t xml:space="preserve">Fill them in where you need them.</w:t>
      </w:r>
    </w:p>
    <w:p>
      <w:pPr>
        <w:numPr>
          <w:ilvl w:val="0"/>
          <w:numId w:val="1021"/>
        </w:numPr>
        <w:pStyle w:val="Compact"/>
      </w:pPr>
      <w:r>
        <w:t xml:space="preserve">Save it one of two ways:</w:t>
      </w:r>
    </w:p>
    <w:p>
      <w:pPr>
        <w:numPr>
          <w:ilvl w:val="1"/>
          <w:numId w:val="1022"/>
        </w:numPr>
        <w:pStyle w:val="Compact"/>
      </w:pPr>
      <w:r>
        <w:rPr>
          <w:bCs/>
          <w:b/>
        </w:rPr>
        <w:t xml:space="preserve">Save</w:t>
      </w:r>
      <w:r>
        <w:t xml:space="preserve"> </w:t>
      </w:r>
      <w:r>
        <w:t xml:space="preserve">or</w:t>
      </w:r>
      <w:r>
        <w:t xml:space="preserve"> </w:t>
      </w:r>
      <w:r>
        <w:rPr>
          <w:bCs/>
          <w:b/>
        </w:rPr>
        <w:t xml:space="preserve">Save as…</w:t>
      </w:r>
      <w:r>
        <w:t xml:space="preserve">: only the added columns you filled in are written, with their headers and hints.</w:t>
      </w:r>
    </w:p>
    <w:p>
      <w:pPr>
        <w:numPr>
          <w:ilvl w:val="1"/>
          <w:numId w:val="1022"/>
        </w:numPr>
        <w:pStyle w:val="Compact"/>
      </w:pPr>
      <w:r>
        <w:rPr>
          <w:bCs/>
          <w:b/>
        </w:rPr>
        <w:t xml:space="preserve">Rebuilt in the current template</w:t>
      </w:r>
      <w:r>
        <w:t xml:space="preserve">: the whole workbook rebuilt in the current template layout, every column and detail included.</w:t>
      </w:r>
    </w:p>
    <w:bookmarkEnd w:id="106"/>
    <w:bookmarkStart w:id="110" w:name="using-your-own-template"/>
    <w:p>
      <w:pPr>
        <w:pStyle w:val="Heading3"/>
      </w:pPr>
      <w:r>
        <w:t xml:space="preserve">Using your own template</w:t>
      </w:r>
    </w:p>
    <w:p>
      <w:pPr>
        <w:numPr>
          <w:ilvl w:val="0"/>
          <w:numId w:val="1023"/>
        </w:numPr>
        <w:pStyle w:val="Compact"/>
      </w:pPr>
      <w:r>
        <w:rPr>
          <w:bCs/>
          <w:b/>
        </w:rPr>
        <w:t xml:space="preserve">Check ▾ → Template → Download blank template</w:t>
      </w:r>
      <w:r>
        <w:t xml:space="preserve"> </w:t>
      </w:r>
      <w:r>
        <w:t xml:space="preserve">to start from the current one.</w:t>
      </w:r>
    </w:p>
    <w:p>
      <w:pPr>
        <w:numPr>
          <w:ilvl w:val="0"/>
          <w:numId w:val="1023"/>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23"/>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23"/>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108" name="Picture"/>
            <a:graphic>
              <a:graphicData uri="http://schemas.openxmlformats.org/drawingml/2006/picture">
                <pic:pic>
                  <pic:nvPicPr>
                    <pic:cNvPr descr="images/15-template.png" id="109" name="Picture"/>
                    <pic:cNvPicPr>
                      <a:picLocks noChangeArrowheads="1" noChangeAspect="1"/>
                    </pic:cNvPicPr>
                  </pic:nvPicPr>
                  <pic:blipFill>
                    <a:blip r:embed="rId107"/>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10"/>
    <w:bookmarkStart w:id="111"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Rebuilt in the current template</w:t>
            </w:r>
          </w:p>
        </w:tc>
      </w:tr>
    </w:tbl>
    <w:p>
      <w:pPr>
        <w:pStyle w:val="BodyText"/>
      </w:pPr>
      <w:r>
        <w:t xml:space="preserve">A new column needs a code change only if the solution builder or a check should use it.</w:t>
      </w:r>
    </w:p>
    <w:bookmarkEnd w:id="111"/>
    <w:bookmarkEnd w:id="112"/>
    <w:bookmarkStart w:id="116" w:name="comparing-with-a-solution"/>
    <w:p>
      <w:pPr>
        <w:pStyle w:val="Heading2"/>
      </w:pPr>
      <w:r>
        <w:t xml:space="preserve">Comparing with a solution</w:t>
      </w:r>
    </w:p>
    <w:p>
      <w:pPr>
        <w:pStyle w:val="FirstParagraph"/>
      </w:pPr>
      <w:r>
        <w:t xml:space="preserve">Opened as a file, the page checks the workbook against a solution exported from Power Apps: its tables, fields (types, required levels, custom or standard), relationships with their cascade settings, N:N and alternate keys. Nothing is uploaded: the file is read in the browser. Inside Dynamics 365 or XrmToolBox, the same panel picks a solution straight from the environment instead (Using it inside Dynamics 365).</w:t>
      </w:r>
    </w:p>
    <w:p>
      <w:pPr>
        <w:numPr>
          <w:ilvl w:val="0"/>
          <w:numId w:val="1024"/>
        </w:numPr>
        <w:pStyle w:val="Compact"/>
      </w:pPr>
      <w:r>
        <w:t xml:space="preserve">In Power Apps, open</w:t>
      </w:r>
      <w:r>
        <w:t xml:space="preserve"> </w:t>
      </w:r>
      <w:r>
        <w:rPr>
          <w:bCs/>
          <w:b/>
        </w:rPr>
        <w:t xml:space="preserve">Solutions</w:t>
      </w:r>
      <w:r>
        <w:t xml:space="preserve">, select the solution and choose</w:t>
      </w:r>
      <w:r>
        <w:t xml:space="preserve"> </w:t>
      </w:r>
      <w:r>
        <w:rPr>
          <w:bCs/>
          <w:b/>
        </w:rPr>
        <w:t xml:space="preserve">Export</w:t>
      </w:r>
      <w:r>
        <w:t xml:space="preserve"> </w:t>
      </w:r>
      <w:r>
        <w:t xml:space="preserve">(managed or unmanaged).</w:t>
      </w:r>
    </w:p>
    <w:p>
      <w:pPr>
        <w:numPr>
          <w:ilvl w:val="0"/>
          <w:numId w:val="1024"/>
        </w:numPr>
        <w:pStyle w:val="Compact"/>
      </w:pPr>
      <w:r>
        <w:t xml:space="preserve">Click</w:t>
      </w:r>
      <w:r>
        <w:t xml:space="preserve"> </w:t>
      </w:r>
      <w:r>
        <w:rPr>
          <w:bCs/>
          <w:b/>
        </w:rPr>
        <w:t xml:space="preserve">Compare with a solution…</w:t>
      </w:r>
      <w:r>
        <w:t xml:space="preserve"> </w:t>
      </w:r>
      <w:r>
        <w:t xml:space="preserve">on the Overview, or</w:t>
      </w:r>
      <w:r>
        <w:t xml:space="preserve"> </w:t>
      </w:r>
      <w:r>
        <w:rPr>
          <w:bCs/>
          <w:b/>
        </w:rPr>
        <w:t xml:space="preserve">Check ▾ → Compare with a solution…</w:t>
      </w:r>
      <w:r>
        <w:t xml:space="preserve">.</w:t>
      </w:r>
    </w:p>
    <w:p>
      <w:pPr>
        <w:numPr>
          <w:ilvl w:val="0"/>
          <w:numId w:val="1024"/>
        </w:numPr>
        <w:pStyle w:val="Compact"/>
      </w:pPr>
      <w:r>
        <w:t xml:space="preserve">Click</w:t>
      </w:r>
      <w:r>
        <w:t xml:space="preserve"> </w:t>
      </w:r>
      <w:r>
        <w:rPr>
          <w:bCs/>
          <w:b/>
        </w:rPr>
        <w:t xml:space="preserve">Add a solution (.zip)…</w:t>
      </w:r>
      <w:r>
        <w:t xml:space="preserve"> </w:t>
      </w:r>
      <w:r>
        <w:t xml:space="preserve">and pick the exported file, or drop it onto the page. Several can be added at once; a solution built with</w:t>
      </w:r>
      <w:r>
        <w:t xml:space="preserve"> </w:t>
      </w:r>
      <w:r>
        <w:rPr>
          <w:bCs/>
          <w:b/>
        </w:rPr>
        <w:t xml:space="preserve">Build solution</w:t>
      </w:r>
      <w:r>
        <w:t xml:space="preserve"> </w:t>
      </w:r>
      <w:r>
        <w:t xml:space="preserve">works too.</w:t>
      </w:r>
    </w:p>
    <w:p>
      <w:pPr>
        <w:numPr>
          <w:ilvl w:val="0"/>
          <w:numId w:val="1024"/>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the solution has.</w:t>
      </w:r>
    </w:p>
    <w:p>
      <w:pPr>
        <w:pStyle w:val="CaptionedFigure"/>
      </w:pPr>
      <w:r>
        <w:drawing>
          <wp:inline>
            <wp:extent cx="3264407" cy="3361853"/>
            <wp:effectExtent b="0" l="0" r="0" t="0"/>
            <wp:docPr descr="The Dataverse panel" title="" id="114" name="Picture"/>
            <a:graphic>
              <a:graphicData uri="http://schemas.openxmlformats.org/drawingml/2006/picture">
                <pic:pic>
                  <pic:nvPicPr>
                    <pic:cNvPr descr="images/16-dataverse.png" id="115" name="Picture"/>
                    <pic:cNvPicPr>
                      <a:picLocks noChangeArrowheads="1" noChangeAspect="1"/>
                    </pic:cNvPicPr>
                  </pic:nvPicPr>
                  <pic:blipFill>
                    <a:blip r:embed="rId113"/>
                    <a:stretch>
                      <a:fillRect/>
                    </a:stretch>
                  </pic:blipFill>
                  <pic:spPr bwMode="auto">
                    <a:xfrm>
                      <a:off x="0" y="0"/>
                      <a:ext cx="3264407" cy="3361853"/>
                    </a:xfrm>
                    <a:prstGeom prst="rect">
                      <a:avLst/>
                    </a:prstGeom>
                    <a:noFill/>
                    <a:ln w="9525">
                      <a:noFill/>
                      <a:headEnd/>
                      <a:tailEnd/>
                    </a:ln>
                  </pic:spPr>
                </pic:pic>
              </a:graphicData>
            </a:graphic>
          </wp:inline>
        </w:drawing>
      </w:r>
    </w:p>
    <w:p>
      <w:pPr>
        <w:pStyle w:val="ImageCaption"/>
      </w:pPr>
      <w:r>
        <w:t xml:space="preserve">The Dataverse panel</w:t>
      </w:r>
    </w:p>
    <w:p>
      <w:pPr>
        <w:pStyle w:val="BodyText"/>
      </w:pPr>
      <w:r>
        <w:rPr>
          <w:bCs/>
          <w:b/>
        </w:rPr>
        <w:t xml:space="preserve">1</w:t>
      </w:r>
      <w:r>
        <w:t xml:space="preserve"> </w:t>
      </w:r>
      <w:r>
        <w:t xml:space="preserve">Add a solution (.zip)… ·</w:t>
      </w:r>
      <w:r>
        <w:t xml:space="preserve"> </w:t>
      </w:r>
      <w:r>
        <w:rPr>
          <w:bCs/>
          <w:b/>
        </w:rPr>
        <w:t xml:space="preserve">2</w:t>
      </w:r>
      <w:r>
        <w:t xml:space="preserve"> </w:t>
      </w:r>
      <w:r>
        <w:t xml:space="preserve">How to export one from Power Apps</w:t>
      </w:r>
    </w:p>
    <w:p>
      <w:pPr>
        <w:pStyle w:val="BodyText"/>
      </w:pPr>
      <w:r>
        <w:t xml:space="preserve">Only your own tables are expected in the solution: a standard table such as Account that it doesn’t hold is not flagged. A table included in the solution as a shell (only the columns you added) is compared on those columns, so its other standard columns are not reported missing. The comparison is kept in the browser for this workbook;</w:t>
      </w:r>
      <w:r>
        <w:t xml:space="preserve"> </w:t>
      </w:r>
      <w:r>
        <w:rPr>
          <w:bCs/>
          <w:b/>
        </w:rPr>
        <w:t xml:space="preserve">Remove</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w:t>
            </w:r>
          </w:p>
        </w:tc>
        <w:tc>
          <w:tcPr/>
          <w:p>
            <w:pPr>
              <w:pStyle w:val="Compact"/>
              <w:jc w:val="left"/>
            </w:pPr>
            <w:r>
              <w:t xml:space="preserve">The workbook has it, the solution doesn’t (yet)</w:t>
            </w:r>
          </w:p>
        </w:tc>
      </w:tr>
      <w:tr>
        <w:tc>
          <w:tcPr/>
          <w:p>
            <w:pPr>
              <w:pStyle w:val="Compact"/>
              <w:jc w:val="left"/>
            </w:pPr>
            <w:r>
              <w:t xml:space="preserve">Attribute type or required level differs</w:t>
            </w:r>
          </w:p>
        </w:tc>
        <w:tc>
          <w:tcPr/>
          <w:p>
            <w:pPr>
              <w:pStyle w:val="Compact"/>
              <w:jc w:val="left"/>
            </w:pPr>
            <w:r>
              <w:t xml:space="preserve">Workbook and solution disagree</w:t>
            </w:r>
          </w:p>
        </w:tc>
      </w:tr>
      <w:tr>
        <w:tc>
          <w:tcPr/>
          <w:p>
            <w:pPr>
              <w:pStyle w:val="Compact"/>
              <w:jc w:val="left"/>
            </w:pPr>
            <w:r>
              <w:t xml:space="preserve">Dataverse relationship not documented; custom Dataverse field not documented; table in the solution but not documented</w:t>
            </w:r>
          </w:p>
        </w:tc>
        <w:tc>
          <w:tcPr/>
          <w:p>
            <w:pPr>
              <w:pStyle w:val="Compact"/>
              <w:jc w:val="left"/>
            </w:pPr>
            <w:r>
              <w:t xml:space="preserve">The solution has it, the workbook doesn’t</w:t>
            </w:r>
          </w:p>
        </w:tc>
      </w:tr>
      <w:tr>
        <w:tc>
          <w:tcPr/>
          <w:p>
            <w:pPr>
              <w:pStyle w:val="Compact"/>
              <w:jc w:val="left"/>
            </w:pPr>
            <w:r>
              <w:t xml:space="preserve">Table not in the Dataverse metadata</w:t>
            </w:r>
          </w:p>
        </w:tc>
        <w:tc>
          <w:tcPr/>
          <w:p>
            <w:pPr>
              <w:pStyle w:val="Compact"/>
              <w:jc w:val="left"/>
            </w:pPr>
            <w:r>
              <w:t xml:space="preserve">One of your tables is not in the solution</w:t>
            </w:r>
          </w:p>
        </w:tc>
      </w:tr>
    </w:tbl>
    <w:bookmarkEnd w:id="116"/>
    <w:bookmarkStart w:id="117" w:name="publishers-and-prefixes"/>
    <w:p>
      <w:pPr>
        <w:pStyle w:val="Heading2"/>
      </w:pPr>
      <w:r>
        <w:t xml:space="preserve">Publishers and prefixes</w:t>
      </w:r>
    </w:p>
    <w:p>
      <w:pPr>
        <w:pStyle w:val="FirstParagraph"/>
      </w:pPr>
      <w:r>
        <w:rPr>
          <w:bCs/>
          <w:b/>
        </w:rPr>
        <w:t xml:space="preserve">Check ▾ → Publishers and prefixes</w:t>
      </w:r>
      <w:r>
        <w:t xml:space="preserve"> </w:t>
      </w:r>
      <w:r>
        <w:t xml:space="preserve">lists your customisation prefixes and the publisher each belongs to: the prefix (for example</w:t>
      </w:r>
      <w:r>
        <w:t xml:space="preserve"> </w:t>
      </w:r>
      <w:r>
        <w:rPr>
          <w:rStyle w:val="VerbatimChar"/>
        </w:rPr>
        <w:t xml:space="preserve">cxp</w:t>
      </w:r>
      <w:r>
        <w:t xml:space="preserve">,</w:t>
      </w:r>
      <w:r>
        <w:t xml:space="preserve"> </w:t>
      </w:r>
      <w:r>
        <w:rPr>
          <w:rStyle w:val="VerbatimChar"/>
        </w:rPr>
        <w:t xml:space="preserve">ax</w:t>
      </w:r>
      <w:r>
        <w:t xml:space="preserve"> </w:t>
      </w:r>
      <w:r>
        <w:t xml:space="preserve">or</w:t>
      </w:r>
      <w:r>
        <w:t xml:space="preserve"> </w:t>
      </w:r>
      <w:r>
        <w:rPr>
          <w:rStyle w:val="VerbatimChar"/>
        </w:rPr>
        <w:t xml:space="preserve">portal</w:t>
      </w:r>
      <w:r>
        <w:t xml:space="preserve">), the publisher’s unique name, its display name and its choice value prefix. They are kept in this browser for every workbook.</w:t>
      </w:r>
    </w:p>
    <w:p>
      <w:pPr>
        <w:numPr>
          <w:ilvl w:val="0"/>
          <w:numId w:val="1025"/>
        </w:numPr>
        <w:pStyle w:val="Compact"/>
      </w:pPr>
      <w:r>
        <w:rPr>
          <w:bCs/>
          <w:b/>
        </w:rPr>
        <w:t xml:space="preserve">Checks</w:t>
      </w:r>
      <w:r>
        <w:t xml:space="preserve"> </w:t>
      </w:r>
      <w:r>
        <w:t xml:space="preserve">count a field as yours when it starts with one of your prefixes, and flag a custom field whose prefix is neither yours nor Microsoft’s.</w:t>
      </w:r>
    </w:p>
    <w:p>
      <w:pPr>
        <w:numPr>
          <w:ilvl w:val="0"/>
          <w:numId w:val="1025"/>
        </w:numPr>
        <w:pStyle w:val="Compact"/>
      </w:pPr>
      <w:r>
        <w:rPr>
          <w:bCs/>
          <w:b/>
        </w:rPr>
        <w:t xml:space="preserve">＋ Add field</w:t>
      </w:r>
      <w:r>
        <w:t xml:space="preserve"> </w:t>
      </w:r>
      <w:r>
        <w:t xml:space="preserve">gives a new field the table’s own prefix, or your usual one.</w:t>
      </w:r>
    </w:p>
    <w:p>
      <w:pPr>
        <w:numPr>
          <w:ilvl w:val="0"/>
          <w:numId w:val="1025"/>
        </w:numPr>
        <w:pStyle w:val="Compact"/>
      </w:pPr>
      <w:r>
        <w:rPr>
          <w:bCs/>
          <w:b/>
        </w:rPr>
        <w:t xml:space="preserve">Build solution</w:t>
      </w:r>
      <w:r>
        <w:t xml:space="preserve"> </w:t>
      </w:r>
      <w:r>
        <w:t xml:space="preserve">suggests your prefixes in its Prefix box and fills in that prefix’s publisher. Building with a new prefix adds it to the list.</w:t>
      </w:r>
    </w:p>
    <w:p>
      <w:pPr>
        <w:numPr>
          <w:ilvl w:val="0"/>
          <w:numId w:val="1025"/>
        </w:numPr>
        <w:pStyle w:val="Compact"/>
      </w:pPr>
      <w:r>
        <w:rPr>
          <w:bCs/>
          <w:b/>
        </w:rPr>
        <w:t xml:space="preserve">Microsoft and other vendors’ prefixes</w:t>
      </w:r>
      <w:r>
        <w:t xml:space="preserve"> </w:t>
      </w:r>
      <w:r>
        <w:t xml:space="preserve">are treated as out of the box. The default is</w:t>
      </w:r>
      <w:r>
        <w:t xml:space="preserve"> </w:t>
      </w:r>
      <w:r>
        <w:rPr>
          <w:rStyle w:val="VerbatimChar"/>
        </w:rPr>
        <w:t xml:space="preserve">ms*, adx</w:t>
      </w:r>
      <w:r>
        <w:t xml:space="preserve">: an entry ending in</w:t>
      </w:r>
      <w:r>
        <w:t xml:space="preserve"> </w:t>
      </w:r>
      <w:r>
        <w:rPr>
          <w:rStyle w:val="VerbatimChar"/>
        </w:rPr>
        <w:t xml:space="preserve">*</w:t>
      </w:r>
      <w:r>
        <w:t xml:space="preserve"> </w:t>
      </w:r>
      <w:r>
        <w:t xml:space="preserve">matches every prefix that starts with it, so</w:t>
      </w:r>
      <w:r>
        <w:t xml:space="preserve"> </w:t>
      </w:r>
      <w:r>
        <w:rPr>
          <w:rStyle w:val="VerbatimChar"/>
        </w:rPr>
        <w:t xml:space="preserve">ms*</w:t>
      </w:r>
      <w:r>
        <w:t xml:space="preserve"> </w:t>
      </w:r>
      <w:r>
        <w:t xml:space="preserve">covers</w:t>
      </w:r>
      <w:r>
        <w:t xml:space="preserve"> </w:t>
      </w:r>
      <w:r>
        <w:rPr>
          <w:rStyle w:val="VerbatimChar"/>
        </w:rPr>
        <w:t xml:space="preserve">msdyn</w:t>
      </w:r>
      <w:r>
        <w:t xml:space="preserve">,</w:t>
      </w:r>
      <w:r>
        <w:t xml:space="preserve"> </w:t>
      </w:r>
      <w:r>
        <w:rPr>
          <w:rStyle w:val="VerbatimChar"/>
        </w:rPr>
        <w:t xml:space="preserve">mspp</w:t>
      </w:r>
      <w:r>
        <w:t xml:space="preserve">,</w:t>
      </w:r>
      <w:r>
        <w:t xml:space="preserve"> </w:t>
      </w:r>
      <w:r>
        <w:rPr>
          <w:rStyle w:val="VerbatimChar"/>
        </w:rPr>
        <w:t xml:space="preserve">msdynce</w:t>
      </w:r>
      <w:r>
        <w:t xml:space="preserve"> </w:t>
      </w:r>
      <w:r>
        <w:t xml:space="preserve">and the rest. Add any others you use, such as a partner’s.</w:t>
      </w:r>
    </w:p>
    <w:p>
      <w:pPr>
        <w:numPr>
          <w:ilvl w:val="0"/>
          <w:numId w:val="1025"/>
        </w:numPr>
        <w:pStyle w:val="Compact"/>
      </w:pPr>
      <w:r>
        <w:t xml:space="preserve">Prefixes used in the workbook that are not listed appear under the table, to add with one click.</w:t>
      </w:r>
      <w:r>
        <w:t xml:space="preserve"> </w:t>
      </w:r>
      <w:r>
        <w:rPr>
          <w:bCs/>
          <w:b/>
        </w:rPr>
        <w:t xml:space="preserve">Reset</w:t>
      </w:r>
      <w:r>
        <w:t xml:space="preserve"> </w:t>
      </w:r>
      <w:r>
        <w:t xml:space="preserve">goes back to guessing your prefixes from the custom tables, as before.</w:t>
      </w:r>
    </w:p>
    <w:bookmarkEnd w:id="117"/>
    <w:bookmarkStart w:id="121" w:name="generating-a-dataverse-solution"/>
    <w:p>
      <w:pPr>
        <w:pStyle w:val="Heading2"/>
      </w:pPr>
      <w:r>
        <w:t xml:space="preserve">Generating a Dataverse solution</w:t>
      </w:r>
    </w:p>
    <w:p>
      <w:pPr>
        <w:pStyle w:val="FirstParagraph"/>
      </w:pPr>
      <w:r>
        <w:rPr>
          <w:bCs/>
          <w:b/>
        </w:rPr>
        <w:t xml:space="preserve">Build solution</w:t>
      </w:r>
      <w:r>
        <w:t xml:space="preserve"> </w:t>
      </w:r>
      <w:r>
        <w:t xml:space="preserve">in the header (or</w:t>
      </w:r>
      <w:r>
        <w:t xml:space="preserve"> </w:t>
      </w:r>
      <w:r>
        <w:rPr>
          <w:bCs/>
          <w:b/>
        </w:rPr>
        <w:t xml:space="preserve">Build solution…</w:t>
      </w:r>
      <w:r>
        <w:t xml:space="preserve"> </w:t>
      </w:r>
      <w:r>
        <w:t xml:space="preserve">on the Overview, or</w:t>
      </w:r>
      <w:r>
        <w:t xml:space="preserve"> </w:t>
      </w:r>
      <w:r>
        <w:rPr>
          <w:bCs/>
          <w:b/>
        </w:rPr>
        <w:t xml:space="preserve">Save &amp; share → Dataverse solution (.zip)…</w:t>
      </w:r>
      <w:r>
        <w:t xml:space="preserve">) turns the workbook into an unmanaged solution, so nothing is created by hand in Power Apps. Clear the errors in Checks first.</w:t>
      </w:r>
    </w:p>
    <w:p>
      <w:pPr>
        <w:numPr>
          <w:ilvl w:val="0"/>
          <w:numId w:val="1026"/>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26"/>
        </w:numPr>
        <w:pStyle w:val="Compact"/>
      </w:pPr>
      <w:r>
        <w:t xml:space="preserve">Fill in the rest of the dialog. The prefix and choice value prefix are suggested from the workbook.</w:t>
      </w:r>
    </w:p>
    <w:p>
      <w:pPr>
        <w:numPr>
          <w:ilvl w:val="0"/>
          <w:numId w:val="1026"/>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6"/>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119" name="Picture"/>
            <a:graphic>
              <a:graphicData uri="http://schemas.openxmlformats.org/drawingml/2006/picture">
                <pic:pic>
                  <pic:nvPicPr>
                    <pic:cNvPr descr="images/17-solution.png" id="120" name="Picture"/>
                    <pic:cNvPicPr>
                      <a:picLocks noChangeArrowheads="1" noChangeAspect="1"/>
                    </pic:cNvPicPr>
                  </pic:nvPicPr>
                  <pic:blipFill>
                    <a:blip r:embed="rId118"/>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SAMPLE_DataModel</w:t>
            </w:r>
            <w:r>
              <w:t xml:space="preserve">,</w:t>
            </w:r>
            <w:r>
              <w:t xml:space="preserve"> </w:t>
            </w:r>
            <w:r>
              <w:rPr>
                <w:rStyle w:val="VerbatimChar"/>
              </w:rPr>
              <w:t xml:space="preserve">SAMPLE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sample</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prefixed copies of system fields (such as</w:t>
      </w:r>
      <w:r>
        <w:t xml:space="preserve"> </w:t>
      </w:r>
      <w:r>
        <w:rPr>
          <w:rStyle w:val="VerbatimChar"/>
        </w:rPr>
        <w:t xml:space="preserve">fp_createdon</w:t>
      </w:r>
      <w:r>
        <w:t xml:space="preserve">: Dataverse creates</w:t>
      </w:r>
      <w:r>
        <w:t xml:space="preserve"> </w:t>
      </w:r>
      <w:r>
        <w:rPr>
          <w:rStyle w:val="VerbatimChar"/>
        </w:rPr>
        <w:t xml:space="preserve">createdon</w:t>
      </w:r>
      <w:r>
        <w:t xml:space="preserve"> </w:t>
      </w:r>
      <w:r>
        <w:t xml:space="preserve">on every table),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21"/>
    <w:bookmarkStart w:id="122"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7"/>
        </w:numPr>
      </w:pPr>
      <w:r>
        <w:t xml:space="preserve">Unzip the build into a folder.</w:t>
      </w:r>
    </w:p>
    <w:p>
      <w:pPr>
        <w:numPr>
          <w:ilvl w:val="0"/>
          <w:numId w:val="1027"/>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7"/>
        </w:numPr>
      </w:pPr>
      <w:r>
        <w:t xml:space="preserve">If the Power Platform CLI (</w:t>
      </w:r>
      <w:r>
        <w:rPr>
          <w:rStyle w:val="VerbatimChar"/>
        </w:rPr>
        <w:t xml:space="preserve">pac</w:t>
      </w:r>
      <w:r>
        <w:t xml:space="preserve">) is missing, the script installs it (with the .NET SDK, or winget on Windows).</w:t>
      </w:r>
    </w:p>
    <w:p>
      <w:pPr>
        <w:numPr>
          <w:ilvl w:val="0"/>
          <w:numId w:val="1027"/>
        </w:numPr>
      </w:pPr>
      <w:r>
        <w:t xml:space="preserve">A browser window opens: sign in.</w:t>
      </w:r>
    </w:p>
    <w:p>
      <w:pPr>
        <w:numPr>
          <w:ilvl w:val="0"/>
          <w:numId w:val="1027"/>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Save &amp; share → Import script (import.ps1)</w:t>
      </w:r>
      <w:r>
        <w:t xml:space="preserve"> </w:t>
      </w:r>
      <w:r>
        <w:t xml:space="preserve">downloads the script on its own, to import a solution zip you already have.</w:t>
      </w:r>
    </w:p>
    <w:bookmarkEnd w:id="122"/>
    <w:bookmarkStart w:id="123" w:name="after-the-import"/>
    <w:p>
      <w:pPr>
        <w:pStyle w:val="Heading2"/>
      </w:pPr>
      <w:r>
        <w:t xml:space="preserve">After the import</w:t>
      </w:r>
    </w:p>
    <w:p>
      <w:pPr>
        <w:numPr>
          <w:ilvl w:val="0"/>
          <w:numId w:val="1028"/>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8"/>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8"/>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8"/>
        </w:numPr>
        <w:pStyle w:val="Compact"/>
      </w:pPr>
      <w:r>
        <w:t xml:space="preserve">Lay out forms and views.</w:t>
      </w:r>
    </w:p>
    <w:p>
      <w:pPr>
        <w:numPr>
          <w:ilvl w:val="0"/>
          <w:numId w:val="1028"/>
        </w:numPr>
        <w:pStyle w:val="Compact"/>
      </w:pPr>
      <w:r>
        <w:t xml:space="preserve">Optionally, compare the workbook with the environment (Comparing with a solution) to confirm everything landed.</w:t>
      </w:r>
    </w:p>
    <w:p>
      <w:pPr>
        <w:numPr>
          <w:ilvl w:val="0"/>
          <w:numId w:val="1028"/>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23"/>
    <w:bookmarkStart w:id="124"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sheet that rows can’t be inserted into (it holds an Excel table, a drawing or comments, or a pivot table reads from it). Use</w:t>
            </w:r>
            <w:r>
              <w:t xml:space="preserve"> </w:t>
            </w:r>
            <w:r>
              <w:rPr>
                <w:bCs/>
                <w:b/>
              </w:rPr>
              <w:t xml:space="preserve">Rebuilt in the current template</w:t>
            </w:r>
            <w:r>
              <w:t xml:space="preserve">, or add empty rows in Excel and reload</w:t>
            </w:r>
          </w:p>
        </w:tc>
      </w:tr>
      <w:tr>
        <w:tc>
          <w:tcPr/>
          <w:p>
            <w:pPr>
              <w:pStyle w:val="Compact"/>
              <w:jc w:val="left"/>
            </w:pPr>
            <w:r>
              <w:t xml:space="preserve">“</w:t>
            </w:r>
            <w:r>
              <w:t xml:space="preserve">Text length must not exceed 32767 characters</w:t>
            </w:r>
            <w:r>
              <w:t xml:space="preserve">”</w:t>
            </w:r>
            <w:r>
              <w:t xml:space="preserve">, or a note that text was too long for Excel</w:t>
            </w:r>
          </w:p>
        </w:tc>
        <w:tc>
          <w:tcPr/>
          <w:p>
            <w:pPr>
              <w:pStyle w:val="Compact"/>
              <w:jc w:val="left"/>
            </w:pPr>
            <w:r>
              <w:t xml:space="preserve">Excel holds at most 32,767 characters in a cell. Longer text (often a long list of choice options in Additional data) is cut to fit and ends with</w:t>
            </w:r>
            <w:r>
              <w:t xml:space="preserve"> </w:t>
            </w:r>
            <w:r>
              <w:rPr>
                <w:rStyle w:val="VerbatimChar"/>
              </w:rPr>
              <w:t xml:space="preserve">[cut: … this had N]</w:t>
            </w:r>
            <w:r>
              <w:t xml:space="preserve">; the page lists the cells. Shorten the text in the workbook if the full list matters</w:t>
            </w:r>
          </w:p>
        </w:tc>
      </w:tr>
      <w:tr>
        <w:tc>
          <w:tcPr/>
          <w:p>
            <w:pPr>
              <w:pStyle w:val="Compact"/>
              <w:jc w:val="left"/>
            </w:pPr>
            <w:r>
              <w:rPr>
                <w:bCs/>
                <w:b/>
              </w:rPr>
              <w:t xml:space="preserve">Save</w:t>
            </w:r>
            <w:r>
              <w:t xml:space="preserve"> </w:t>
            </w:r>
            <w:r>
              <w:t xml:space="preserve">asks where to save every time</w:t>
            </w:r>
          </w:p>
        </w:tc>
        <w:tc>
          <w:tcPr/>
          <w:p>
            <w:pPr>
              <w:pStyle w:val="Compact"/>
              <w:jc w:val="left"/>
            </w:pPr>
            <w:r>
              <w:t xml:space="preserve">The page isn’t linked to a file: in Firefox and Safari it can’t be, so Save downloads. In Chrome and Edge, open the file with Open workbook… (not by dragging it), or save once and it is linked from then on</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 or in XrmToolBox</w:t>
            </w:r>
          </w:p>
        </w:tc>
      </w:tr>
      <w:tr>
        <w:tc>
          <w:tcPr/>
          <w:p>
            <w:pPr>
              <w:pStyle w:val="Compact"/>
              <w:jc w:val="left"/>
            </w:pPr>
            <w:r>
              <w:t xml:space="preserve">In XrmToolBox:</w:t>
            </w:r>
            <w:r>
              <w:t xml:space="preserve"> </w:t>
            </w:r>
            <w:r>
              <w:t xml:space="preserve">“</w:t>
            </w:r>
            <w:r>
              <w:t xml:space="preserve">This connection does not give an access token</w:t>
            </w:r>
            <w:r>
              <w:t xml:space="preserve">”</w:t>
            </w:r>
          </w:p>
        </w:tc>
        <w:tc>
          <w:tcPr/>
          <w:p>
            <w:pPr>
              <w:pStyle w:val="Compact"/>
              <w:jc w:val="left"/>
            </w:pPr>
            <w:r>
              <w:t xml:space="preserve">Connect with Microsoft 365 sign-in (OAuth), a client secret or a certificate</w:t>
            </w:r>
          </w:p>
        </w:tc>
      </w:tr>
      <w:tr>
        <w:tc>
          <w:tcPr/>
          <w:p>
            <w:pPr>
              <w:pStyle w:val="Compact"/>
              <w:jc w:val="left"/>
            </w:pPr>
            <w:r>
              <w:t xml:space="preserve">In XrmToolBox: the tool says it needs the WebView2 Runtime</w:t>
            </w:r>
          </w:p>
        </w:tc>
        <w:tc>
          <w:tcPr/>
          <w:p>
            <w:pPr>
              <w:pStyle w:val="Compact"/>
              <w:jc w:val="left"/>
            </w:pPr>
            <w:r>
              <w:t xml:space="preserve">Install the Microsoft Edge WebView2 Runtime and open the tool again</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Where did Export, More and Load version go?</w:t>
            </w:r>
          </w:p>
        </w:tc>
        <w:tc>
          <w:tcPr/>
          <w:p>
            <w:pPr>
              <w:pStyle w:val="Compact"/>
              <w:jc w:val="left"/>
            </w:pPr>
            <w:r>
              <w:t xml:space="preserve">4.0 regrouped them: Export is</w:t>
            </w:r>
            <w:r>
              <w:t xml:space="preserve"> </w:t>
            </w:r>
            <w:r>
              <w:rPr>
                <w:bCs/>
                <w:b/>
              </w:rPr>
              <w:t xml:space="preserve">Save &amp; share</w:t>
            </w:r>
            <w:r>
              <w:t xml:space="preserve">, More is</w:t>
            </w:r>
            <w:r>
              <w:t xml:space="preserve"> </w:t>
            </w:r>
            <w:r>
              <w:rPr>
                <w:bCs/>
                <w:b/>
              </w:rPr>
              <w:t xml:space="preserve">Check</w:t>
            </w:r>
            <w:r>
              <w:t xml:space="preserve">, Load version is in the</w:t>
            </w:r>
            <w:r>
              <w:t xml:space="preserve"> </w:t>
            </w:r>
            <w:r>
              <w:rPr>
                <w:bCs/>
                <w:b/>
              </w:rPr>
              <w:t xml:space="preserve">Workbook</w:t>
            </w:r>
            <w:r>
              <w:t xml:space="preserve"> </w:t>
            </w:r>
            <w:r>
              <w:t xml:space="preserve">menu, and Dataverse solution is</w:t>
            </w:r>
            <w:r>
              <w:t xml:space="preserve"> </w:t>
            </w:r>
            <w:r>
              <w:rPr>
                <w:bCs/>
                <w:b/>
              </w:rPr>
              <w:t xml:space="preserve">Build solution</w:t>
            </w:r>
          </w:p>
        </w:tc>
      </w:tr>
      <w:tr>
        <w:tc>
          <w:tcPr/>
          <w:p>
            <w:pPr>
              <w:pStyle w:val="Compact"/>
              <w:jc w:val="left"/>
            </w:pPr>
            <w:r>
              <w:rPr>
                <w:bCs/>
                <w:b/>
              </w:rPr>
              <w:t xml:space="preserve">Build solution</w:t>
            </w:r>
            <w:r>
              <w:t xml:space="preserve"> </w:t>
            </w:r>
            <w:r>
              <w:t xml:space="preserve">is greyed out</w:t>
            </w:r>
          </w:p>
        </w:tc>
        <w:tc>
          <w:tcPr/>
          <w:p>
            <w:pPr>
              <w:pStyle w:val="Compact"/>
              <w:jc w:val="left"/>
            </w:pPr>
            <w:r>
              <w:t xml:space="preserve">No workbook is open yet: open one first</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24"/>
    <w:bookmarkStart w:id="125" w:name="reference-the-workbook-layout"/>
    <w:p>
      <w:pPr>
        <w:pStyle w:val="Heading2"/>
      </w:pPr>
      <w:r>
        <w:t xml:space="preserve">Reference: the workbook layout</w:t>
      </w:r>
    </w:p>
    <w:p>
      <w:pPr>
        <w:pStyle w:val="FirstParagraph"/>
      </w:pPr>
      <w:r>
        <w:t xml:space="preserve">The page reads workbooks in the data-model template: one</w:t>
      </w:r>
      <w:r>
        <w:t xml:space="preserve"> </w:t>
      </w:r>
      <w:r>
        <w:rPr>
          <w:bCs/>
          <w:b/>
        </w:rPr>
        <w:t xml:space="preserve">Table Dictionary</w:t>
      </w:r>
      <w:r>
        <w:t xml:space="preserve"> </w:t>
      </w:r>
      <w:r>
        <w:t xml:space="preserve">sheet plus one tab per table.</w:t>
      </w:r>
      <w:r>
        <w:t xml:space="preserve"> </w:t>
      </w:r>
      <w:r>
        <w:rPr>
          <w:bCs/>
          <w:b/>
        </w:rPr>
        <w:t xml:space="preserve">Download blank template</w:t>
      </w:r>
      <w:r>
        <w:t xml:space="preserve"> </w:t>
      </w:r>
      <w:r>
        <w:t xml:space="preserve">under Start here, or</w:t>
      </w:r>
      <w:r>
        <w:t xml:space="preserve"> </w:t>
      </w:r>
      <w:r>
        <w:rPr>
          <w:bCs/>
          <w:b/>
        </w:rPr>
        <w:t xml:space="preserve">Check ▾ → Template → Download blank template</w:t>
      </w:r>
      <w:r>
        <w:t xml:space="preserve">, gives you an empty copy.</w:t>
      </w:r>
    </w:p>
    <w:p>
      <w:pPr>
        <w:pStyle w:val="BodyText"/>
      </w:pPr>
      <w:r>
        <w:rPr>
          <w:bCs/>
          <w:b/>
        </w:rPr>
        <w:t xml:space="preserve">Table Dictionary.</w:t>
      </w:r>
      <w:r>
        <w:t xml:space="preserve"> </w:t>
      </w:r>
      <w:r>
        <w:t xml:space="preserve">One row per table: Area, Table Name, Out of the box/custom table?, Static Data?, Purpose,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sample_Need</w:t>
            </w:r>
            <w:r>
              <w:t xml:space="preserve">,</w:t>
            </w:r>
            <w:r>
              <w:t xml:space="preserve"> </w:t>
            </w:r>
            <w:r>
              <w:rPr>
                <w:rStyle w:val="VerbatimChar"/>
              </w:rPr>
              <w:t xml:space="preserve">sample_need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sample_name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sample_needid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9"/>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9"/>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9"/>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9"/>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9"/>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9"/>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sample_project_resource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sample_resource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Sub-grids.</w:t>
      </w:r>
      <w:r>
        <w:t xml:space="preserve"> </w:t>
      </w:r>
      <w:r>
        <w:t xml:space="preserve">A row in the field list whose Attribute Type is</w:t>
      </w:r>
      <w:r>
        <w:t xml:space="preserve"> </w:t>
      </w:r>
      <w:r>
        <w:rPr>
          <w:rStyle w:val="VerbatimChar"/>
        </w:rPr>
        <w:t xml:space="preserve">Sub grid</w:t>
      </w:r>
      <w:r>
        <w:t xml:space="preserve"> </w:t>
      </w:r>
      <w:r>
        <w:t xml:space="preserve">documents a sub-grid on a form. It needs no logical name, and it is not checked, counted as a field or built.</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8" Type="http://schemas.openxmlformats.org/officeDocument/2006/relationships/image" Target="media/rId28.png"/><Relationship Id="rId40" Type="http://schemas.openxmlformats.org/officeDocument/2006/relationships/image" Target="media/rId40.png"/><Relationship Id="rId32" Type="http://schemas.openxmlformats.org/officeDocument/2006/relationships/image" Target="media/rId32.png"/><Relationship Id="rId44" Type="http://schemas.openxmlformats.org/officeDocument/2006/relationships/image" Target="media/rId44.png"/><Relationship Id="rId51" Type="http://schemas.openxmlformats.org/officeDocument/2006/relationships/image" Target="media/rId51.png"/><Relationship Id="rId55" Type="http://schemas.openxmlformats.org/officeDocument/2006/relationships/image" Target="media/rId55.png"/><Relationship Id="rId59" Type="http://schemas.openxmlformats.org/officeDocument/2006/relationships/image" Target="media/rId59.png"/><Relationship Id="rId67" Type="http://schemas.openxmlformats.org/officeDocument/2006/relationships/image" Target="media/rId67.png"/><Relationship Id="rId63" Type="http://schemas.openxmlformats.org/officeDocument/2006/relationships/image" Target="media/rId63.png"/><Relationship Id="rId71" Type="http://schemas.openxmlformats.org/officeDocument/2006/relationships/image" Target="media/rId71.png"/><Relationship Id="rId75" Type="http://schemas.openxmlformats.org/officeDocument/2006/relationships/image" Target="media/rId75.png"/><Relationship Id="rId78" Type="http://schemas.openxmlformats.org/officeDocument/2006/relationships/image" Target="media/rId78.png"/><Relationship Id="rId36" Type="http://schemas.openxmlformats.org/officeDocument/2006/relationships/image" Target="media/rId36.png"/><Relationship Id="rId102" Type="http://schemas.openxmlformats.org/officeDocument/2006/relationships/image" Target="media/rId102.png"/><Relationship Id="rId107" Type="http://schemas.openxmlformats.org/officeDocument/2006/relationships/image" Target="media/rId107.png"/><Relationship Id="rId113" Type="http://schemas.openxmlformats.org/officeDocument/2006/relationships/image" Target="media/rId113.png"/><Relationship Id="rId118" Type="http://schemas.openxmlformats.org/officeDocument/2006/relationships/image" Target="media/rId118.png"/><Relationship Id="rId48" Type="http://schemas.openxmlformats.org/officeDocument/2006/relationships/image" Target="media/rId48.png"/><Relationship Id="rId82" Type="http://schemas.openxmlformats.org/officeDocument/2006/relationships/image" Target="media/rId82.png"/><Relationship Id="rId86" Type="http://schemas.openxmlformats.org/officeDocument/2006/relationships/image" Target="media/rId86.png"/><Relationship Id="rId91" Type="http://schemas.openxmlformats.org/officeDocument/2006/relationships/image" Target="media/rId91.png"/><Relationship Id="rId94" Type="http://schemas.openxmlformats.org/officeDocument/2006/relationships/image" Target="media/rId94.png"/><Relationship Id="rId24" Type="http://schemas.openxmlformats.org/officeDocument/2006/relationships/image" Target="media/rId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2026-10-29T17:15:36Z</dcterms:created>
  <dcterms:modified xsi:type="dcterms:W3CDTF">2026-10-29T17:15:36Z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7.0.0 · 29 October 2026</vt:lpwstr>
  </property>
</Properties>
</file>