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1.9.1</w:t>
      </w:r>
      <w:r>
        <w:t xml:space="preserve"> </w:t>
      </w:r>
      <w:r>
        <w:t xml:space="preserve">·</w:t>
      </w:r>
      <w:r>
        <w:t xml:space="preserve"> </w:t>
      </w:r>
      <w:r>
        <w:t xml:space="preserve">22</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bl>
    <w:p>
      <w:pPr>
        <w:pStyle w:val="BodyText"/>
      </w:pPr>
      <w:r>
        <w:t xml:space="preserve">This guide describes version 1.9.1. The latest file is in the SharePointPCF repository under</w:t>
      </w:r>
      <w:r>
        <w:t xml:space="preserve"> </w:t>
      </w:r>
      <w:r>
        <w:rPr>
          <w:rStyle w:val="VerbatimChar"/>
        </w:rPr>
        <w:t xml:space="preserve">data-model-explorer</w:t>
      </w:r>
      <w:r>
        <w:t xml:space="preserve">.</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1"/>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1"/>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1"/>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2"/>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2"/>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2"/>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4"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w:t>
      </w:r>
    </w:p>
    <w:p>
      <w:pPr>
        <w:numPr>
          <w:ilvl w:val="0"/>
          <w:numId w:val="1003"/>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3"/>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3"/>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(left to right or top to bottom), and when relationship names show.</w:t>
      </w:r>
    </w:p>
    <w:p>
      <w:pPr>
        <w:numPr>
          <w:ilvl w:val="0"/>
          <w:numId w:val="1003"/>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pStyle w:val="CaptionedFigure"/>
      </w:pPr>
      <w:r>
        <w:drawing>
          <wp:inline>
            <wp:extent cx="5334000" cy="3185583"/>
            <wp:effectExtent b="0" l="0" r="0" t="0"/>
            <wp:docPr descr="The ERD" title="" id="42" name="Picture"/>
            <a:graphic>
              <a:graphicData uri="http://schemas.openxmlformats.org/drawingml/2006/picture">
                <pic:pic>
                  <pic:nvPicPr>
                    <pic:cNvPr descr="images/05-erd.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A line shows its ends (one or many) only where the relationship type is recorded in the workbook.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With many tables, draw a few dozen at a time: a whole large model is slow to lay out and hard to read.</w:t>
      </w:r>
    </w:p>
    <w:bookmarkEnd w:id="44"/>
    <w:bookmarkStart w:id="48"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4"/>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4"/>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4"/>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4"/>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4"/>
        </w:numPr>
        <w:pStyle w:val="Compact"/>
      </w:pPr>
      <w:r>
        <w:rPr>
          <w:bCs/>
          <w:b/>
        </w:rPr>
        <w:t xml:space="preserve">Columns ▾</w:t>
      </w:r>
      <w:r>
        <w:t xml:space="preserve"> </w:t>
      </w:r>
      <w:r>
        <w:t xml:space="preserve">shows or hides columns. Schema Name, Type and Relationship Name are hidden by default.</w:t>
      </w:r>
    </w:p>
    <w:p>
      <w:pPr>
        <w:numPr>
          <w:ilvl w:val="0"/>
          <w:numId w:val="1004"/>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6" name="Picture"/>
            <a:graphic>
              <a:graphicData uri="http://schemas.openxmlformats.org/drawingml/2006/picture">
                <pic:pic>
                  <pic:nvPicPr>
                    <pic:cNvPr descr="images/06-table.pn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48"/>
    <w:bookmarkStart w:id="52" w:name="editing-values"/>
    <w:p>
      <w:pPr>
        <w:pStyle w:val="Heading2"/>
      </w:pPr>
      <w:r>
        <w:t xml:space="preserve">Editing values</w:t>
      </w:r>
    </w:p>
    <w:p>
      <w:pPr>
        <w:numPr>
          <w:ilvl w:val="0"/>
          <w:numId w:val="1005"/>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5"/>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5"/>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5"/>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0" name="Picture"/>
            <a:graphic>
              <a:graphicData uri="http://schemas.openxmlformats.org/drawingml/2006/picture">
                <pic:pic>
                  <pic:nvPicPr>
                    <pic:cNvPr descr="images/07-edit.png" id="51" name="Picture"/>
                    <pic:cNvPicPr>
                      <a:picLocks noChangeArrowheads="1" noChangeAspect="1"/>
                    </pic:cNvPicPr>
                  </pic:nvPicPr>
                  <pic:blipFill>
                    <a:blip r:embed="rId49"/>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2"/>
    <w:bookmarkStart w:id="56"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6"/>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6"/>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6"/>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6"/>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4" name="Picture"/>
            <a:graphic>
              <a:graphicData uri="http://schemas.openxmlformats.org/drawingml/2006/picture">
                <pic:pic>
                  <pic:nvPicPr>
                    <pic:cNvPr descr="images/09-addfield.png" id="55" name="Picture"/>
                    <pic:cNvPicPr>
                      <a:picLocks noChangeArrowheads="1" noChangeAspect="1"/>
                    </pic:cNvPicPr>
                  </pic:nvPicPr>
                  <pic:blipFill>
                    <a:blip r:embed="rId53"/>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6"/>
    <w:bookmarkStart w:id="60" w:name="X8f6e01d66b0ce2e5aaa6ec04719c75900d03161"/>
    <w:p>
      <w:pPr>
        <w:pStyle w:val="Heading2"/>
      </w:pPr>
      <w:r>
        <w:t xml:space="preserve">Primary key, primary name and table details</w:t>
      </w:r>
    </w:p>
    <w:p>
      <w:pPr>
        <w:numPr>
          <w:ilvl w:val="0"/>
          <w:numId w:val="1007"/>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7"/>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7"/>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7"/>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58" name="Picture"/>
            <a:graphic>
              <a:graphicData uri="http://schemas.openxmlformats.org/drawingml/2006/picture">
                <pic:pic>
                  <pic:nvPicPr>
                    <pic:cNvPr descr="images/08-keys.png" id="59" name="Picture"/>
                    <pic:cNvPicPr>
                      <a:picLocks noChangeArrowheads="1" noChangeAspect="1"/>
                    </pic:cNvPicPr>
                  </pic:nvPicPr>
                  <pic:blipFill>
                    <a:blip r:embed="rId57"/>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0"/>
    <w:bookmarkStart w:id="64"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2" name="Picture"/>
            <a:graphic>
              <a:graphicData uri="http://schemas.openxmlformats.org/drawingml/2006/picture">
                <pic:pic>
                  <pic:nvPicPr>
                    <pic:cNvPr descr="images/10-changes.png" id="63" name="Picture"/>
                    <pic:cNvPicPr>
                      <a:picLocks noChangeArrowheads="1" noChangeAspect="1"/>
                    </pic:cNvPicPr>
                  </pic:nvPicPr>
                  <pic:blipFill>
                    <a:blip r:embed="rId61"/>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4"/>
    <w:bookmarkStart w:id="71" w:name="saving-and-exporting"/>
    <w:p>
      <w:pPr>
        <w:pStyle w:val="Heading2"/>
      </w:pPr>
      <w:r>
        <w:t xml:space="preserve">Saving and exporting</w:t>
      </w:r>
    </w:p>
    <w:p>
      <w:pPr>
        <w:pStyle w:val="CaptionedFigure"/>
      </w:pPr>
      <w:r>
        <w:drawing>
          <wp:inline>
            <wp:extent cx="2807208" cy="3393060"/>
            <wp:effectExtent b="0" l="0" r="0" t="0"/>
            <wp:docPr descr="The Export menu" title="" id="66" name="Picture"/>
            <a:graphic>
              <a:graphicData uri="http://schemas.openxmlformats.org/drawingml/2006/picture">
                <pic:pic>
                  <pic:nvPicPr>
                    <pic:cNvPr descr="images/11-export.png" id="67" name="Picture"/>
                    <pic:cNvPicPr>
                      <a:picLocks noChangeArrowheads="1" noChangeAspect="1"/>
                    </pic:cNvPicPr>
                  </pic:nvPicPr>
                  <pic:blipFill>
                    <a:blip r:embed="rId65"/>
                    <a:stretch>
                      <a:fillRect/>
                    </a:stretch>
                  </pic:blipFill>
                  <pic:spPr bwMode="auto">
                    <a:xfrm>
                      <a:off x="0" y="0"/>
                      <a:ext cx="2807208" cy="3393060"/>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69" name="Picture"/>
            <a:graphic>
              <a:graphicData uri="http://schemas.openxmlformats.org/drawingml/2006/picture">
                <pic:pic>
                  <pic:nvPicPr>
                    <pic:cNvPr descr="images/12-filename.png" id="70" name="Picture"/>
                    <pic:cNvPicPr>
                      <a:picLocks noChangeArrowheads="1" noChangeAspect="1"/>
                    </pic:cNvPicPr>
                  </pic:nvPicPr>
                  <pic:blipFill>
                    <a:blip r:embed="rId68"/>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1"/>
    <w:bookmarkStart w:id="82"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75" w:name="checking-a-workbook-against-the-template"/>
    <w:p>
      <w:pPr>
        <w:pStyle w:val="Heading3"/>
      </w:pPr>
      <w:r>
        <w:t xml:space="preserve">Checking a workbook against the template</w:t>
      </w:r>
    </w:p>
    <w:p>
      <w:pPr>
        <w:pStyle w:val="CaptionedFigure"/>
      </w:pPr>
      <w:r>
        <w:drawing>
          <wp:inline>
            <wp:extent cx="1755648" cy="1380134"/>
            <wp:effectExtent b="0" l="0" r="0" t="0"/>
            <wp:docPr descr="The More menu" title="" id="73" name="Picture"/>
            <a:graphic>
              <a:graphicData uri="http://schemas.openxmlformats.org/drawingml/2006/picture">
                <pic:pic>
                  <pic:nvPicPr>
                    <pic:cNvPr descr="images/14-more.png" id="74" name="Picture"/>
                    <pic:cNvPicPr>
                      <a:picLocks noChangeArrowheads="1" noChangeAspect="1"/>
                    </pic:cNvPicPr>
                  </pic:nvPicPr>
                  <pic:blipFill>
                    <a:blip r:embed="rId72"/>
                    <a:stretch>
                      <a:fillRect/>
                    </a:stretch>
                  </pic:blipFill>
                  <pic:spPr bwMode="auto">
                    <a:xfrm>
                      <a:off x="0" y="0"/>
                      <a:ext cx="1755648" cy="13801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75"/>
    <w:bookmarkStart w:id="76" w:name="bringing-an-older-workbook-up-to-date"/>
    <w:p>
      <w:pPr>
        <w:pStyle w:val="Heading3"/>
      </w:pPr>
      <w:r>
        <w:t xml:space="preserve">Bringing an older workbook up to date</w:t>
      </w:r>
    </w:p>
    <w:p>
      <w:pPr>
        <w:numPr>
          <w:ilvl w:val="0"/>
          <w:numId w:val="1008"/>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08"/>
        </w:numPr>
        <w:pStyle w:val="Compact"/>
      </w:pPr>
      <w:r>
        <w:t xml:space="preserve">Fill them in where you need them.</w:t>
      </w:r>
    </w:p>
    <w:p>
      <w:pPr>
        <w:numPr>
          <w:ilvl w:val="0"/>
          <w:numId w:val="1008"/>
        </w:numPr>
        <w:pStyle w:val="Compact"/>
      </w:pPr>
      <w:r>
        <w:t xml:space="preserve">Save it one of two ways:</w:t>
      </w:r>
    </w:p>
    <w:p>
      <w:pPr>
        <w:numPr>
          <w:ilvl w:val="1"/>
          <w:numId w:val="1009"/>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09"/>
        </w:numPr>
        <w:pStyle w:val="Compact"/>
      </w:pPr>
      <w:r>
        <w:rPr>
          <w:bCs/>
          <w:b/>
        </w:rPr>
        <w:t xml:space="preserve">New version in template format</w:t>
      </w:r>
      <w:r>
        <w:t xml:space="preserve">: the whole workbook rebuilt in the current template layout, every column and detail included.</w:t>
      </w:r>
    </w:p>
    <w:bookmarkEnd w:id="76"/>
    <w:bookmarkStart w:id="80" w:name="using-your-own-template"/>
    <w:p>
      <w:pPr>
        <w:pStyle w:val="Heading3"/>
      </w:pPr>
      <w:r>
        <w:t xml:space="preserve">Using your own template</w:t>
      </w:r>
    </w:p>
    <w:p>
      <w:pPr>
        <w:numPr>
          <w:ilvl w:val="0"/>
          <w:numId w:val="1010"/>
        </w:numPr>
        <w:pStyle w:val="Compact"/>
      </w:pPr>
      <w:r>
        <w:rPr>
          <w:bCs/>
          <w:b/>
        </w:rPr>
        <w:t xml:space="preserve">More ▾ → Template → Download blank template</w:t>
      </w:r>
      <w:r>
        <w:t xml:space="preserve"> </w:t>
      </w:r>
      <w:r>
        <w:t xml:space="preserve">to start from the current one.</w:t>
      </w:r>
    </w:p>
    <w:p>
      <w:pPr>
        <w:numPr>
          <w:ilvl w:val="0"/>
          <w:numId w:val="1010"/>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0"/>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0"/>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78" name="Picture"/>
            <a:graphic>
              <a:graphicData uri="http://schemas.openxmlformats.org/drawingml/2006/picture">
                <pic:pic>
                  <pic:nvPicPr>
                    <pic:cNvPr descr="images/15-template.png" id="79" name="Picture"/>
                    <pic:cNvPicPr>
                      <a:picLocks noChangeArrowheads="1" noChangeAspect="1"/>
                    </pic:cNvPicPr>
                  </pic:nvPicPr>
                  <pic:blipFill>
                    <a:blip r:embed="rId77"/>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80"/>
    <w:bookmarkStart w:id="81"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81"/>
    <w:bookmarkEnd w:id="82"/>
    <w:bookmarkStart w:id="86"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1"/>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More ▾ → Dataverse check</w:t>
      </w:r>
      <w:r>
        <w:t xml:space="preserve">.</w:t>
      </w:r>
    </w:p>
    <w:p>
      <w:pPr>
        <w:numPr>
          <w:ilvl w:val="0"/>
          <w:numId w:val="1011"/>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1"/>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1"/>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1"/>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84" name="Picture"/>
            <a:graphic>
              <a:graphicData uri="http://schemas.openxmlformats.org/drawingml/2006/picture">
                <pic:pic>
                  <pic:nvPicPr>
                    <pic:cNvPr descr="images/16-dataverse.png" id="85" name="Picture"/>
                    <pic:cNvPicPr>
                      <a:picLocks noChangeArrowheads="1" noChangeAspect="1"/>
                    </pic:cNvPicPr>
                  </pic:nvPicPr>
                  <pic:blipFill>
                    <a:blip r:embed="rId83"/>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86"/>
    <w:bookmarkStart w:id="90"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12"/>
        </w:numPr>
        <w:pStyle w:val="Compact"/>
      </w:pPr>
      <w:r>
        <w:t xml:space="preserve">Fill in the dialog. The prefix and choice value prefix are suggested from the workbook.</w:t>
      </w:r>
    </w:p>
    <w:p>
      <w:pPr>
        <w:numPr>
          <w:ilvl w:val="0"/>
          <w:numId w:val="1012"/>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12"/>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3574694"/>
            <wp:effectExtent b="0" l="0" r="0" t="0"/>
            <wp:docPr descr="The Build a Dataverse solution dialog" title="" id="88" name="Picture"/>
            <a:graphic>
              <a:graphicData uri="http://schemas.openxmlformats.org/drawingml/2006/picture">
                <pic:pic>
                  <pic:nvPicPr>
                    <pic:cNvPr descr="images/17-solution.png" id="89" name="Picture"/>
                    <pic:cNvPicPr>
                      <a:picLocks noChangeArrowheads="1" noChangeAspect="1"/>
                    </pic:cNvPicPr>
                  </pic:nvPicPr>
                  <pic:blipFill>
                    <a:blip r:embed="rId87"/>
                    <a:stretch>
                      <a:fillRect/>
                    </a:stretch>
                  </pic:blipFill>
                  <pic:spPr bwMode="auto">
                    <a:xfrm>
                      <a:off x="0" y="0"/>
                      <a:ext cx="4828032" cy="357469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Publisher unique name ·</w:t>
      </w:r>
      <w:r>
        <w:t xml:space="preserve"> </w:t>
      </w:r>
      <w:r>
        <w:rPr>
          <w:bCs/>
          <w:b/>
        </w:rPr>
        <w:t xml:space="preserve">2</w:t>
      </w:r>
      <w:r>
        <w:t xml:space="preserve"> </w:t>
      </w:r>
      <w:r>
        <w:t xml:space="preserve">Prefix ·</w:t>
      </w:r>
      <w:r>
        <w:t xml:space="preserve"> </w:t>
      </w:r>
      <w:r>
        <w:rPr>
          <w:bCs/>
          <w:b/>
        </w:rPr>
        <w:t xml:space="preserve">3</w:t>
      </w:r>
      <w:r>
        <w:t xml:space="preserve"> </w:t>
      </w:r>
      <w:r>
        <w:t xml:space="preserve">Choice value prefix ·</w:t>
      </w:r>
      <w:r>
        <w:t xml:space="preserve"> </w:t>
      </w:r>
      <w:r>
        <w:rPr>
          <w:bCs/>
          <w:b/>
        </w:rPr>
        <w:t xml:space="preserve">4</w:t>
      </w:r>
      <w:r>
        <w:t xml:space="preserve"> </w:t>
      </w:r>
      <w:r>
        <w:t xml:space="preserve">Will be built ·</w:t>
      </w:r>
      <w:r>
        <w:t xml:space="preserve"> </w:t>
      </w:r>
      <w:r>
        <w:rPr>
          <w:bCs/>
          <w:b/>
        </w:rPr>
        <w:t xml:space="preserve">5</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90"/>
    <w:bookmarkStart w:id="91"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13"/>
        </w:numPr>
      </w:pPr>
      <w:r>
        <w:t xml:space="preserve">Unzip the build into a folder.</w:t>
      </w:r>
    </w:p>
    <w:p>
      <w:pPr>
        <w:numPr>
          <w:ilvl w:val="0"/>
          <w:numId w:val="1013"/>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13"/>
        </w:numPr>
      </w:pPr>
      <w:r>
        <w:t xml:space="preserve">If the Power Platform CLI (</w:t>
      </w:r>
      <w:r>
        <w:rPr>
          <w:rStyle w:val="VerbatimChar"/>
        </w:rPr>
        <w:t xml:space="preserve">pac</w:t>
      </w:r>
      <w:r>
        <w:t xml:space="preserve">) is missing, the script installs it (with the .NET SDK, or winget on Windows).</w:t>
      </w:r>
    </w:p>
    <w:p>
      <w:pPr>
        <w:numPr>
          <w:ilvl w:val="0"/>
          <w:numId w:val="1013"/>
        </w:numPr>
      </w:pPr>
      <w:r>
        <w:t xml:space="preserve">A browser window opens: sign in.</w:t>
      </w:r>
    </w:p>
    <w:p>
      <w:pPr>
        <w:numPr>
          <w:ilvl w:val="0"/>
          <w:numId w:val="1013"/>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91"/>
    <w:bookmarkStart w:id="92" w:name="after-the-import"/>
    <w:p>
      <w:pPr>
        <w:pStyle w:val="Heading2"/>
      </w:pPr>
      <w:r>
        <w:t xml:space="preserve">After the import</w:t>
      </w:r>
    </w:p>
    <w:p>
      <w:pPr>
        <w:numPr>
          <w:ilvl w:val="0"/>
          <w:numId w:val="1014"/>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14"/>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14"/>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14"/>
        </w:numPr>
        <w:pStyle w:val="Compact"/>
      </w:pPr>
      <w:r>
        <w:t xml:space="preserve">Lay out forms and views.</w:t>
      </w:r>
    </w:p>
    <w:p>
      <w:pPr>
        <w:numPr>
          <w:ilvl w:val="0"/>
          <w:numId w:val="1014"/>
        </w:numPr>
        <w:pStyle w:val="Compact"/>
      </w:pPr>
      <w:r>
        <w:t xml:space="preserve">Optionally, compare the workbook with the environment (Comparing with Dataverse) to confirm everything landed.</w:t>
      </w:r>
    </w:p>
    <w:p>
      <w:pPr>
        <w:numPr>
          <w:ilvl w:val="0"/>
          <w:numId w:val="1014"/>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92"/>
    <w:bookmarkStart w:id="93"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It holds only the empty template; your workbooks and edits stay in your browser</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93"/>
    <w:bookmarkStart w:id="94"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15"/>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15"/>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15"/>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15"/>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15"/>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15"/>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 Id="rId57" Type="http://schemas.openxmlformats.org/officeDocument/2006/relationships/image" Target="media/rId57.png"/><Relationship Id="rId53" Type="http://schemas.openxmlformats.org/officeDocument/2006/relationships/image" Target="media/rId53.png"/><Relationship Id="rId61" Type="http://schemas.openxmlformats.org/officeDocument/2006/relationships/image" Target="media/rId61.png"/><Relationship Id="rId65" Type="http://schemas.openxmlformats.org/officeDocument/2006/relationships/image" Target="media/rId65.png"/><Relationship Id="rId68" Type="http://schemas.openxmlformats.org/officeDocument/2006/relationships/image" Target="media/rId68.png"/><Relationship Id="rId29" Type="http://schemas.openxmlformats.org/officeDocument/2006/relationships/image" Target="media/rId29.png"/><Relationship Id="rId72" Type="http://schemas.openxmlformats.org/officeDocument/2006/relationships/image" Target="media/rId72.png"/><Relationship Id="rId77" Type="http://schemas.openxmlformats.org/officeDocument/2006/relationships/image" Target="media/rId77.png"/><Relationship Id="rId83" Type="http://schemas.openxmlformats.org/officeDocument/2006/relationships/image" Target="media/rId83.png"/><Relationship Id="rId87" Type="http://schemas.openxmlformats.org/officeDocument/2006/relationships/image" Target="media/rId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2026-10-22T16:49:02Z</dcterms:created>
  <dcterms:modified xsi:type="dcterms:W3CDTF">2026-10-22T16:49:02Z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1.9.1 · 22 October 2026</vt:lpwstr>
  </property>
</Properties>
</file>