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2.0.3</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bl>
    <w:p>
      <w:pPr>
        <w:pStyle w:val="BodyText"/>
      </w:pPr>
      <w:r>
        <w:t xml:space="preserve">This guide describes version 2.0.3, in the SharePointPCF repository under</w:t>
      </w:r>
      <w:r>
        <w:t xml:space="preserve"> </w:t>
      </w:r>
      <w:r>
        <w:rPr>
          <w:rStyle w:val="VerbatimChar"/>
        </w:rPr>
        <w:t xml:space="preserve">data-model-explorer-v2</w:t>
      </w:r>
      <w:r>
        <w:t xml:space="preserve">. Version 1.9.3 stays in</w:t>
      </w:r>
      <w:r>
        <w:t xml:space="preserve"> </w:t>
      </w:r>
      <w:r>
        <w:rPr>
          <w:rStyle w:val="VerbatimChar"/>
        </w:rPr>
        <w:t xml:space="preserve">data-model-explorer</w:t>
      </w:r>
      <w:r>
        <w:t xml:space="preserve"> </w:t>
      </w:r>
      <w:r>
        <w:t xml:space="preserve">with its own guide.</w:t>
      </w:r>
    </w:p>
    <w:p>
      <w:pPr>
        <w:pStyle w:val="BodyText"/>
      </w:pPr>
      <w:r>
        <w:rPr>
          <w:bCs/>
          <w:b/>
        </w:rPr>
        <w:t xml:space="preserve">New in 2.0</w:t>
      </w:r>
    </w:p>
    <w:p>
      <w:pPr>
        <w:numPr>
          <w:ilvl w:val="0"/>
          <w:numId w:val="1001"/>
        </w:numPr>
        <w:pStyle w:val="Compact"/>
      </w:pPr>
      <w:r>
        <w:t xml:space="preserve">The ERD is much faster: 300 tables and 900 relationships draw in about 2.5 seconds (78 seconds in 1.9.3), and dragging and hovering stay quick on big diagrams.</w:t>
      </w:r>
    </w:p>
    <w:p>
      <w:pPr>
        <w:numPr>
          <w:ilvl w:val="0"/>
          <w:numId w:val="1001"/>
        </w:numPr>
        <w:pStyle w:val="Compact"/>
      </w:pPr>
      <w:r>
        <w:t xml:space="preserve">Every lookup and N:N row in a diagram’s table box has an eye, to hide or show that relationship (The ERD).</w:t>
      </w:r>
    </w:p>
    <w:p>
      <w:pPr>
        <w:numPr>
          <w:ilvl w:val="0"/>
          <w:numId w:val="1001"/>
        </w:numPr>
        <w:pStyle w:val="Compact"/>
      </w:pPr>
      <w:r>
        <w:rPr>
          <w:bCs/>
          <w:b/>
        </w:rPr>
        <w:t xml:space="preserve">Direction</w:t>
      </w:r>
      <w:r>
        <w:t xml:space="preserve"> </w:t>
      </w:r>
      <w:r>
        <w:t xml:space="preserve">now shapes the layout (The ERD).</w:t>
      </w:r>
    </w:p>
    <w:p>
      <w:pPr>
        <w:numPr>
          <w:ilvl w:val="0"/>
          <w:numId w:val="1001"/>
        </w:numPr>
        <w:pStyle w:val="Compact"/>
      </w:pPr>
      <w:r>
        <w:rPr>
          <w:bCs/>
          <w:b/>
        </w:rPr>
        <w:t xml:space="preserve">Export → Read-only copy (.html)…</w:t>
      </w:r>
      <w:r>
        <w:t xml:space="preserve"> </w:t>
      </w:r>
      <w:r>
        <w:t xml:space="preserve">makes a copy for a client or support team (Sharing a read-only copy).</w:t>
      </w:r>
    </w:p>
    <w:p>
      <w:pPr>
        <w:numPr>
          <w:ilvl w:val="0"/>
          <w:numId w:val="1001"/>
        </w:numPr>
        <w:pStyle w:val="Compact"/>
      </w:pPr>
      <w:r>
        <w:t xml:space="preserve">The file is 2.2 MB instead of 5.7 MB, so it opens faster.</w:t>
      </w:r>
    </w:p>
    <w:bookmarkEnd w:id="20"/>
    <w:bookmarkStart w:id="24"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shows the empty template and says so.</w:t>
      </w:r>
    </w:p>
    <w:p>
      <w:pPr>
        <w:numPr>
          <w:ilvl w:val="0"/>
          <w:numId w:val="1002"/>
        </w:numPr>
        <w:pStyle w:val="Compact"/>
      </w:pPr>
      <w:r>
        <w:t xml:space="preserve">Click</w:t>
      </w:r>
      <w:r>
        <w:t xml:space="preserve"> </w:t>
      </w:r>
      <w:r>
        <w:rPr>
          <w:bCs/>
          <w:b/>
        </w:rPr>
        <w:t xml:space="preserve">Open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2"/>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2"/>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3185583"/>
            <wp:effectExtent b="0" l="0" r="0" t="0"/>
            <wp:docPr descr="Open workbook… in the header" title="" id="22" name="Picture"/>
            <a:graphic>
              <a:graphicData uri="http://schemas.openxmlformats.org/drawingml/2006/picture">
                <pic:pic>
                  <pic:nvPicPr>
                    <pic:cNvPr descr="images/01-open.png" id="23" name="Picture"/>
                    <pic:cNvPicPr>
                      <a:picLocks noChangeArrowheads="1" noChangeAspect="1"/>
                    </pic:cNvPicPr>
                  </pic:nvPicPr>
                  <pic:blipFill>
                    <a:blip r:embed="rId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Open workbook… in the header</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4"/>
    <w:bookmarkStart w:id="28"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4242816" cy="2414016"/>
            <wp:effectExtent b="0" l="0" r="0" t="0"/>
            <wp:docPr descr="The workbook selector" title="" id="26" name="Picture"/>
            <a:graphic>
              <a:graphicData uri="http://schemas.openxmlformats.org/drawingml/2006/picture">
                <pic:pic>
                  <pic:nvPicPr>
                    <pic:cNvPr descr="images/03-workbooks.png" id="27" name="Picture"/>
                    <pic:cNvPicPr>
                      <a:picLocks noChangeArrowheads="1" noChangeAspect="1"/>
                    </pic:cNvPicPr>
                  </pic:nvPicPr>
                  <pic:blipFill>
                    <a:blip r:embed="rId25"/>
                    <a:stretch>
                      <a:fillRect/>
                    </a:stretch>
                  </pic:blipFill>
                  <pic:spPr bwMode="auto">
                    <a:xfrm>
                      <a:off x="0" y="0"/>
                      <a:ext cx="4242816" cy="2414016"/>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Saved</w:t>
      </w:r>
      <w:r>
        <w:t xml:space="preserve"> </w:t>
      </w:r>
      <w:r>
        <w:t xml:space="preserve">label in the header confirms edits are stored; if the browser refuses to store them it says so.</w:t>
      </w:r>
    </w:p>
    <w:bookmarkEnd w:id="28"/>
    <w:bookmarkStart w:id="32" w:name="loading-a-new-version"/>
    <w:p>
      <w:pPr>
        <w:pStyle w:val="Heading2"/>
      </w:pPr>
      <w:r>
        <w:t xml:space="preserve">Loading a new version</w:t>
      </w:r>
    </w:p>
    <w:p>
      <w:pPr>
        <w:pStyle w:val="FirstParagraph"/>
      </w:pPr>
      <w:r>
        <w:t xml:space="preserve">Click</w:t>
      </w:r>
      <w:r>
        <w:t xml:space="preserve"> </w:t>
      </w:r>
      <w:r>
        <w:rPr>
          <w:bCs/>
          <w:b/>
        </w:rPr>
        <w:t xml:space="preserve">Load version…</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0" name="Picture"/>
            <a:graphic>
              <a:graphicData uri="http://schemas.openxmlformats.org/drawingml/2006/picture">
                <pic:pic>
                  <pic:nvPicPr>
                    <pic:cNvPr descr="images/13-loadversion.png" id="31" name="Picture"/>
                    <pic:cNvPicPr>
                      <a:picLocks noChangeArrowheads="1" noChangeAspect="1"/>
                    </pic:cNvPicPr>
                  </pic:nvPicPr>
                  <pic:blipFill>
                    <a:blip r:embed="rId29"/>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3"/>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the Export menu downloads them. Tables are matched by tab name, fields by Logical Name, so row order doesn’t matter.</w:t>
      </w:r>
    </w:p>
    <w:p>
      <w:pPr>
        <w:numPr>
          <w:ilvl w:val="0"/>
          <w:numId w:val="1003"/>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3"/>
        </w:numPr>
        <w:pStyle w:val="Compact"/>
      </w:pPr>
      <w:r>
        <w:t xml:space="preserve">Rows you added are carried over too. If the new version already has a field with the same logical name, you choose whether to keep the new version’s or add yours as well.</w:t>
      </w:r>
    </w:p>
    <w:bookmarkEnd w:id="32"/>
    <w:bookmarkStart w:id="36"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4" name="Picture"/>
            <a:graphic>
              <a:graphicData uri="http://schemas.openxmlformats.org/drawingml/2006/picture">
                <pic:pic>
                  <pic:nvPicPr>
                    <pic:cNvPr descr="images/02-overview.pn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36"/>
    <w:bookmarkStart w:id="40" w:name="checks"/>
    <w:p>
      <w:pPr>
        <w:pStyle w:val="Heading2"/>
      </w:pPr>
      <w:r>
        <w:t xml:space="preserve">Checks</w:t>
      </w:r>
    </w:p>
    <w:p>
      <w:pPr>
        <w:pStyle w:val="FirstParagraph"/>
      </w:pPr>
      <w:r>
        <w:rPr>
          <w:bCs/>
          <w:b/>
        </w:rPr>
        <w:t xml:space="preserve">Checks</w:t>
      </w:r>
      <w:r>
        <w:t xml:space="preserve"> </w:t>
      </w:r>
      <w:r>
        <w:t xml:space="preserve">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r>
        <w:tc>
          <w:tcPr/>
          <w:p>
            <w:pPr>
              <w:pStyle w:val="Compact"/>
              <w:jc w:val="left"/>
            </w:pPr>
            <w:r>
              <w:t xml:space="preserve">Copy of a system field</w:t>
            </w:r>
          </w:p>
        </w:tc>
        <w:tc>
          <w:tcPr/>
          <w:p>
            <w:pPr>
              <w:pStyle w:val="Compact"/>
              <w:jc w:val="left"/>
            </w:pPr>
            <w:r>
              <w:t xml:space="preserve">Warning</w:t>
            </w:r>
          </w:p>
        </w:tc>
        <w:tc>
          <w:tcPr/>
          <w:p>
            <w:pPr>
              <w:pStyle w:val="Compact"/>
              <w:jc w:val="left"/>
            </w:pPr>
            <w:r>
              <w:t xml:space="preserve">A field such as</w:t>
            </w:r>
            <w:r>
              <w:t xml:space="preserve"> </w:t>
            </w:r>
            <w:r>
              <w:rPr>
                <w:rStyle w:val="VerbatimChar"/>
              </w:rPr>
              <w:t xml:space="preserve">fp_createdon</w:t>
            </w:r>
            <w:r>
              <w:t xml:space="preserve"> </w:t>
            </w:r>
            <w:r>
              <w:t xml:space="preserve">would be a second copy of a column Dataverse creates on every table (</w:t>
            </w:r>
            <w:r>
              <w:rPr>
                <w:rStyle w:val="VerbatimChar"/>
              </w:rPr>
              <w:t xml:space="preserve">createdon</w:t>
            </w:r>
            <w:r>
              <w:t xml:space="preserve">). Use the system field and remove the row; it is left out of a generated solution</w:t>
            </w:r>
          </w:p>
        </w:tc>
      </w:tr>
      <w:tr>
        <w:tc>
          <w:tcPr/>
          <w:p>
            <w:pPr>
              <w:pStyle w:val="Compact"/>
              <w:jc w:val="left"/>
            </w:pPr>
            <w:r>
              <w:t xml:space="preserve">Prefix not one of yours</w:t>
            </w:r>
          </w:p>
        </w:tc>
        <w:tc>
          <w:tcPr/>
          <w:p>
            <w:pPr>
              <w:pStyle w:val="Compact"/>
              <w:jc w:val="left"/>
            </w:pPr>
            <w:r>
              <w:t xml:space="preserve">Info</w:t>
            </w:r>
          </w:p>
        </w:tc>
        <w:tc>
          <w:tcPr/>
          <w:p>
            <w:pPr>
              <w:pStyle w:val="Compact"/>
              <w:jc w:val="left"/>
            </w:pPr>
            <w:r>
              <w:t xml:space="preserve">A custom field’s prefix is neither one of your publishers’ nor a Microsoft one. Add it in Publishers and prefixes if it is yours, or correct the name. Only checked once you have saved your publishers</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38" name="Picture"/>
            <a:graphic>
              <a:graphicData uri="http://schemas.openxmlformats.org/drawingml/2006/picture">
                <pic:pic>
                  <pic:nvPicPr>
                    <pic:cNvPr descr="images/04-checks.png" id="39" name="Picture"/>
                    <pic:cNvPicPr>
                      <a:picLocks noChangeArrowheads="1" noChangeAspect="1"/>
                    </pic:cNvPicPr>
                  </pic:nvPicPr>
                  <pic:blipFill>
                    <a:blip r:embed="rId37"/>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0"/>
    <w:bookmarkStart w:id="47"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numPr>
          <w:ilvl w:val="0"/>
          <w:numId w:val="1004"/>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4"/>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4"/>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and when relationship names show.</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4"/>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4"/>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2" name="Picture"/>
            <a:graphic>
              <a:graphicData uri="http://schemas.openxmlformats.org/drawingml/2006/picture">
                <pic:pic>
                  <pic:nvPicPr>
                    <pic:cNvPr descr="images/18-erd-eyes.pn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5" name="Picture"/>
            <a:graphic>
              <a:graphicData uri="http://schemas.openxmlformats.org/drawingml/2006/picture">
                <pic:pic>
                  <pic:nvPicPr>
                    <pic:cNvPr descr="images/05-erd.png" id="46" name="Picture"/>
                    <pic:cNvPicPr>
                      <a:picLocks noChangeArrowheads="1" noChangeAspect="1"/>
                    </pic:cNvPicPr>
                  </pic:nvPicPr>
                  <pic:blipFill>
                    <a:blip r:embed="rId4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All tables ·</w:t>
      </w:r>
      <w:r>
        <w:t xml:space="preserve"> </w:t>
      </w:r>
      <w:r>
        <w:rPr>
          <w:bCs/>
          <w:b/>
        </w:rPr>
        <w:t xml:space="preserve">2</w:t>
      </w:r>
      <w:r>
        <w:t xml:space="preserve"> </w:t>
      </w:r>
      <w:r>
        <w:t xml:space="preserve">Keys + lookups ·</w:t>
      </w:r>
      <w:r>
        <w:t xml:space="preserve"> </w:t>
      </w:r>
      <w:r>
        <w:rPr>
          <w:bCs/>
          <w:b/>
        </w:rPr>
        <w:t xml:space="preserve">3</w:t>
      </w:r>
      <w:r>
        <w:t xml:space="preserve"> </w:t>
      </w:r>
      <w:r>
        <w:t xml:space="preserve">Export to 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Exports show what you see: the tables you picked, your layout, and only the relationships you have not hidden. The eyes are left out. A whole large model is hard to read, so a few dozen tables at a time usually works best.</w:t>
      </w:r>
    </w:p>
    <w:bookmarkEnd w:id="47"/>
    <w:bookmarkStart w:id="51"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5"/>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5"/>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5"/>
        </w:numPr>
        <w:pStyle w:val="Compact"/>
      </w:pPr>
      <w:r>
        <w:rPr>
          <w:bCs/>
          <w:b/>
        </w:rPr>
        <w:t xml:space="preserve">Back.</w:t>
      </w:r>
      <w:r>
        <w:t xml:space="preserve"> </w:t>
      </w:r>
      <w:r>
        <w:t xml:space="preserve">The ← button beside the search box returns to the previous screen (a table, the Overview, Checks, the ERD), as do the browser’s Back,</w:t>
      </w:r>
      <w:r>
        <w:t xml:space="preserve"> </w:t>
      </w:r>
      <w:r>
        <w:rPr>
          <w:rStyle w:val="VerbatimChar"/>
        </w:rPr>
        <w:t xml:space="preserve">Alt</w:t>
      </w:r>
      <w:r>
        <w:t xml:space="preserve">+</w:t>
      </w:r>
      <w:r>
        <w:rPr>
          <w:rStyle w:val="VerbatimChar"/>
        </w:rPr>
        <w:t xml:space="preserve">←</w:t>
      </w:r>
      <w:r>
        <w:t xml:space="preserve"> </w:t>
      </w:r>
      <w:r>
        <w:t xml:space="preserve">and a mouse’s back button.</w:t>
      </w:r>
    </w:p>
    <w:p>
      <w:pPr>
        <w:numPr>
          <w:ilvl w:val="0"/>
          <w:numId w:val="1005"/>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5"/>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5"/>
        </w:numPr>
        <w:pStyle w:val="Compact"/>
      </w:pPr>
      <w:r>
        <w:rPr>
          <w:bCs/>
          <w:b/>
        </w:rPr>
        <w:t xml:space="preserve">Columns ▾</w:t>
      </w:r>
      <w:r>
        <w:t xml:space="preserve"> </w:t>
      </w:r>
      <w:r>
        <w:t xml:space="preserve">shows or hides columns. Schema Name, Type and Relationship Name are hidden by default.</w:t>
      </w:r>
    </w:p>
    <w:p>
      <w:pPr>
        <w:numPr>
          <w:ilvl w:val="0"/>
          <w:numId w:val="1005"/>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49" name="Picture"/>
            <a:graphic>
              <a:graphicData uri="http://schemas.openxmlformats.org/drawingml/2006/picture">
                <pic:pic>
                  <pic:nvPicPr>
                    <pic:cNvPr descr="images/06-table.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1"/>
    <w:bookmarkStart w:id="55" w:name="editing-values"/>
    <w:p>
      <w:pPr>
        <w:pStyle w:val="Heading2"/>
      </w:pPr>
      <w:r>
        <w:t xml:space="preserve">Editing values</w:t>
      </w:r>
    </w:p>
    <w:p>
      <w:pPr>
        <w:numPr>
          <w:ilvl w:val="0"/>
          <w:numId w:val="1006"/>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6"/>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6"/>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6"/>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numPr>
          <w:ilvl w:val="0"/>
          <w:numId w:val="1006"/>
        </w:numPr>
        <w:pStyle w:val="Compact"/>
      </w:pPr>
      <w:r>
        <w:t xml:space="preserve">Changing a field’s</w:t>
      </w:r>
      <w:r>
        <w:t xml:space="preserve"> </w:t>
      </w:r>
      <w:r>
        <w:rPr>
          <w:bCs/>
          <w:b/>
        </w:rPr>
        <w:t xml:space="preserve">Attribute Type</w:t>
      </w:r>
      <w:r>
        <w:t xml:space="preserve"> </w:t>
      </w:r>
      <w:r>
        <w:t xml:space="preserve">to</w:t>
      </w:r>
      <w:r>
        <w:t xml:space="preserve"> </w:t>
      </w:r>
      <w:r>
        <w:rPr>
          <w:bCs/>
          <w:b/>
        </w:rPr>
        <w:t xml:space="preserve">Lookup</w:t>
      </w:r>
      <w:r>
        <w:t xml:space="preserve"> </w:t>
      </w:r>
      <w:r>
        <w:t xml:space="preserve">asks which table it looks up to, then adds</w:t>
      </w:r>
      <w:r>
        <w:t xml:space="preserve"> </w:t>
      </w:r>
      <w:r>
        <w:rPr>
          <w:rStyle w:val="VerbatimChar"/>
        </w:rPr>
        <w:t xml:space="preserve">Targets:</w:t>
      </w:r>
      <w:r>
        <w:t xml:space="preserve"> </w:t>
      </w:r>
      <w:r>
        <w:t xml:space="preserve">and the table to Additional data (and N:1 as the Relationship Type if it is blank).</w:t>
      </w:r>
      <w:r>
        <w:t xml:space="preserve"> </w:t>
      </w:r>
      <w:r>
        <w:rPr>
          <w:bCs/>
          <w:b/>
        </w:rPr>
        <w:t xml:space="preserve">Skip</w:t>
      </w:r>
      <w:r>
        <w:t xml:space="preserve"> </w:t>
      </w:r>
      <w:r>
        <w:t xml:space="preserve">leaves it for Checks to flag.</w:t>
      </w:r>
    </w:p>
    <w:p>
      <w:pPr>
        <w:numPr>
          <w:ilvl w:val="0"/>
          <w:numId w:val="1006"/>
        </w:numPr>
        <w:pStyle w:val="Compact"/>
      </w:pPr>
      <w:r>
        <w:t xml:space="preserve">A dropdown or any text that is cut short shows in full when you hover over it.</w:t>
      </w:r>
    </w:p>
    <w:p>
      <w:pPr>
        <w:pStyle w:val="CaptionedFigure"/>
      </w:pPr>
      <w:r>
        <w:drawing>
          <wp:inline>
            <wp:extent cx="5334000" cy="1820060"/>
            <wp:effectExtent b="0" l="0" r="0" t="0"/>
            <wp:docPr descr="Editing a cell: a dropdown for Required Level" title="" id="53" name="Picture"/>
            <a:graphic>
              <a:graphicData uri="http://schemas.openxmlformats.org/drawingml/2006/picture">
                <pic:pic>
                  <pic:nvPicPr>
                    <pic:cNvPr descr="images/07-edit.png" id="54" name="Picture"/>
                    <pic:cNvPicPr>
                      <a:picLocks noChangeArrowheads="1" noChangeAspect="1"/>
                    </pic:cNvPicPr>
                  </pic:nvPicPr>
                  <pic:blipFill>
                    <a:blip r:embed="rId52"/>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5"/>
    <w:bookmarkStart w:id="59"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7"/>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7"/>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7"/>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7"/>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57" name="Picture"/>
            <a:graphic>
              <a:graphicData uri="http://schemas.openxmlformats.org/drawingml/2006/picture">
                <pic:pic>
                  <pic:nvPicPr>
                    <pic:cNvPr descr="images/09-addfield.png" id="58" name="Picture"/>
                    <pic:cNvPicPr>
                      <a:picLocks noChangeArrowheads="1" noChangeAspect="1"/>
                    </pic:cNvPicPr>
                  </pic:nvPicPr>
                  <pic:blipFill>
                    <a:blip r:embed="rId56"/>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59"/>
    <w:bookmarkStart w:id="63" w:name="X8f6e01d66b0ce2e5aaa6ec04719c75900d03161"/>
    <w:p>
      <w:pPr>
        <w:pStyle w:val="Heading2"/>
      </w:pPr>
      <w:r>
        <w:t xml:space="preserve">Primary key, primary name and table details</w:t>
      </w:r>
    </w:p>
    <w:p>
      <w:pPr>
        <w:numPr>
          <w:ilvl w:val="0"/>
          <w:numId w:val="1008"/>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08"/>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08"/>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08"/>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1" name="Picture"/>
            <a:graphic>
              <a:graphicData uri="http://schemas.openxmlformats.org/drawingml/2006/picture">
                <pic:pic>
                  <pic:nvPicPr>
                    <pic:cNvPr descr="images/08-keys.png" id="62" name="Picture"/>
                    <pic:cNvPicPr>
                      <a:picLocks noChangeArrowheads="1" noChangeAspect="1"/>
                    </pic:cNvPicPr>
                  </pic:nvPicPr>
                  <pic:blipFill>
                    <a:blip r:embed="rId60"/>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3"/>
    <w:bookmarkStart w:id="67"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3264407" cy="1851455"/>
            <wp:effectExtent b="0" l="0" r="0" t="0"/>
            <wp:docPr descr="The Changes panel" title="" id="65" name="Picture"/>
            <a:graphic>
              <a:graphicData uri="http://schemas.openxmlformats.org/drawingml/2006/picture">
                <pic:pic>
                  <pic:nvPicPr>
                    <pic:cNvPr descr="images/10-changes.png" id="66" name="Picture"/>
                    <pic:cNvPicPr>
                      <a:picLocks noChangeArrowheads="1" noChangeAspect="1"/>
                    </pic:cNvPicPr>
                  </pic:nvPicPr>
                  <pic:blipFill>
                    <a:blip r:embed="rId64"/>
                    <a:stretch>
                      <a:fillRect/>
                    </a:stretch>
                  </pic:blipFill>
                  <pic:spPr bwMode="auto">
                    <a:xfrm>
                      <a:off x="0" y="0"/>
                      <a:ext cx="3264407" cy="1851455"/>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67"/>
    <w:bookmarkStart w:id="74" w:name="saving-and-exporting"/>
    <w:p>
      <w:pPr>
        <w:pStyle w:val="Heading2"/>
      </w:pPr>
      <w:r>
        <w:t xml:space="preserve">Saving and exporting</w:t>
      </w:r>
    </w:p>
    <w:p>
      <w:pPr>
        <w:pStyle w:val="CaptionedFigure"/>
      </w:pPr>
      <w:r>
        <w:drawing>
          <wp:inline>
            <wp:extent cx="3255264" cy="3757198"/>
            <wp:effectExtent b="0" l="0" r="0" t="0"/>
            <wp:docPr descr="The Export menu" title="" id="69" name="Picture"/>
            <a:graphic>
              <a:graphicData uri="http://schemas.openxmlformats.org/drawingml/2006/picture">
                <pic:pic>
                  <pic:nvPicPr>
                    <pic:cNvPr descr="images/11-export.png" id="70" name="Picture"/>
                    <pic:cNvPicPr>
                      <a:picLocks noChangeArrowheads="1" noChangeAspect="1"/>
                    </pic:cNvPicPr>
                  </pic:nvPicPr>
                  <pic:blipFill>
                    <a:blip r:embed="rId68"/>
                    <a:stretch>
                      <a:fillRect/>
                    </a:stretch>
                  </pic:blipFill>
                  <pic:spPr bwMode="auto">
                    <a:xfrm>
                      <a:off x="0" y="0"/>
                      <a:ext cx="3255264" cy="3757198"/>
                    </a:xfrm>
                    <a:prstGeom prst="rect">
                      <a:avLst/>
                    </a:prstGeom>
                    <a:noFill/>
                    <a:ln w="9525">
                      <a:noFill/>
                      <a:headEnd/>
                      <a:tailEnd/>
                    </a:ln>
                  </pic:spPr>
                </pic:pic>
              </a:graphicData>
            </a:graphic>
          </wp:inline>
        </w:drawing>
      </w:r>
    </w:p>
    <w:p>
      <w:pPr>
        <w:pStyle w:val="ImageCaption"/>
      </w:pPr>
      <w:r>
        <w:t xml:space="preserve">The Export menu</w:t>
      </w:r>
    </w:p>
    <w:p>
      <w:pPr>
        <w:pStyle w:val="BodyText"/>
      </w:pPr>
      <w:r>
        <w:rPr>
          <w:bCs/>
          <w:b/>
        </w:rPr>
        <w:t xml:space="preserve">1</w:t>
      </w:r>
      <w:r>
        <w:t xml:space="preserve"> </w:t>
      </w:r>
      <w:r>
        <w:t xml:space="preserve">Export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New version in template format ·</w:t>
      </w:r>
      <w:r>
        <w:t xml:space="preserve"> </w:t>
      </w:r>
      <w:r>
        <w:rPr>
          <w:bCs/>
          <w:b/>
        </w:rPr>
        <w:t xml:space="preserve">4</w:t>
      </w:r>
      <w:r>
        <w:t xml:space="preserve"> </w:t>
      </w:r>
      <w:r>
        <w:t xml:space="preserve">Dataverse solution ·</w:t>
      </w:r>
      <w:r>
        <w:t xml:space="preserve"> </w:t>
      </w:r>
      <w:r>
        <w:rPr>
          <w:bCs/>
          <w:b/>
        </w:rPr>
        <w:t xml:space="preserve">5</w:t>
      </w:r>
      <w:r>
        <w:t xml:space="preserve"> </w:t>
      </w:r>
      <w:r>
        <w:t xml:space="preserve">Read-only copy</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Export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back to the original file</w:t>
            </w:r>
          </w:p>
        </w:tc>
        <w:tc>
          <w:tcPr/>
          <w:p>
            <w:pPr>
              <w:pStyle w:val="Compact"/>
              <w:jc w:val="left"/>
            </w:pPr>
            <w:r>
              <w:t xml:space="preserve">Writes your edits into the file on disk. Available when the file was opened with the Open workbook… or Load version… button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 table detail the sheet doesn’t have yet (for example Primary Name Column or Primary Key) goes into an empty row above the field list or, when there is none, into a row inserted just below the last detail: everything underneath moves down with it, including merged cells, dropdown lists, conditional formatting, filters and the frozen header, and anything elsewhere that points at those rows: named ranges, print titles, other sheets’ formulas and charts. The file is then read back and every edit checked. If any edit can’t be written (for example there is no empty row left before the Forms section, or the sheet has an Excel table, a drawing or comments, or a pivot table reads from it, so rows can’t be inserted),</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If the original file has been moved, renamed or deleted since you opened it,</w:t>
      </w:r>
      <w:r>
        <w:t xml:space="preserve"> </w:t>
      </w:r>
      <w:r>
        <w:rPr>
          <w:bCs/>
          <w:b/>
        </w:rPr>
        <w:t xml:space="preserve">Save back to the original file</w:t>
      </w:r>
      <w:r>
        <w:t xml:space="preserve"> </w:t>
      </w:r>
      <w:r>
        <w:t xml:space="preserve">says so and offers</w:t>
      </w:r>
      <w:r>
        <w:t xml:space="preserve"> </w:t>
      </w:r>
      <w:r>
        <w:rPr>
          <w:bCs/>
          <w:b/>
        </w:rPr>
        <w:t xml:space="preserve">Save as…</w:t>
      </w:r>
      <w:r>
        <w:t xml:space="preserve">: pick a folder and a name, and the page saves there and links to that file from then on. To see which version of the page you are using, hover the</w:t>
      </w:r>
      <w:r>
        <w:t xml:space="preserve"> </w:t>
      </w:r>
      <w:r>
        <w:rPr>
          <w:bCs/>
          <w:b/>
        </w:rPr>
        <w:t xml:space="preserve">?</w:t>
      </w:r>
      <w:r>
        <w:t xml:space="preserve"> </w:t>
      </w:r>
      <w:r>
        <w:t xml:space="preserve">button or open</w:t>
      </w:r>
      <w:r>
        <w:t xml:space="preserve"> </w:t>
      </w:r>
      <w:r>
        <w:rPr>
          <w:bCs/>
          <w:b/>
        </w:rPr>
        <w:t xml:space="preserve">How it works</w:t>
      </w:r>
      <w:r>
        <w:t xml:space="preserve">.</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2" name="Picture"/>
            <a:graphic>
              <a:graphicData uri="http://schemas.openxmlformats.org/drawingml/2006/picture">
                <pic:pic>
                  <pic:nvPicPr>
                    <pic:cNvPr descr="images/12-filename.png" id="73" name="Picture"/>
                    <pic:cNvPicPr>
                      <a:picLocks noChangeArrowheads="1" noChangeAspect="1"/>
                    </pic:cNvPicPr>
                  </pic:nvPicPr>
                  <pic:blipFill>
                    <a:blip r:embed="rId71"/>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4"/>
    <w:bookmarkStart w:id="78"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09"/>
        </w:numPr>
        <w:pStyle w:val="Compact"/>
      </w:pPr>
      <w:r>
        <w:t xml:space="preserve">Open the workbook and make any edits you want them to see.</w:t>
      </w:r>
    </w:p>
    <w:p>
      <w:pPr>
        <w:numPr>
          <w:ilvl w:val="0"/>
          <w:numId w:val="1009"/>
        </w:numPr>
        <w:pStyle w:val="Compact"/>
      </w:pPr>
      <w:r>
        <w:rPr>
          <w:bCs/>
          <w:b/>
        </w:rPr>
        <w:t xml:space="preserve">Export ▾ → Read-only copy (.html)…</w:t>
      </w:r>
      <w:r>
        <w:t xml:space="preserve">.</w:t>
      </w:r>
    </w:p>
    <w:p>
      <w:pPr>
        <w:numPr>
          <w:ilvl w:val="0"/>
          <w:numId w:val="1009"/>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09"/>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555750"/>
            <wp:effectExtent b="0" l="0" r="0" t="0"/>
            <wp:docPr descr="A read-only copy" title="" id="76" name="Picture"/>
            <a:graphic>
              <a:graphicData uri="http://schemas.openxmlformats.org/drawingml/2006/picture">
                <pic:pic>
                  <pic:nvPicPr>
                    <pic:cNvPr descr="images/19-readonly.png" id="77" name="Picture"/>
                    <pic:cNvPicPr>
                      <a:picLocks noChangeArrowheads="1" noChangeAspect="1"/>
                    </pic:cNvPicPr>
                  </pic:nvPicPr>
                  <pic:blipFill>
                    <a:blip r:embed="rId75"/>
                    <a:stretch>
                      <a:fillRect/>
                    </a:stretch>
                  </pic:blipFill>
                  <pic:spPr bwMode="auto">
                    <a:xfrm>
                      <a:off x="0" y="0"/>
                      <a:ext cx="5334000" cy="1555750"/>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Export: the current view as CSV, or the workbook as plain values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Export the current view as CSV, or the workbook as plain values</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78"/>
    <w:bookmarkStart w:id="89"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82" w:name="checking-a-workbook-against-the-template"/>
    <w:p>
      <w:pPr>
        <w:pStyle w:val="Heading3"/>
      </w:pPr>
      <w:r>
        <w:t xml:space="preserve">Checking a workbook against the template</w:t>
      </w:r>
    </w:p>
    <w:p>
      <w:pPr>
        <w:pStyle w:val="CaptionedFigure"/>
      </w:pPr>
      <w:r>
        <w:drawing>
          <wp:inline>
            <wp:extent cx="1755648" cy="1380134"/>
            <wp:effectExtent b="0" l="0" r="0" t="0"/>
            <wp:docPr descr="The More menu" title="" id="80" name="Picture"/>
            <a:graphic>
              <a:graphicData uri="http://schemas.openxmlformats.org/drawingml/2006/picture">
                <pic:pic>
                  <pic:nvPicPr>
                    <pic:cNvPr descr="images/14-more.png" id="81" name="Picture"/>
                    <pic:cNvPicPr>
                      <a:picLocks noChangeArrowheads="1" noChangeAspect="1"/>
                    </pic:cNvPicPr>
                  </pic:nvPicPr>
                  <pic:blipFill>
                    <a:blip r:embed="rId79"/>
                    <a:stretch>
                      <a:fillRect/>
                    </a:stretch>
                  </pic:blipFill>
                  <pic:spPr bwMode="auto">
                    <a:xfrm>
                      <a:off x="0" y="0"/>
                      <a:ext cx="1755648" cy="1380134"/>
                    </a:xfrm>
                    <a:prstGeom prst="rect">
                      <a:avLst/>
                    </a:prstGeom>
                    <a:noFill/>
                    <a:ln w="9525">
                      <a:noFill/>
                      <a:headEnd/>
                      <a:tailEnd/>
                    </a:ln>
                  </pic:spPr>
                </pic:pic>
              </a:graphicData>
            </a:graphic>
          </wp:inline>
        </w:drawing>
      </w:r>
    </w:p>
    <w:p>
      <w:pPr>
        <w:pStyle w:val="ImageCaption"/>
      </w:pPr>
      <w:r>
        <w:t xml:space="preserve">The More menu</w:t>
      </w:r>
    </w:p>
    <w:p>
      <w:pPr>
        <w:pStyle w:val="BodyText"/>
      </w:pPr>
      <w:r>
        <w:rPr>
          <w:bCs/>
          <w:b/>
        </w:rPr>
        <w:t xml:space="preserve">1</w:t>
      </w:r>
      <w:r>
        <w:t xml:space="preserve"> </w:t>
      </w:r>
      <w:r>
        <w:t xml:space="preserve">More ▾ ·</w:t>
      </w:r>
      <w:r>
        <w:t xml:space="preserve"> </w:t>
      </w:r>
      <w:r>
        <w:rPr>
          <w:bCs/>
          <w:b/>
        </w:rPr>
        <w:t xml:space="preserve">2</w:t>
      </w:r>
      <w:r>
        <w:t xml:space="preserve"> </w:t>
      </w:r>
      <w:r>
        <w:t xml:space="preserve">Dataverse check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More ▾ → Template</w:t>
      </w:r>
      <w:r>
        <w:t xml:space="preserve">. The panel lists tables not in the template, extra columns the workbook has, and columns or details it is missing. A pink count on the button shows how many tables differ.</w:t>
      </w:r>
    </w:p>
    <w:bookmarkEnd w:id="82"/>
    <w:bookmarkStart w:id="83" w:name="bringing-an-older-workbook-up-to-date"/>
    <w:p>
      <w:pPr>
        <w:pStyle w:val="Heading3"/>
      </w:pPr>
      <w:r>
        <w:t xml:space="preserve">Bringing an older workbook up to date</w:t>
      </w:r>
    </w:p>
    <w:p>
      <w:pPr>
        <w:numPr>
          <w:ilvl w:val="0"/>
          <w:numId w:val="1010"/>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0"/>
        </w:numPr>
        <w:pStyle w:val="Compact"/>
      </w:pPr>
      <w:r>
        <w:t xml:space="preserve">Fill them in where you need them.</w:t>
      </w:r>
    </w:p>
    <w:p>
      <w:pPr>
        <w:numPr>
          <w:ilvl w:val="0"/>
          <w:numId w:val="1010"/>
        </w:numPr>
        <w:pStyle w:val="Compact"/>
      </w:pPr>
      <w:r>
        <w:t xml:space="preserve">Save it one of two ways:</w:t>
      </w:r>
    </w:p>
    <w:p>
      <w:pPr>
        <w:numPr>
          <w:ilvl w:val="1"/>
          <w:numId w:val="1011"/>
        </w:numPr>
        <w:pStyle w:val="Compact"/>
      </w:pPr>
      <w:r>
        <w:rPr>
          <w:bCs/>
          <w:b/>
        </w:rPr>
        <w:t xml:space="preserve">Download an updated copy</w:t>
      </w:r>
      <w:r>
        <w:t xml:space="preserve"> </w:t>
      </w:r>
      <w:r>
        <w:t xml:space="preserve">or</w:t>
      </w:r>
      <w:r>
        <w:t xml:space="preserve"> </w:t>
      </w:r>
      <w:r>
        <w:rPr>
          <w:bCs/>
          <w:b/>
        </w:rPr>
        <w:t xml:space="preserve">Save back to the original file</w:t>
      </w:r>
      <w:r>
        <w:t xml:space="preserve">: only the added columns you filled in are written, with their headers and hints.</w:t>
      </w:r>
    </w:p>
    <w:p>
      <w:pPr>
        <w:numPr>
          <w:ilvl w:val="1"/>
          <w:numId w:val="1011"/>
        </w:numPr>
        <w:pStyle w:val="Compact"/>
      </w:pPr>
      <w:r>
        <w:rPr>
          <w:bCs/>
          <w:b/>
        </w:rPr>
        <w:t xml:space="preserve">New version in template format</w:t>
      </w:r>
      <w:r>
        <w:t xml:space="preserve">: the whole workbook rebuilt in the current template layout, every column and detail included.</w:t>
      </w:r>
    </w:p>
    <w:bookmarkEnd w:id="83"/>
    <w:bookmarkStart w:id="87" w:name="using-your-own-template"/>
    <w:p>
      <w:pPr>
        <w:pStyle w:val="Heading3"/>
      </w:pPr>
      <w:r>
        <w:t xml:space="preserve">Using your own template</w:t>
      </w:r>
    </w:p>
    <w:p>
      <w:pPr>
        <w:numPr>
          <w:ilvl w:val="0"/>
          <w:numId w:val="1012"/>
        </w:numPr>
        <w:pStyle w:val="Compact"/>
      </w:pPr>
      <w:r>
        <w:rPr>
          <w:bCs/>
          <w:b/>
        </w:rPr>
        <w:t xml:space="preserve">More ▾ → Template → Download blank template</w:t>
      </w:r>
      <w:r>
        <w:t xml:space="preserve"> </w:t>
      </w:r>
      <w:r>
        <w:t xml:space="preserve">to start from the current one.</w:t>
      </w:r>
    </w:p>
    <w:p>
      <w:pPr>
        <w:numPr>
          <w:ilvl w:val="0"/>
          <w:numId w:val="1012"/>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2"/>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2"/>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85" name="Picture"/>
            <a:graphic>
              <a:graphicData uri="http://schemas.openxmlformats.org/drawingml/2006/picture">
                <pic:pic>
                  <pic:nvPicPr>
                    <pic:cNvPr descr="images/15-template.png" id="86" name="Picture"/>
                    <pic:cNvPicPr>
                      <a:picLocks noChangeArrowheads="1" noChangeAspect="1"/>
                    </pic:cNvPicPr>
                  </pic:nvPicPr>
                  <pic:blipFill>
                    <a:blip r:embed="rId84"/>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87"/>
    <w:bookmarkStart w:id="88"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88"/>
    <w:bookmarkEnd w:id="89"/>
    <w:bookmarkStart w:id="93"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3"/>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More ▾ → Dataverse check</w:t>
      </w:r>
      <w:r>
        <w:t xml:space="preserve">.</w:t>
      </w:r>
    </w:p>
    <w:p>
      <w:pPr>
        <w:numPr>
          <w:ilvl w:val="0"/>
          <w:numId w:val="1013"/>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3"/>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3"/>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3"/>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91" name="Picture"/>
            <a:graphic>
              <a:graphicData uri="http://schemas.openxmlformats.org/drawingml/2006/picture">
                <pic:pic>
                  <pic:nvPicPr>
                    <pic:cNvPr descr="images/16-dataverse.png" id="92" name="Picture"/>
                    <pic:cNvPicPr>
                      <a:picLocks noChangeArrowheads="1" noChangeAspect="1"/>
                    </pic:cNvPicPr>
                  </pic:nvPicPr>
                  <pic:blipFill>
                    <a:blip r:embed="rId90"/>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93"/>
    <w:bookmarkStart w:id="94" w:name="publishers-and-prefixes"/>
    <w:p>
      <w:pPr>
        <w:pStyle w:val="Heading2"/>
      </w:pPr>
      <w:r>
        <w:t xml:space="preserve">Publishers and prefixes</w:t>
      </w:r>
    </w:p>
    <w:p>
      <w:pPr>
        <w:pStyle w:val="FirstParagraph"/>
      </w:pPr>
      <w:r>
        <w:rPr>
          <w:bCs/>
          <w:b/>
        </w:rPr>
        <w:t xml:space="preserve">More ▾ → Publishers and prefixes</w:t>
      </w:r>
      <w:r>
        <w:t xml:space="preserve"> </w:t>
      </w:r>
      <w:r>
        <w:t xml:space="preserve">lists your customisation prefixes and the publisher each belongs to: the prefix (for example</w:t>
      </w:r>
      <w:r>
        <w:t xml:space="preserve"> </w:t>
      </w:r>
      <w:r>
        <w:rPr>
          <w:rStyle w:val="VerbatimChar"/>
        </w:rPr>
        <w:t xml:space="preserve">cxp</w:t>
      </w:r>
      <w:r>
        <w:t xml:space="preserve">,</w:t>
      </w:r>
      <w:r>
        <w:t xml:space="preserve"> </w:t>
      </w:r>
      <w:r>
        <w:rPr>
          <w:rStyle w:val="VerbatimChar"/>
        </w:rPr>
        <w:t xml:space="preserve">ax</w:t>
      </w:r>
      <w:r>
        <w:t xml:space="preserve"> </w:t>
      </w:r>
      <w:r>
        <w:t xml:space="preserve">or</w:t>
      </w:r>
      <w:r>
        <w:t xml:space="preserve"> </w:t>
      </w:r>
      <w:r>
        <w:rPr>
          <w:rStyle w:val="VerbatimChar"/>
        </w:rPr>
        <w:t xml:space="preserve">portal</w:t>
      </w:r>
      <w:r>
        <w:t xml:space="preserve">), the publisher’s unique name, its display name and its choice value prefix. They are kept in this browser for every workbook.</w:t>
      </w:r>
    </w:p>
    <w:p>
      <w:pPr>
        <w:numPr>
          <w:ilvl w:val="0"/>
          <w:numId w:val="1014"/>
        </w:numPr>
        <w:pStyle w:val="Compact"/>
      </w:pPr>
      <w:r>
        <w:rPr>
          <w:bCs/>
          <w:b/>
        </w:rPr>
        <w:t xml:space="preserve">Checks</w:t>
      </w:r>
      <w:r>
        <w:t xml:space="preserve"> </w:t>
      </w:r>
      <w:r>
        <w:t xml:space="preserve">count a field as yours when it starts with one of your prefixes, and flag a custom field whose prefix is neither yours nor Microsoft’s.</w:t>
      </w:r>
    </w:p>
    <w:p>
      <w:pPr>
        <w:numPr>
          <w:ilvl w:val="0"/>
          <w:numId w:val="1014"/>
        </w:numPr>
        <w:pStyle w:val="Compact"/>
      </w:pPr>
      <w:r>
        <w:rPr>
          <w:bCs/>
          <w:b/>
        </w:rPr>
        <w:t xml:space="preserve">＋ Add field</w:t>
      </w:r>
      <w:r>
        <w:t xml:space="preserve"> </w:t>
      </w:r>
      <w:r>
        <w:t xml:space="preserve">gives a new field the table’s own prefix, or your usual one.</w:t>
      </w:r>
    </w:p>
    <w:p>
      <w:pPr>
        <w:numPr>
          <w:ilvl w:val="0"/>
          <w:numId w:val="1014"/>
        </w:numPr>
        <w:pStyle w:val="Compact"/>
      </w:pPr>
      <w:r>
        <w:rPr>
          <w:bCs/>
          <w:b/>
        </w:rPr>
        <w:t xml:space="preserve">Build solution</w:t>
      </w:r>
      <w:r>
        <w:t xml:space="preserve"> </w:t>
      </w:r>
      <w:r>
        <w:t xml:space="preserve">suggests your prefixes in its Prefix box and fills in that prefix’s publisher. Building with a new prefix adds it to the list.</w:t>
      </w:r>
    </w:p>
    <w:p>
      <w:pPr>
        <w:numPr>
          <w:ilvl w:val="0"/>
          <w:numId w:val="1014"/>
        </w:numPr>
        <w:pStyle w:val="Compact"/>
      </w:pPr>
      <w:r>
        <w:rPr>
          <w:bCs/>
          <w:b/>
        </w:rPr>
        <w:t xml:space="preserve">Microsoft and other vendors’ prefixes</w:t>
      </w:r>
      <w:r>
        <w:t xml:space="preserve"> </w:t>
      </w:r>
      <w:r>
        <w:t xml:space="preserve">are treated as out of the box. The default is</w:t>
      </w:r>
      <w:r>
        <w:t xml:space="preserve"> </w:t>
      </w:r>
      <w:r>
        <w:rPr>
          <w:rStyle w:val="VerbatimChar"/>
        </w:rPr>
        <w:t xml:space="preserve">ms*, adx</w:t>
      </w:r>
      <w:r>
        <w:t xml:space="preserve">: an entry ending in</w:t>
      </w:r>
      <w:r>
        <w:t xml:space="preserve"> </w:t>
      </w:r>
      <w:r>
        <w:rPr>
          <w:rStyle w:val="VerbatimChar"/>
        </w:rPr>
        <w:t xml:space="preserve">*</w:t>
      </w:r>
      <w:r>
        <w:t xml:space="preserve"> </w:t>
      </w:r>
      <w:r>
        <w:t xml:space="preserve">matches every prefix that starts with it, so</w:t>
      </w:r>
      <w:r>
        <w:t xml:space="preserve"> </w:t>
      </w:r>
      <w:r>
        <w:rPr>
          <w:rStyle w:val="VerbatimChar"/>
        </w:rPr>
        <w:t xml:space="preserve">ms*</w:t>
      </w:r>
      <w:r>
        <w:t xml:space="preserve"> </w:t>
      </w:r>
      <w:r>
        <w:t xml:space="preserve">covers</w:t>
      </w:r>
      <w:r>
        <w:t xml:space="preserve"> </w:t>
      </w:r>
      <w:r>
        <w:rPr>
          <w:rStyle w:val="VerbatimChar"/>
        </w:rPr>
        <w:t xml:space="preserve">msdyn</w:t>
      </w:r>
      <w:r>
        <w:t xml:space="preserve">,</w:t>
      </w:r>
      <w:r>
        <w:t xml:space="preserve"> </w:t>
      </w:r>
      <w:r>
        <w:rPr>
          <w:rStyle w:val="VerbatimChar"/>
        </w:rPr>
        <w:t xml:space="preserve">mspp</w:t>
      </w:r>
      <w:r>
        <w:t xml:space="preserve">,</w:t>
      </w:r>
      <w:r>
        <w:t xml:space="preserve"> </w:t>
      </w:r>
      <w:r>
        <w:rPr>
          <w:rStyle w:val="VerbatimChar"/>
        </w:rPr>
        <w:t xml:space="preserve">msdynce</w:t>
      </w:r>
      <w:r>
        <w:t xml:space="preserve"> </w:t>
      </w:r>
      <w:r>
        <w:t xml:space="preserve">and the rest. Add any others you use, such as a partner’s.</w:t>
      </w:r>
    </w:p>
    <w:p>
      <w:pPr>
        <w:numPr>
          <w:ilvl w:val="0"/>
          <w:numId w:val="1014"/>
        </w:numPr>
        <w:pStyle w:val="Compact"/>
      </w:pPr>
      <w:r>
        <w:t xml:space="preserve">Prefixes used in the workbook that are not listed appear under the table, to add with one click.</w:t>
      </w:r>
      <w:r>
        <w:t xml:space="preserve"> </w:t>
      </w:r>
      <w:r>
        <w:rPr>
          <w:bCs/>
          <w:b/>
        </w:rPr>
        <w:t xml:space="preserve">Reset</w:t>
      </w:r>
      <w:r>
        <w:t xml:space="preserve"> </w:t>
      </w:r>
      <w:r>
        <w:t xml:space="preserve">goes back to guessing your prefixes from the custom tables, as before.</w:t>
      </w:r>
    </w:p>
    <w:bookmarkEnd w:id="94"/>
    <w:bookmarkStart w:id="98" w:name="generating-a-dataverse-solution"/>
    <w:p>
      <w:pPr>
        <w:pStyle w:val="Heading2"/>
      </w:pPr>
      <w:r>
        <w:t xml:space="preserve">Generating a Dataverse solution</w:t>
      </w:r>
    </w:p>
    <w:p>
      <w:pPr>
        <w:pStyle w:val="FirstParagraph"/>
      </w:pPr>
      <w:r>
        <w:rPr>
          <w:bCs/>
          <w:b/>
        </w:rPr>
        <w:t xml:space="preserve">Export → Dataverse solution (.zip)…</w:t>
      </w:r>
      <w:r>
        <w:t xml:space="preserve"> </w:t>
      </w:r>
      <w:r>
        <w:t xml:space="preserve">(or</w:t>
      </w:r>
      <w:r>
        <w:t xml:space="preserve"> </w:t>
      </w:r>
      <w:r>
        <w:rPr>
          <w:bCs/>
          <w:b/>
        </w:rPr>
        <w:t xml:space="preserve">Build solution…</w:t>
      </w:r>
      <w:r>
        <w:t xml:space="preserve"> </w:t>
      </w:r>
      <w:r>
        <w:t xml:space="preserve">on the Overview) turns the workbook into an unmanaged solution, so nothing is created by hand in Power Apps. Clear the errors in Checks first.</w:t>
      </w:r>
    </w:p>
    <w:p>
      <w:pPr>
        <w:numPr>
          <w:ilvl w:val="0"/>
          <w:numId w:val="1015"/>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15"/>
        </w:numPr>
        <w:pStyle w:val="Compact"/>
      </w:pPr>
      <w:r>
        <w:t xml:space="preserve">Fill in the rest of the dialog. The prefix and choice value prefix are suggested from the workbook.</w:t>
      </w:r>
    </w:p>
    <w:p>
      <w:pPr>
        <w:numPr>
          <w:ilvl w:val="0"/>
          <w:numId w:val="1015"/>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15"/>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96" name="Picture"/>
            <a:graphic>
              <a:graphicData uri="http://schemas.openxmlformats.org/drawingml/2006/picture">
                <pic:pic>
                  <pic:nvPicPr>
                    <pic:cNvPr descr="images/17-solution.png" id="97" name="Picture"/>
                    <pic:cNvPicPr>
                      <a:picLocks noChangeArrowheads="1" noChangeAspect="1"/>
                    </pic:cNvPicPr>
                  </pic:nvPicPr>
                  <pic:blipFill>
                    <a:blip r:embed="rId95"/>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prefixed copies of system fields (such as</w:t>
      </w:r>
      <w:r>
        <w:t xml:space="preserve"> </w:t>
      </w:r>
      <w:r>
        <w:rPr>
          <w:rStyle w:val="VerbatimChar"/>
        </w:rPr>
        <w:t xml:space="preserve">fp_createdon</w:t>
      </w:r>
      <w:r>
        <w:t xml:space="preserve">: Dataverse creates</w:t>
      </w:r>
      <w:r>
        <w:t xml:space="preserve"> </w:t>
      </w:r>
      <w:r>
        <w:rPr>
          <w:rStyle w:val="VerbatimChar"/>
        </w:rPr>
        <w:t xml:space="preserve">createdon</w:t>
      </w:r>
      <w:r>
        <w:t xml:space="preserve"> </w:t>
      </w:r>
      <w:r>
        <w:t xml:space="preserve">on every table),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98"/>
    <w:bookmarkStart w:id="99"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16"/>
        </w:numPr>
      </w:pPr>
      <w:r>
        <w:t xml:space="preserve">Unzip the build into a folder.</w:t>
      </w:r>
    </w:p>
    <w:p>
      <w:pPr>
        <w:numPr>
          <w:ilvl w:val="0"/>
          <w:numId w:val="1016"/>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16"/>
        </w:numPr>
      </w:pPr>
      <w:r>
        <w:t xml:space="preserve">If the Power Platform CLI (</w:t>
      </w:r>
      <w:r>
        <w:rPr>
          <w:rStyle w:val="VerbatimChar"/>
        </w:rPr>
        <w:t xml:space="preserve">pac</w:t>
      </w:r>
      <w:r>
        <w:t xml:space="preserve">) is missing, the script installs it (with the .NET SDK, or winget on Windows).</w:t>
      </w:r>
    </w:p>
    <w:p>
      <w:pPr>
        <w:numPr>
          <w:ilvl w:val="0"/>
          <w:numId w:val="1016"/>
        </w:numPr>
      </w:pPr>
      <w:r>
        <w:t xml:space="preserve">A browser window opens: sign in.</w:t>
      </w:r>
    </w:p>
    <w:p>
      <w:pPr>
        <w:numPr>
          <w:ilvl w:val="0"/>
          <w:numId w:val="1016"/>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Export → Import script (import.ps1)</w:t>
      </w:r>
      <w:r>
        <w:t xml:space="preserve"> </w:t>
      </w:r>
      <w:r>
        <w:t xml:space="preserve">downloads the script on its own, to import a solution zip you already have.</w:t>
      </w:r>
    </w:p>
    <w:bookmarkEnd w:id="99"/>
    <w:bookmarkStart w:id="100" w:name="after-the-import"/>
    <w:p>
      <w:pPr>
        <w:pStyle w:val="Heading2"/>
      </w:pPr>
      <w:r>
        <w:t xml:space="preserve">After the import</w:t>
      </w:r>
    </w:p>
    <w:p>
      <w:pPr>
        <w:numPr>
          <w:ilvl w:val="0"/>
          <w:numId w:val="1017"/>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17"/>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17"/>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17"/>
        </w:numPr>
        <w:pStyle w:val="Compact"/>
      </w:pPr>
      <w:r>
        <w:t xml:space="preserve">Lay out forms and views.</w:t>
      </w:r>
    </w:p>
    <w:p>
      <w:pPr>
        <w:numPr>
          <w:ilvl w:val="0"/>
          <w:numId w:val="1017"/>
        </w:numPr>
        <w:pStyle w:val="Compact"/>
      </w:pPr>
      <w:r>
        <w:t xml:space="preserve">Optionally, compare the workbook with the environment (Comparing with Dataverse) to confirm everything landed.</w:t>
      </w:r>
    </w:p>
    <w:p>
      <w:pPr>
        <w:numPr>
          <w:ilvl w:val="0"/>
          <w:numId w:val="1017"/>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00"/>
    <w:bookmarkStart w:id="101"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sheet that rows can’t be inserted into (it holds an Excel table, a drawing or comments, or a pivot table reads from it). Use</w:t>
            </w:r>
            <w:r>
              <w:t xml:space="preserve"> </w:t>
            </w:r>
            <w:r>
              <w:rPr>
                <w:bCs/>
                <w:b/>
              </w:rPr>
              <w:t xml:space="preserve">New version in template format</w:t>
            </w:r>
            <w:r>
              <w:t xml:space="preserve">, or add empty rows in Excel and reload</w:t>
            </w:r>
          </w:p>
        </w:tc>
      </w:tr>
      <w:tr>
        <w:tc>
          <w:tcPr/>
          <w:p>
            <w:pPr>
              <w:pStyle w:val="Compact"/>
              <w:jc w:val="left"/>
            </w:pPr>
            <w:r>
              <w:t xml:space="preserve">“</w:t>
            </w:r>
            <w:r>
              <w:t xml:space="preserve">Text length must not exceed 32767 characters</w:t>
            </w:r>
            <w:r>
              <w:t xml:space="preserve">”</w:t>
            </w:r>
            <w:r>
              <w:t xml:space="preserve">, or a note that text was too long for Excel</w:t>
            </w:r>
          </w:p>
        </w:tc>
        <w:tc>
          <w:tcPr/>
          <w:p>
            <w:pPr>
              <w:pStyle w:val="Compact"/>
              <w:jc w:val="left"/>
            </w:pPr>
            <w:r>
              <w:t xml:space="preserve">Excel holds at most 32,767 characters in a cell. Longer text (often a long list of choice options in Additional data) is cut to fit and ends with</w:t>
            </w:r>
            <w:r>
              <w:t xml:space="preserve"> </w:t>
            </w:r>
            <w:r>
              <w:rPr>
                <w:rStyle w:val="VerbatimChar"/>
              </w:rPr>
              <w:t xml:space="preserve">[cut: … this had N]</w:t>
            </w:r>
            <w:r>
              <w:t xml:space="preserve">; the page lists the cells. Shorten the text in the workbook if the full list matters</w:t>
            </w:r>
          </w:p>
        </w:tc>
      </w:tr>
      <w:tr>
        <w:tc>
          <w:tcPr/>
          <w:p>
            <w:pPr>
              <w:pStyle w:val="Compact"/>
              <w:jc w:val="left"/>
            </w:pPr>
            <w:r>
              <w:rPr>
                <w:bCs/>
                <w:b/>
              </w:rPr>
              <w:t xml:space="preserve">Save back to the original file</w:t>
            </w:r>
            <w:r>
              <w:t xml:space="preserve"> </w:t>
            </w:r>
            <w:r>
              <w:t xml:space="preserve">is greyed out</w:t>
            </w:r>
          </w:p>
        </w:tc>
        <w:tc>
          <w:tcPr/>
          <w:p>
            <w:pPr>
              <w:pStyle w:val="Compact"/>
              <w:jc w:val="left"/>
            </w:pPr>
            <w:r>
              <w:t xml:space="preserve">Open the file with the Open workbook… or Load version… button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01"/>
    <w:bookmarkStart w:id="102"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More ▾ → Template → Download blank template</w:t>
      </w:r>
      <w:r>
        <w:t xml:space="preserve"> </w:t>
      </w:r>
      <w:r>
        <w:t xml:space="preserve">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18"/>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18"/>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18"/>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18"/>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18"/>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18"/>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Sub-grids.</w:t>
      </w:r>
      <w:r>
        <w:t xml:space="preserve"> </w:t>
      </w:r>
      <w:r>
        <w:t xml:space="preserve">A row in the field list whose Attribute Type is</w:t>
      </w:r>
      <w:r>
        <w:t xml:space="preserve"> </w:t>
      </w:r>
      <w:r>
        <w:rPr>
          <w:rStyle w:val="VerbatimChar"/>
        </w:rPr>
        <w:t xml:space="preserve">Sub grid</w:t>
      </w:r>
      <w:r>
        <w:t xml:space="preserve"> </w:t>
      </w:r>
      <w:r>
        <w:t xml:space="preserve">documents a sub-grid on a form. It needs no logical name, and it is not checked, counted as a field or built.</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25" Type="http://schemas.openxmlformats.org/officeDocument/2006/relationships/image" Target="media/rId25.png"/><Relationship Id="rId37" Type="http://schemas.openxmlformats.org/officeDocument/2006/relationships/image" Target="media/rId37.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60" Type="http://schemas.openxmlformats.org/officeDocument/2006/relationships/image" Target="media/rId60.png"/><Relationship Id="rId56" Type="http://schemas.openxmlformats.org/officeDocument/2006/relationships/image" Target="media/rId56.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29" Type="http://schemas.openxmlformats.org/officeDocument/2006/relationships/image" Target="media/rId29.png"/><Relationship Id="rId79" Type="http://schemas.openxmlformats.org/officeDocument/2006/relationships/image" Target="media/rId79.png"/><Relationship Id="rId84" Type="http://schemas.openxmlformats.org/officeDocument/2006/relationships/image" Target="media/rId84.png"/><Relationship Id="rId90" Type="http://schemas.openxmlformats.org/officeDocument/2006/relationships/image" Target="media/rId90.png"/><Relationship Id="rId95" Type="http://schemas.openxmlformats.org/officeDocument/2006/relationships/image" Target="media/rId95.png"/><Relationship Id="rId41" Type="http://schemas.openxmlformats.org/officeDocument/2006/relationships/image" Target="media/rId41.png"/><Relationship Id="rId75" Type="http://schemas.openxmlformats.org/officeDocument/2006/relationships/image" Target="media/rId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2026-10-27T15:35:31Z</dcterms:created>
  <dcterms:modified xsi:type="dcterms:W3CDTF">2026-10-27T15:35:31Z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2.0.3 · 23 October 2026</vt:lpwstr>
  </property>
</Properties>
</file>