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8"/>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8"/>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3"/>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the same panel picks a solution straight from the environment instead (Using it inside Dynamics 365).</w:t>
      </w:r>
    </w:p>
    <w:p>
      <w:pPr>
        <w:numPr>
          <w:ilvl w:val="0"/>
          <w:numId w:val="1019"/>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19"/>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19"/>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0"/>
    <w:bookmarkStart w:id="111"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0"/>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0"/>
        </w:numPr>
        <w:pStyle w:val="Compact"/>
      </w:pPr>
      <w:r>
        <w:rPr>
          <w:bCs/>
          <w:b/>
        </w:rPr>
        <w:t xml:space="preserve">＋ Add field</w:t>
      </w:r>
      <w:r>
        <w:t xml:space="preserve"> </w:t>
      </w:r>
      <w:r>
        <w:t xml:space="preserve">gives a new field the table’s own prefix, or your usual one.</w:t>
      </w:r>
    </w:p>
    <w:p>
      <w:pPr>
        <w:numPr>
          <w:ilvl w:val="0"/>
          <w:numId w:val="1020"/>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0"/>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0"/>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1"/>
    <w:bookmarkStart w:id="115"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1"/>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1"/>
        </w:numPr>
        <w:pStyle w:val="Compact"/>
      </w:pPr>
      <w:r>
        <w:t xml:space="preserve">Fill in the rest of the dialog. The prefix and choice value prefix are suggested from the workbook.</w:t>
      </w:r>
    </w:p>
    <w:p>
      <w:pPr>
        <w:numPr>
          <w:ilvl w:val="0"/>
          <w:numId w:val="1021"/>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1"/>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3" name="Picture"/>
            <a:graphic>
              <a:graphicData uri="http://schemas.openxmlformats.org/drawingml/2006/picture">
                <pic:pic>
                  <pic:nvPicPr>
                    <pic:cNvPr descr="images/17-solution.png" id="114" name="Picture"/>
                    <pic:cNvPicPr>
                      <a:picLocks noChangeArrowheads="1" noChangeAspect="1"/>
                    </pic:cNvPicPr>
                  </pic:nvPicPr>
                  <pic:blipFill>
                    <a:blip r:embed="rId112"/>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5"/>
    <w:bookmarkStart w:id="116"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2"/>
        </w:numPr>
      </w:pPr>
      <w:r>
        <w:t xml:space="preserve">Unzip the build into a folder.</w:t>
      </w:r>
    </w:p>
    <w:p>
      <w:pPr>
        <w:numPr>
          <w:ilvl w:val="0"/>
          <w:numId w:val="1022"/>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2"/>
        </w:numPr>
      </w:pPr>
      <w:r>
        <w:t xml:space="preserve">If the Power Platform CLI (</w:t>
      </w:r>
      <w:r>
        <w:rPr>
          <w:rStyle w:val="VerbatimChar"/>
        </w:rPr>
        <w:t xml:space="preserve">pac</w:t>
      </w:r>
      <w:r>
        <w:t xml:space="preserve">) is missing, the script installs it (with the .NET SDK, or winget on Windows).</w:t>
      </w:r>
    </w:p>
    <w:p>
      <w:pPr>
        <w:numPr>
          <w:ilvl w:val="0"/>
          <w:numId w:val="1022"/>
        </w:numPr>
      </w:pPr>
      <w:r>
        <w:t xml:space="preserve">A browser window opens: sign in.</w:t>
      </w:r>
    </w:p>
    <w:p>
      <w:pPr>
        <w:numPr>
          <w:ilvl w:val="0"/>
          <w:numId w:val="1022"/>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6"/>
    <w:bookmarkStart w:id="117" w:name="after-the-import"/>
    <w:p>
      <w:pPr>
        <w:pStyle w:val="Heading2"/>
      </w:pPr>
      <w:r>
        <w:t xml:space="preserve">After the import</w:t>
      </w:r>
    </w:p>
    <w:p>
      <w:pPr>
        <w:numPr>
          <w:ilvl w:val="0"/>
          <w:numId w:val="1023"/>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3"/>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3"/>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3"/>
        </w:numPr>
        <w:pStyle w:val="Compact"/>
      </w:pPr>
      <w:r>
        <w:t xml:space="preserve">Lay out forms and views.</w:t>
      </w:r>
    </w:p>
    <w:p>
      <w:pPr>
        <w:numPr>
          <w:ilvl w:val="0"/>
          <w:numId w:val="1023"/>
        </w:numPr>
        <w:pStyle w:val="Compact"/>
      </w:pPr>
      <w:r>
        <w:t xml:space="preserve">Optionally, compare the workbook with the environment (Comparing with a solution) to confirm everything landed.</w:t>
      </w:r>
    </w:p>
    <w:p>
      <w:pPr>
        <w:numPr>
          <w:ilvl w:val="0"/>
          <w:numId w:val="1023"/>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7"/>
    <w:bookmarkStart w:id="118"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New version in template format</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8"/>
    <w:bookmarkStart w:id="119"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4"/>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4"/>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4"/>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4"/>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4"/>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4"/>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2" Type="http://schemas.openxmlformats.org/officeDocument/2006/relationships/image" Target="media/rId112.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2026-10-27T15:35:33Z</dcterms:created>
  <dcterms:modified xsi:type="dcterms:W3CDTF">2026-10-27T15:35:33Z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4.0.3 · 23 October 2026</vt:lpwstr>
  </property>
</Properties>
</file>