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line="276" w:lineRule="auto"/>
        <w:jc w:val="center"/>
      </w:pPr>
      <w:r>
        <w:rPr>
          <w:rFonts w:ascii="Calibri" w:hAnsi="Calibri"/>
          <w:b/>
          <w:color w:val="0F172A"/>
          <w:sz w:val="48"/>
        </w:rPr>
        <w:t>MANUAL DE USUARIO DEL SISTEMA</w:t>
      </w:r>
    </w:p>
    <w:p>
      <w:pPr>
        <w:spacing w:before="0" w:after="600" w:line="276" w:lineRule="auto"/>
        <w:jc w:val="center"/>
      </w:pPr>
      <w:r>
        <w:rPr>
          <w:rFonts w:ascii="Calibri" w:hAnsi="Calibri"/>
          <w:color w:val="475569"/>
          <w:sz w:val="26"/>
        </w:rPr>
        <w:t>Guia Operativa y Procedimientos de Uso por Perfil de Usuario</w:t>
      </w:r>
    </w:p>
    <w:tbl>
      <w:tblPr>
        <w:tblW w:type="auto" w:w="0"/>
        <w:jc w:val="center"/>
        <w:tblLayout w:type="fixed"/>
        <w:tblLook w:firstColumn="1" w:firstRow="1" w:lastColumn="0" w:lastRow="0" w:noHBand="0" w:noVBand="1" w:val="04A0"/>
        <w:tblBorders>
          <w:top w:val="single" w:sz="4" w:space="0" w:color="CBD5E1"/>
          <w:left w:val="none" w:sz="0" w:space="0" w:color="auto"/>
          <w:bottom w:val="single" w:sz="6" w:space="0" w:color="94A3B8"/>
          <w:right w:val="none" w:sz="0" w:space="0" w:color="auto"/>
          <w:insideH w:val="single" w:sz="4" w:space="0" w:color="E2E8F0"/>
          <w:insideV w:val="none" w:sz="0" w:space="0" w:color="auto"/>
        </w:tblBorders>
      </w:tblPr>
      <w:tblGrid>
        <w:gridCol w:w="4680"/>
        <w:gridCol w:w="4680"/>
      </w:tblGrid>
      <w:tr>
        <w:tc>
          <w:tcPr>
            <w:tcW w:type="dxa" w:w="3168"/>
            <w:shd w:fill="1E293B"/>
            <w:tcMar>
              <w:top w:w="120" w:type="dxa"/>
              <w:bottom w:w="120" w:type="dxa"/>
              <w:left w:w="140" w:type="dxa"/>
              <w:right w:w="140" w:type="dxa"/>
            </w:tcMar>
          </w:tcPr>
          <w:p>
            <w:pPr>
              <w:spacing w:before="0" w:after="0" w:line="276" w:lineRule="auto"/>
              <w:jc w:val="left"/>
            </w:pPr>
            <w:r>
              <w:rPr>
                <w:rFonts w:ascii="Calibri" w:hAnsi="Calibri"/>
                <w:b/>
                <w:color w:val="FFFFFF"/>
                <w:sz w:val="19"/>
              </w:rPr>
              <w:t>Campo</w:t>
            </w:r>
          </w:p>
        </w:tc>
        <w:tc>
          <w:tcPr>
            <w:tcW w:type="dxa" w:w="6192"/>
            <w:shd w:fill="1E293B"/>
            <w:tcMar>
              <w:top w:w="120" w:type="dxa"/>
              <w:bottom w:w="120" w:type="dxa"/>
              <w:left w:w="140" w:type="dxa"/>
              <w:right w:w="140" w:type="dxa"/>
            </w:tcMar>
          </w:tcPr>
          <w:p>
            <w:pPr>
              <w:spacing w:before="0" w:after="0" w:line="276" w:lineRule="auto"/>
              <w:jc w:val="left"/>
            </w:pPr>
            <w:r>
              <w:rPr>
                <w:rFonts w:ascii="Calibri" w:hAnsi="Calibri"/>
                <w:b/>
                <w:color w:val="FFFFFF"/>
                <w:sz w:val="19"/>
              </w:rPr>
              <w:t>Informacion</w:t>
            </w:r>
          </w:p>
        </w:tc>
      </w:tr>
      <w:tr>
        <w:tc>
          <w:tcPr>
            <w:tcW w:type="dxa" w:w="3168"/>
            <w:shd w:fill="FFFFFF"/>
            <w:tcMar>
              <w:top w:w="90" w:type="dxa"/>
              <w:bottom w:w="90" w:type="dxa"/>
              <w:left w:w="130" w:type="dxa"/>
              <w:right w:w="130" w:type="dxa"/>
            </w:tcMar>
          </w:tcPr>
          <w:p>
            <w:pPr>
              <w:spacing w:before="0" w:after="0" w:line="276" w:lineRule="auto"/>
            </w:pPr>
            <w:r>
              <w:rPr>
                <w:rFonts w:ascii="Calibri" w:hAnsi="Calibri"/>
                <w:color w:val="1E293B"/>
                <w:sz w:val="18"/>
              </w:rPr>
              <w:t>Aplicacion</w:t>
            </w:r>
          </w:p>
        </w:tc>
        <w:tc>
          <w:tcPr>
            <w:tcW w:type="dxa" w:w="6192"/>
            <w:shd w:fill="FFFFFF"/>
            <w:tcMar>
              <w:top w:w="90" w:type="dxa"/>
              <w:bottom w:w="90" w:type="dxa"/>
              <w:left w:w="130" w:type="dxa"/>
              <w:right w:w="130" w:type="dxa"/>
            </w:tcMar>
          </w:tcPr>
          <w:p>
            <w:pPr>
              <w:spacing w:before="0" w:after="0" w:line="276" w:lineRule="auto"/>
            </w:pPr>
            <w:r>
              <w:rPr>
                <w:rFonts w:ascii="Calibri" w:hAnsi="Calibri"/>
                <w:color w:val="1E293B"/>
                <w:sz w:val="18"/>
              </w:rPr>
              <w:t>Sistema Integral de Inventario y Auditoria</w:t>
            </w:r>
          </w:p>
        </w:tc>
      </w:tr>
      <w:tr>
        <w:tc>
          <w:tcPr>
            <w:tcW w:type="dxa" w:w="3168"/>
            <w:shd w:fill="F8FAFC"/>
            <w:tcMar>
              <w:top w:w="90" w:type="dxa"/>
              <w:bottom w:w="90" w:type="dxa"/>
              <w:left w:w="130" w:type="dxa"/>
              <w:right w:w="130" w:type="dxa"/>
            </w:tcMar>
          </w:tcPr>
          <w:p>
            <w:pPr>
              <w:spacing w:before="0" w:after="0" w:line="276" w:lineRule="auto"/>
            </w:pPr>
            <w:r>
              <w:rPr>
                <w:rFonts w:ascii="Calibri" w:hAnsi="Calibri"/>
                <w:color w:val="1E293B"/>
                <w:sz w:val="18"/>
              </w:rPr>
              <w:t>Version del Documento</w:t>
            </w:r>
          </w:p>
        </w:tc>
        <w:tc>
          <w:tcPr>
            <w:tcW w:type="dxa" w:w="6192"/>
            <w:shd w:fill="F8FAFC"/>
            <w:tcMar>
              <w:top w:w="90" w:type="dxa"/>
              <w:bottom w:w="90" w:type="dxa"/>
              <w:left w:w="130" w:type="dxa"/>
              <w:right w:w="130" w:type="dxa"/>
            </w:tcMar>
          </w:tcPr>
          <w:p>
            <w:pPr>
              <w:spacing w:before="0" w:after="0" w:line="276" w:lineRule="auto"/>
            </w:pPr>
            <w:r>
              <w:rPr>
                <w:rFonts w:ascii="Calibri" w:hAnsi="Calibri"/>
                <w:color w:val="1E293B"/>
                <w:sz w:val="18"/>
              </w:rPr>
              <w:t>1.5 (Manual Operativo)</w:t>
            </w:r>
          </w:p>
        </w:tc>
      </w:tr>
      <w:tr>
        <w:tc>
          <w:tcPr>
            <w:tcW w:type="dxa" w:w="3168"/>
            <w:shd w:fill="FFFFFF"/>
            <w:tcMar>
              <w:top w:w="90" w:type="dxa"/>
              <w:bottom w:w="90" w:type="dxa"/>
              <w:left w:w="130" w:type="dxa"/>
              <w:right w:w="130" w:type="dxa"/>
            </w:tcMar>
          </w:tcPr>
          <w:p>
            <w:pPr>
              <w:spacing w:before="0" w:after="0" w:line="276" w:lineRule="auto"/>
            </w:pPr>
            <w:r>
              <w:rPr>
                <w:rFonts w:ascii="Calibri" w:hAnsi="Calibri"/>
                <w:color w:val="1E293B"/>
                <w:sz w:val="18"/>
              </w:rPr>
              <w:t>Publico Objetivo</w:t>
            </w:r>
          </w:p>
        </w:tc>
        <w:tc>
          <w:tcPr>
            <w:tcW w:type="dxa" w:w="6192"/>
            <w:shd w:fill="FFFFFF"/>
            <w:tcMar>
              <w:top w:w="90" w:type="dxa"/>
              <w:bottom w:w="90" w:type="dxa"/>
              <w:left w:w="130" w:type="dxa"/>
              <w:right w:w="130" w:type="dxa"/>
            </w:tcMar>
          </w:tcPr>
          <w:p>
            <w:pPr>
              <w:spacing w:before="0" w:after="0" w:line="276" w:lineRule="auto"/>
            </w:pPr>
            <w:r>
              <w:rPr>
                <w:rFonts w:ascii="Calibri" w:hAnsi="Calibri"/>
                <w:color w:val="1E293B"/>
                <w:sz w:val="18"/>
              </w:rPr>
              <w:t>Administradores, Operadores de Inventario y Personal de Soporte</w:t>
            </w:r>
          </w:p>
        </w:tc>
      </w:tr>
      <w:tr>
        <w:tc>
          <w:tcPr>
            <w:tcW w:type="dxa" w:w="3168"/>
            <w:shd w:fill="F8FAFC"/>
            <w:tcMar>
              <w:top w:w="90" w:type="dxa"/>
              <w:bottom w:w="90" w:type="dxa"/>
              <w:left w:w="130" w:type="dxa"/>
              <w:right w:w="130" w:type="dxa"/>
            </w:tcMar>
          </w:tcPr>
          <w:p>
            <w:pPr>
              <w:spacing w:before="0" w:after="0" w:line="276" w:lineRule="auto"/>
            </w:pPr>
            <w:r>
              <w:rPr>
                <w:rFonts w:ascii="Calibri" w:hAnsi="Calibri"/>
                <w:color w:val="1E293B"/>
                <w:sz w:val="18"/>
              </w:rPr>
              <w:t>Acceso Web</w:t>
            </w:r>
          </w:p>
        </w:tc>
        <w:tc>
          <w:tcPr>
            <w:tcW w:type="dxa" w:w="6192"/>
            <w:shd w:fill="F8FAFC"/>
            <w:tcMar>
              <w:top w:w="90" w:type="dxa"/>
              <w:bottom w:w="90" w:type="dxa"/>
              <w:left w:w="130" w:type="dxa"/>
              <w:right w:w="130" w:type="dxa"/>
            </w:tcMar>
          </w:tcPr>
          <w:p>
            <w:pPr>
              <w:spacing w:before="0" w:after="0" w:line="276" w:lineRule="auto"/>
            </w:pPr>
            <w:r>
              <w:rPr>
                <w:rFonts w:ascii="Calibri" w:hAnsi="Calibri"/>
                <w:color w:val="1E293B"/>
                <w:sz w:val="18"/>
              </w:rPr>
              <w:t>Navegadores Modernos (Chrome, Firefox, Edge, Safari)</w:t>
            </w:r>
          </w:p>
        </w:tc>
      </w:tr>
      <w:tr>
        <w:tc>
          <w:tcPr>
            <w:tcW w:type="dxa" w:w="3168"/>
            <w:shd w:fill="FFFFFF"/>
            <w:tcMar>
              <w:top w:w="90" w:type="dxa"/>
              <w:bottom w:w="90" w:type="dxa"/>
              <w:left w:w="130" w:type="dxa"/>
              <w:right w:w="130" w:type="dxa"/>
            </w:tcMar>
          </w:tcPr>
          <w:p>
            <w:pPr>
              <w:spacing w:before="0" w:after="0" w:line="276" w:lineRule="auto"/>
            </w:pPr>
            <w:r>
              <w:rPr>
                <w:rFonts w:ascii="Calibri" w:hAnsi="Calibri"/>
                <w:color w:val="1E293B"/>
                <w:sz w:val="18"/>
              </w:rPr>
              <w:t>Fecha de Revision</w:t>
            </w:r>
          </w:p>
        </w:tc>
        <w:tc>
          <w:tcPr>
            <w:tcW w:type="dxa" w:w="6192"/>
            <w:shd w:fill="FFFFFF"/>
            <w:tcMar>
              <w:top w:w="90" w:type="dxa"/>
              <w:bottom w:w="90" w:type="dxa"/>
              <w:left w:w="130" w:type="dxa"/>
              <w:right w:w="130" w:type="dxa"/>
            </w:tcMar>
          </w:tcPr>
          <w:p>
            <w:pPr>
              <w:spacing w:before="0" w:after="0" w:line="276" w:lineRule="auto"/>
            </w:pPr>
            <w:r>
              <w:rPr>
                <w:rFonts w:ascii="Calibri" w:hAnsi="Calibri"/>
                <w:color w:val="1E293B"/>
                <w:sz w:val="18"/>
              </w:rPr>
              <w:t>Septiembre 2026</w:t>
            </w:r>
          </w:p>
        </w:tc>
      </w:tr>
    </w:tbl>
    <w:p/>
    <w:p>
      <w:r>
        <w:br w:type="page"/>
      </w:r>
    </w:p>
    <w:p>
      <w:pPr>
        <w:pStyle w:val="Heading1"/>
        <w:keepNext/>
        <w:spacing w:before="320" w:after="120"/>
      </w:pPr>
      <w:r>
        <w:rPr>
          <w:rFonts w:ascii="Calibri" w:hAnsi="Calibri"/>
          <w:b/>
          <w:color w:val="0F172A"/>
          <w:sz w:val="32"/>
        </w:rPr>
        <w:t>1. Introduccion y Requisitos de Acceso</w:t>
      </w:r>
    </w:p>
    <w:p>
      <w:pPr>
        <w:spacing w:before="80" w:after="120" w:line="276" w:lineRule="auto"/>
      </w:pPr>
      <w:r>
        <w:rPr>
          <w:rFonts w:ascii="Calibri" w:hAnsi="Calibri"/>
          <w:b w:val="0"/>
          <w:i w:val="0"/>
          <w:color w:val="1E293B"/>
          <w:sz w:val="21"/>
        </w:rPr>
        <w:t>El presente manual describe de forma detallada el funcionamiento operativo de los modulos del Sistema de Gestion de Inventario. Para acceder al sistema, el usuario requiere una estacion de trabajo con conexion de red al servidor y un navegador web estandar.</w:t>
      </w:r>
    </w:p>
    <w:p>
      <w:pPr>
        <w:pStyle w:val="Heading1"/>
        <w:keepNext/>
        <w:spacing w:before="320" w:after="120"/>
      </w:pPr>
      <w:r>
        <w:rPr>
          <w:rFonts w:ascii="Calibri" w:hAnsi="Calibri"/>
          <w:b/>
          <w:color w:val="0F172A"/>
          <w:sz w:val="32"/>
        </w:rPr>
        <w:t>2. Proceso de Autenticacion y Politica de Seguridad</w:t>
      </w:r>
    </w:p>
    <w:p>
      <w:pPr>
        <w:spacing w:before="80" w:after="120" w:line="276" w:lineRule="auto"/>
      </w:pPr>
      <w:r>
        <w:rPr>
          <w:rFonts w:ascii="Calibri" w:hAnsi="Calibri"/>
          <w:b w:val="0"/>
          <w:i w:val="0"/>
          <w:color w:val="1E293B"/>
          <w:sz w:val="21"/>
        </w:rPr>
        <w:t>El ingreso al sistema requiere credenciales activas asignadas por el Administrador. El flujo de autenticacion cuenta con politicas estrictas de seguridad:</w:t>
      </w:r>
    </w:p>
    <w:p>
      <w:pPr>
        <w:pStyle w:val="ListBullet"/>
        <w:spacing w:before="20" w:after="60" w:line="276" w:lineRule="auto"/>
      </w:pPr>
      <w:r>
        <w:rPr>
          <w:rFonts w:ascii="Calibri" w:hAnsi="Calibri"/>
          <w:b/>
          <w:color w:val="0F172A"/>
          <w:sz w:val="20"/>
        </w:rPr>
        <w:t xml:space="preserve">Paso 1 - Ingreso de Credenciales: </w:t>
      </w:r>
      <w:r>
        <w:rPr>
          <w:rFonts w:ascii="Calibri" w:hAnsi="Calibri"/>
          <w:color w:val="334155"/>
          <w:sz w:val="20"/>
        </w:rPr>
        <w:t>Ingrese su nombre de usuario o direccion de correo electronico y su respectiva contrasena.</w:t>
      </w:r>
    </w:p>
    <w:p>
      <w:pPr>
        <w:pStyle w:val="ListBullet"/>
        <w:spacing w:before="20" w:after="60" w:line="276" w:lineRule="auto"/>
      </w:pPr>
      <w:r>
        <w:rPr>
          <w:rFonts w:ascii="Calibri" w:hAnsi="Calibri"/>
          <w:b/>
          <w:color w:val="0F172A"/>
          <w:sz w:val="20"/>
        </w:rPr>
        <w:t xml:space="preserve">Paso 2 - Control de Intentos: </w:t>
      </w:r>
      <w:r>
        <w:rPr>
          <w:rFonts w:ascii="Calibri" w:hAnsi="Calibri"/>
          <w:color w:val="334155"/>
          <w:sz w:val="20"/>
        </w:rPr>
        <w:t>El sistema permite un maximo de 3 intentos de acceso consecutivos. En caso de ingresar datos erroneos, la pantalla indicara el numero de intentos restantes.</w:t>
      </w:r>
    </w:p>
    <w:p>
      <w:pPr>
        <w:pStyle w:val="ListBullet"/>
        <w:spacing w:before="20" w:after="60" w:line="276" w:lineRule="auto"/>
      </w:pPr>
      <w:r>
        <w:rPr>
          <w:rFonts w:ascii="Calibri" w:hAnsi="Calibri"/>
          <w:b/>
          <w:color w:val="0F172A"/>
          <w:sz w:val="20"/>
        </w:rPr>
        <w:t xml:space="preserve">Paso 3 - Bloqueo Temporal: </w:t>
      </w:r>
      <w:r>
        <w:rPr>
          <w:rFonts w:ascii="Calibri" w:hAnsi="Calibri"/>
          <w:color w:val="334155"/>
          <w:sz w:val="20"/>
        </w:rPr>
        <w:t>Al acumular 3 intentos fallidos, el formulario se bloqueara de manera automatica por un lapso de 2 minutos (120 segundos), mostrando un temporizador regresivo. Dicho bloqueo se mantiene activo aun si se recarga la pagina.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sz="0" w:space="0" w:color="auto"/>
              <w:left w:val="single" w:sz="24" w:space="0" w:color="2563EB"/>
              <w:bottom w:val="none" w:sz="0" w:space="0" w:color="auto"/>
              <w:right w:val="none" w:sz="0" w:space="0" w:color="auto"/>
            </w:tcBorders>
          </w:tcPr>
          <w:p>
            <w:pPr>
              <w:spacing w:before="0" w:after="40" w:line="276" w:lineRule="auto"/>
            </w:pPr>
            <w:r>
              <w:rPr>
                <w:rFonts w:ascii="Calibri" w:hAnsi="Calibri"/>
                <w:b/>
                <w:color w:val="0F172A"/>
                <w:sz w:val="20"/>
              </w:rPr>
              <w:t>NOTA TECNICA: Restablecimiento de Acceso</w:t>
              <w:br/>
            </w:r>
            <w:r>
              <w:rPr>
                <w:rFonts w:ascii="Calibri" w:hAnsi="Calibri"/>
                <w:color w:val="334155"/>
                <w:sz w:val="19"/>
              </w:rPr>
              <w:t>Una vez transcurridos los 2 minutos de penalizacion, el formulario se rehabilitara automaticamente sin necesidad de intervencion tecnica.</w:t>
            </w:r>
          </w:p>
        </w:tc>
      </w:tr>
    </w:tbl>
    <w:p/>
    <w:p>
      <w:pPr>
        <w:pStyle w:val="Heading1"/>
        <w:keepNext/>
        <w:spacing w:before="320" w:after="120"/>
      </w:pPr>
      <w:r>
        <w:rPr>
          <w:rFonts w:ascii="Calibri" w:hAnsi="Calibri"/>
          <w:b/>
          <w:color w:val="0F172A"/>
          <w:sz w:val="32"/>
        </w:rPr>
        <w:t>3. Matriz de Roles y Permisos</w:t>
      </w:r>
    </w:p>
    <w:tbl>
      <w:tblPr>
        <w:tblW w:type="auto" w:w="0"/>
        <w:jc w:val="center"/>
        <w:tblLayout w:type="fixed"/>
        <w:tblLook w:firstColumn="1" w:firstRow="1" w:lastColumn="0" w:lastRow="0" w:noHBand="0" w:noVBand="1" w:val="04A0"/>
        <w:tblBorders>
          <w:top w:val="single" w:sz="4" w:space="0" w:color="CBD5E1"/>
          <w:left w:val="none" w:sz="0" w:space="0" w:color="auto"/>
          <w:bottom w:val="single" w:sz="6" w:space="0" w:color="94A3B8"/>
          <w:right w:val="none" w:sz="0" w:space="0" w:color="auto"/>
          <w:insideH w:val="single" w:sz="4" w:space="0" w:color="E2E8F0"/>
          <w:insideV w:val="none" w:sz="0" w:space="0" w:color="auto"/>
        </w:tblBorders>
      </w:tblPr>
      <w:tblGrid>
        <w:gridCol w:w="4680"/>
        <w:gridCol w:w="4680"/>
      </w:tblGrid>
      <w:tr>
        <w:tc>
          <w:tcPr>
            <w:tcW w:type="dxa" w:w="2880"/>
            <w:shd w:fill="1E293B"/>
            <w:tcMar>
              <w:top w:w="120" w:type="dxa"/>
              <w:bottom w:w="120" w:type="dxa"/>
              <w:left w:w="140" w:type="dxa"/>
              <w:right w:w="140" w:type="dxa"/>
            </w:tcMar>
          </w:tcPr>
          <w:p>
            <w:pPr>
              <w:spacing w:before="0" w:after="0" w:line="276" w:lineRule="auto"/>
              <w:jc w:val="left"/>
            </w:pPr>
            <w:r>
              <w:rPr>
                <w:rFonts w:ascii="Calibri" w:hAnsi="Calibri"/>
                <w:b/>
                <w:color w:val="FFFFFF"/>
                <w:sz w:val="19"/>
              </w:rPr>
              <w:t>Rol de Usuario</w:t>
            </w:r>
          </w:p>
        </w:tc>
        <w:tc>
          <w:tcPr>
            <w:tcW w:type="dxa" w:w="6480"/>
            <w:shd w:fill="1E293B"/>
            <w:tcMar>
              <w:top w:w="120" w:type="dxa"/>
              <w:bottom w:w="120" w:type="dxa"/>
              <w:left w:w="140" w:type="dxa"/>
              <w:right w:w="140" w:type="dxa"/>
            </w:tcMar>
          </w:tcPr>
          <w:p>
            <w:pPr>
              <w:spacing w:before="0" w:after="0" w:line="276" w:lineRule="auto"/>
              <w:jc w:val="left"/>
            </w:pPr>
            <w:r>
              <w:rPr>
                <w:rFonts w:ascii="Calibri" w:hAnsi="Calibri"/>
                <w:b/>
                <w:color w:val="FFFFFF"/>
                <w:sz w:val="19"/>
              </w:rPr>
              <w:t>Permisos y Alcance Operativo</w:t>
            </w:r>
          </w:p>
        </w:tc>
      </w:tr>
      <w:tr>
        <w:tc>
          <w:tcPr>
            <w:tcW w:type="dxa" w:w="2880"/>
            <w:shd w:fill="FFFFFF"/>
            <w:tcMar>
              <w:top w:w="90" w:type="dxa"/>
              <w:bottom w:w="90" w:type="dxa"/>
              <w:left w:w="130" w:type="dxa"/>
              <w:right w:w="130" w:type="dxa"/>
            </w:tcMar>
          </w:tcPr>
          <w:p>
            <w:pPr>
              <w:spacing w:before="0" w:after="0" w:line="276" w:lineRule="auto"/>
            </w:pPr>
            <w:r>
              <w:rPr>
                <w:rFonts w:ascii="Calibri" w:hAnsi="Calibri"/>
                <w:color w:val="1E293B"/>
                <w:sz w:val="18"/>
              </w:rPr>
              <w:t>Administrador</w:t>
            </w:r>
          </w:p>
        </w:tc>
        <w:tc>
          <w:tcPr>
            <w:tcW w:type="dxa" w:w="6480"/>
            <w:shd w:fill="FFFFFF"/>
            <w:tcMar>
              <w:top w:w="90" w:type="dxa"/>
              <w:bottom w:w="90" w:type="dxa"/>
              <w:left w:w="130" w:type="dxa"/>
              <w:right w:w="130" w:type="dxa"/>
            </w:tcMar>
          </w:tcPr>
          <w:p>
            <w:pPr>
              <w:spacing w:before="0" w:after="0" w:line="276" w:lineRule="auto"/>
            </w:pPr>
            <w:r>
              <w:rPr>
                <w:rFonts w:ascii="Calibri" w:hAnsi="Calibri"/>
                <w:color w:val="1E293B"/>
                <w:sz w:val="18"/>
              </w:rPr>
              <w:t>Acceso total: Gestion de productos, proveedores, inventario, usuarios, visor de auditoria y reportes.</w:t>
            </w:r>
          </w:p>
        </w:tc>
      </w:tr>
      <w:tr>
        <w:tc>
          <w:tcPr>
            <w:tcW w:type="dxa" w:w="2880"/>
            <w:shd w:fill="F8FAFC"/>
            <w:tcMar>
              <w:top w:w="90" w:type="dxa"/>
              <w:bottom w:w="90" w:type="dxa"/>
              <w:left w:w="130" w:type="dxa"/>
              <w:right w:w="130" w:type="dxa"/>
            </w:tcMar>
          </w:tcPr>
          <w:p>
            <w:pPr>
              <w:spacing w:before="0" w:after="0" w:line="276" w:lineRule="auto"/>
            </w:pPr>
            <w:r>
              <w:rPr>
                <w:rFonts w:ascii="Calibri" w:hAnsi="Calibri"/>
                <w:color w:val="1E293B"/>
                <w:sz w:val="18"/>
              </w:rPr>
              <w:t>Operador</w:t>
            </w:r>
          </w:p>
        </w:tc>
        <w:tc>
          <w:tcPr>
            <w:tcW w:type="dxa" w:w="6480"/>
            <w:shd w:fill="F8FAFC"/>
            <w:tcMar>
              <w:top w:w="90" w:type="dxa"/>
              <w:bottom w:w="90" w:type="dxa"/>
              <w:left w:w="130" w:type="dxa"/>
              <w:right w:w="130" w:type="dxa"/>
            </w:tcMar>
          </w:tcPr>
          <w:p>
            <w:pPr>
              <w:spacing w:before="0" w:after="0" w:line="276" w:lineRule="auto"/>
            </w:pPr>
            <w:r>
              <w:rPr>
                <w:rFonts w:ascii="Calibri" w:hAnsi="Calibri"/>
                <w:color w:val="1E293B"/>
                <w:sz w:val="18"/>
              </w:rPr>
              <w:t>Consulta y creacion de productos, control y ajuste de existencias de inventario, consulta de reportes.</w:t>
            </w:r>
          </w:p>
        </w:tc>
      </w:tr>
      <w:tr>
        <w:tc>
          <w:tcPr>
            <w:tcW w:type="dxa" w:w="2880"/>
            <w:shd w:fill="FFFFFF"/>
            <w:tcMar>
              <w:top w:w="90" w:type="dxa"/>
              <w:bottom w:w="90" w:type="dxa"/>
              <w:left w:w="130" w:type="dxa"/>
              <w:right w:w="130" w:type="dxa"/>
            </w:tcMar>
          </w:tcPr>
          <w:p>
            <w:pPr>
              <w:spacing w:before="0" w:after="0" w:line="276" w:lineRule="auto"/>
            </w:pPr>
            <w:r>
              <w:rPr>
                <w:rFonts w:ascii="Calibri" w:hAnsi="Calibri"/>
                <w:color w:val="1E293B"/>
                <w:sz w:val="18"/>
              </w:rPr>
              <w:t>Soporte</w:t>
            </w:r>
          </w:p>
        </w:tc>
        <w:tc>
          <w:tcPr>
            <w:tcW w:type="dxa" w:w="6480"/>
            <w:shd w:fill="FFFFFF"/>
            <w:tcMar>
              <w:top w:w="90" w:type="dxa"/>
              <w:bottom w:w="90" w:type="dxa"/>
              <w:left w:w="130" w:type="dxa"/>
              <w:right w:w="130" w:type="dxa"/>
            </w:tcMar>
          </w:tcPr>
          <w:p>
            <w:pPr>
              <w:spacing w:before="0" w:after="0" w:line="276" w:lineRule="auto"/>
            </w:pPr>
            <w:r>
              <w:rPr>
                <w:rFonts w:ascii="Calibri" w:hAnsi="Calibri"/>
                <w:color w:val="1E293B"/>
                <w:sz w:val="18"/>
              </w:rPr>
              <w:t>Administracion de cuentas de usuarios, consulta y exportacion de registros de auditoria del sistema.</w:t>
            </w:r>
          </w:p>
        </w:tc>
      </w:tr>
    </w:tbl>
    <w:p/>
    <w:p>
      <w:pPr>
        <w:pStyle w:val="Heading1"/>
        <w:keepNext/>
        <w:spacing w:before="320" w:after="120"/>
      </w:pPr>
      <w:r>
        <w:rPr>
          <w:rFonts w:ascii="Calibri" w:hAnsi="Calibri"/>
          <w:b/>
          <w:color w:val="0F172A"/>
          <w:sz w:val="32"/>
        </w:rPr>
        <w:t>4. Modulo de Gestion de Productos</w:t>
      </w:r>
    </w:p>
    <w:p>
      <w:pPr>
        <w:spacing w:before="80" w:after="120" w:line="276" w:lineRule="auto"/>
      </w:pPr>
      <w:r>
        <w:rPr>
          <w:rFonts w:ascii="Calibri" w:hAnsi="Calibri"/>
          <w:b w:val="0"/>
          <w:i w:val="0"/>
          <w:color w:val="1E293B"/>
          <w:sz w:val="21"/>
        </w:rPr>
        <w:t>Permite consultar el catalogo maestro, filtrar informacion y dar de alta nuevos productos:</w:t>
      </w:r>
    </w:p>
    <w:p>
      <w:pPr>
        <w:pStyle w:val="ListBullet"/>
        <w:spacing w:before="20" w:after="60" w:line="276" w:lineRule="auto"/>
      </w:pPr>
      <w:r>
        <w:rPr>
          <w:rFonts w:ascii="Calibri" w:hAnsi="Calibri"/>
          <w:b/>
          <w:color w:val="0F172A"/>
          <w:sz w:val="20"/>
        </w:rPr>
        <w:t xml:space="preserve">Busqueda y Filtros Avanzados: </w:t>
      </w:r>
      <w:r>
        <w:rPr>
          <w:rFonts w:ascii="Calibri" w:hAnsi="Calibri"/>
          <w:color w:val="334155"/>
          <w:sz w:val="20"/>
        </w:rPr>
        <w:t>Permite filtrar por texto, categoria de producto, proveedor asociado y rangos de precio minimo y maximo.</w:t>
      </w:r>
    </w:p>
    <w:p>
      <w:pPr>
        <w:pStyle w:val="ListBullet"/>
        <w:spacing w:before="20" w:after="60" w:line="276" w:lineRule="auto"/>
      </w:pPr>
      <w:r>
        <w:rPr>
          <w:rFonts w:ascii="Calibri" w:hAnsi="Calibri"/>
          <w:b/>
          <w:color w:val="0F172A"/>
          <w:sz w:val="20"/>
        </w:rPr>
        <w:t xml:space="preserve">Creacion de Productos: </w:t>
      </w:r>
      <w:r>
        <w:rPr>
          <w:rFonts w:ascii="Calibri" w:hAnsi="Calibri"/>
          <w:color w:val="334155"/>
          <w:sz w:val="20"/>
        </w:rPr>
        <w:t>Haga clic en 'Registrar Producto', complete el codigo unico (maximo 4 caracteres alfanumericos, ej: M050), nombre, proveedor, costo y precio.</w:t>
      </w:r>
    </w:p>
    <w:p>
      <w:pPr>
        <w:pStyle w:val="ListBullet"/>
        <w:spacing w:before="20" w:after="60" w:line="276" w:lineRule="auto"/>
      </w:pPr>
      <w:r>
        <w:rPr>
          <w:rFonts w:ascii="Calibri" w:hAnsi="Calibri"/>
          <w:b/>
          <w:color w:val="0F172A"/>
          <w:sz w:val="20"/>
        </w:rPr>
        <w:t xml:space="preserve">Creacion Rapida de Categorias (+ Nueva): </w:t>
      </w:r>
      <w:r>
        <w:rPr>
          <w:rFonts w:ascii="Calibri" w:hAnsi="Calibri"/>
          <w:color w:val="334155"/>
          <w:sz w:val="20"/>
        </w:rPr>
        <w:t>Dentro del modal de creacion de producto, puede hacer clic en '+ Nueva' para registrar una categoria al instante sin abandonar el formulario actual.</w:t>
      </w:r>
    </w:p>
    <w:p>
      <w:pPr>
        <w:pStyle w:val="Heading1"/>
        <w:keepNext/>
        <w:spacing w:before="320" w:after="120"/>
      </w:pPr>
      <w:r>
        <w:rPr>
          <w:rFonts w:ascii="Calibri" w:hAnsi="Calibri"/>
          <w:b/>
          <w:color w:val="0F172A"/>
          <w:sz w:val="32"/>
        </w:rPr>
        <w:t>5. Modulo de Control de Inventario y Stock</w:t>
      </w:r>
    </w:p>
    <w:p>
      <w:pPr>
        <w:spacing w:before="80" w:after="120" w:line="276" w:lineRule="auto"/>
      </w:pPr>
      <w:r>
        <w:rPr>
          <w:rFonts w:ascii="Calibri" w:hAnsi="Calibri"/>
          <w:b w:val="0"/>
          <w:i w:val="0"/>
          <w:color w:val="1E293B"/>
          <w:sz w:val="21"/>
        </w:rPr>
        <w:t>Muestra el estado actual de existencias asociadas a cada lote y proveedor. Permite realizar ajustes de inventario:</w:t>
      </w:r>
    </w:p>
    <w:p>
      <w:pPr>
        <w:pStyle w:val="ListBullet"/>
        <w:spacing w:before="20" w:after="60" w:line="276" w:lineRule="auto"/>
      </w:pPr>
      <w:r>
        <w:rPr>
          <w:rFonts w:ascii="Calibri" w:hAnsi="Calibri"/>
          <w:b/>
          <w:color w:val="0F172A"/>
          <w:sz w:val="20"/>
        </w:rPr>
        <w:t xml:space="preserve">Ajuste de Existencias: </w:t>
      </w:r>
      <w:r>
        <w:rPr>
          <w:rFonts w:ascii="Calibri" w:hAnsi="Calibri"/>
          <w:color w:val="334155"/>
          <w:sz w:val="20"/>
        </w:rPr>
        <w:t>Seleccione el lote deseado, presione 'Ajustar Stock' e ingrese la cantidad real fisica. El sistema recalcula los totales y registra la auditoria.</w:t>
      </w:r>
    </w:p>
    <w:p>
      <w:pPr>
        <w:pStyle w:val="ListBullet"/>
        <w:spacing w:before="20" w:after="60" w:line="276" w:lineRule="auto"/>
      </w:pPr>
      <w:r>
        <w:rPr>
          <w:rFonts w:ascii="Calibri" w:hAnsi="Calibri"/>
          <w:b/>
          <w:color w:val="0F172A"/>
          <w:sz w:val="20"/>
        </w:rPr>
        <w:t xml:space="preserve">Alertas de Stock Bajo: </w:t>
      </w:r>
      <w:r>
        <w:rPr>
          <w:rFonts w:ascii="Calibri" w:hAnsi="Calibri"/>
          <w:color w:val="334155"/>
          <w:sz w:val="20"/>
        </w:rPr>
        <w:t>Los lotes con existencias inferiores a 5 unidades se destacan visualmente con distintivos de advertencia.</w:t>
      </w:r>
    </w:p>
    <w:p>
      <w:pPr>
        <w:pStyle w:val="Heading1"/>
        <w:keepNext/>
        <w:spacing w:before="320" w:after="120"/>
      </w:pPr>
      <w:r>
        <w:rPr>
          <w:rFonts w:ascii="Calibri" w:hAnsi="Calibri"/>
          <w:b/>
          <w:color w:val="0F172A"/>
          <w:sz w:val="32"/>
        </w:rPr>
        <w:t>6. Modulo de Reportes de Precios por Proveedor</w:t>
      </w:r>
    </w:p>
    <w:p>
      <w:pPr>
        <w:spacing w:before="80" w:after="120" w:line="276" w:lineRule="auto"/>
      </w:pPr>
      <w:r>
        <w:rPr>
          <w:rFonts w:ascii="Calibri" w:hAnsi="Calibri"/>
          <w:b w:val="0"/>
          <w:i w:val="0"/>
          <w:color w:val="1E293B"/>
          <w:sz w:val="21"/>
        </w:rPr>
        <w:t>Presenta una matriz comparativa del costo de adquisicion y precio de venta fijado por cada proveedor para un mismo producto, facilitando decisiones de compra eficientes.</w:t>
      </w:r>
    </w:p>
    <w:p>
      <w:pPr>
        <w:pStyle w:val="Heading1"/>
        <w:keepNext/>
        <w:spacing w:before="320" w:after="120"/>
      </w:pPr>
      <w:r>
        <w:rPr>
          <w:rFonts w:ascii="Calibri" w:hAnsi="Calibri"/>
          <w:b/>
          <w:color w:val="0F172A"/>
          <w:sz w:val="32"/>
        </w:rPr>
        <w:t>7. Modulo de Administracion de Usuarios</w:t>
      </w:r>
    </w:p>
    <w:p>
      <w:pPr>
        <w:spacing w:before="80" w:after="120" w:line="276" w:lineRule="auto"/>
      </w:pPr>
      <w:r>
        <w:rPr>
          <w:rFonts w:ascii="Calibri" w:hAnsi="Calibri"/>
          <w:b w:val="0"/>
          <w:i w:val="0"/>
          <w:color w:val="1E293B"/>
          <w:sz w:val="21"/>
        </w:rPr>
        <w:t>Modulo exclusivo para perfiles Administrador y Soporte. Permite dar de alta cuentas de operadores, modificar contrasenas y activar o suspender accesos.</w:t>
      </w:r>
    </w:p>
    <w:p>
      <w:pPr>
        <w:pStyle w:val="Heading1"/>
        <w:keepNext/>
        <w:spacing w:before="320" w:after="120"/>
      </w:pPr>
      <w:r>
        <w:rPr>
          <w:rFonts w:ascii="Calibri" w:hAnsi="Calibri"/>
          <w:b/>
          <w:color w:val="0F172A"/>
          <w:sz w:val="32"/>
        </w:rPr>
        <w:t>8. Modulo de Auditoria y Exportacion de Registros</w:t>
      </w:r>
    </w:p>
    <w:p>
      <w:pPr>
        <w:spacing w:before="80" w:after="120" w:line="276" w:lineRule="auto"/>
      </w:pPr>
      <w:r>
        <w:rPr>
          <w:rFonts w:ascii="Calibri" w:hAnsi="Calibri"/>
          <w:b w:val="0"/>
          <w:i w:val="0"/>
          <w:color w:val="1E293B"/>
          <w:sz w:val="21"/>
        </w:rPr>
        <w:t>Permite auditar en tiempo real todas las acciones ejecutadas en el sistema:</w:t>
      </w:r>
    </w:p>
    <w:p>
      <w:pPr>
        <w:pStyle w:val="ListBullet"/>
        <w:spacing w:before="20" w:after="60" w:line="276" w:lineRule="auto"/>
      </w:pPr>
      <w:r>
        <w:rPr>
          <w:rFonts w:ascii="Calibri" w:hAnsi="Calibri"/>
          <w:b/>
          <w:color w:val="0F172A"/>
          <w:sz w:val="20"/>
        </w:rPr>
        <w:t xml:space="preserve">Pestana Auditoria de Usuarios: </w:t>
      </w:r>
      <w:r>
        <w:rPr>
          <w:rFonts w:ascii="Calibri" w:hAnsi="Calibri"/>
          <w:color w:val="334155"/>
          <w:sz w:val="20"/>
        </w:rPr>
        <w:t>Detalla que usuario efectuo cada accion (creacion de productos, cambios de precios, inicios de sesion, bloqueos), con su direccion IP y marca temporal.</w:t>
      </w:r>
    </w:p>
    <w:p>
      <w:pPr>
        <w:pStyle w:val="ListBullet"/>
        <w:spacing w:before="20" w:after="60" w:line="276" w:lineRule="auto"/>
      </w:pPr>
      <w:r>
        <w:rPr>
          <w:rFonts w:ascii="Calibri" w:hAnsi="Calibri"/>
          <w:b/>
          <w:color w:val="0F172A"/>
          <w:sz w:val="20"/>
        </w:rPr>
        <w:t xml:space="preserve">Pestana Logs del Servidor: </w:t>
      </w:r>
      <w:r>
        <w:rPr>
          <w:rFonts w:ascii="Calibri" w:hAnsi="Calibri"/>
          <w:color w:val="334155"/>
          <w:sz w:val="20"/>
        </w:rPr>
        <w:t>Registros tecnicos de excepciones y eventos internos de la API.</w:t>
      </w:r>
    </w:p>
    <w:p>
      <w:pPr>
        <w:pStyle w:val="ListBullet"/>
        <w:spacing w:before="20" w:after="60" w:line="276" w:lineRule="auto"/>
      </w:pPr>
      <w:r>
        <w:rPr>
          <w:rFonts w:ascii="Calibri" w:hAnsi="Calibri"/>
          <w:b/>
          <w:color w:val="0F172A"/>
          <w:sz w:val="20"/>
        </w:rPr>
        <w:t xml:space="preserve">Exportacion a Archivo (.TXT): </w:t>
      </w:r>
      <w:r>
        <w:rPr>
          <w:rFonts w:ascii="Calibri" w:hAnsi="Calibri"/>
          <w:color w:val="334155"/>
          <w:sz w:val="20"/>
        </w:rPr>
        <w:t>Al pulsar el boton 'Descargar .TXT', el sistema genera un archivo de texto con el listado exacto de registros visibles segun los filtros aplicados en pantalla.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Documento Confidencial - Propiedad Tecnica del Proyecto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MANUAL DE USUARIO OPERATIVO | Sistema de Gestion de Inventario y Auditoria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