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F297" w14:textId="77777777" w:rsidR="00EA02E8" w:rsidRPr="008938D8" w:rsidRDefault="00EA02E8" w:rsidP="00EA02E8">
      <w:pPr>
        <w:pStyle w:val="Heading1"/>
        <w:rPr>
          <w:rFonts w:ascii="Times New Roman" w:hAnsi="Times New Roman" w:cs="Times New Roman"/>
          <w:b/>
          <w:bCs/>
          <w:sz w:val="24"/>
          <w:szCs w:val="24"/>
          <w:lang w:val="en-US"/>
        </w:rPr>
      </w:pPr>
      <w:bookmarkStart w:id="0" w:name="_Toc240233924"/>
      <w:r w:rsidRPr="008938D8">
        <w:rPr>
          <w:rFonts w:ascii="Times New Roman" w:hAnsi="Times New Roman" w:cs="Times New Roman"/>
          <w:b/>
          <w:bCs/>
          <w:sz w:val="24"/>
          <w:szCs w:val="24"/>
          <w:lang w:val="en-US"/>
        </w:rPr>
        <w:t>5. Proof of Concept and Evaluation</w:t>
      </w:r>
      <w:bookmarkEnd w:id="0"/>
    </w:p>
    <w:p w14:paraId="52F87AB9" w14:textId="77777777" w:rsidR="00EA02E8" w:rsidRPr="008938D8" w:rsidRDefault="00EA02E8" w:rsidP="00EA02E8">
      <w:pPr>
        <w:pStyle w:val="Heading2"/>
        <w:rPr>
          <w:rFonts w:ascii="Times New Roman" w:hAnsi="Times New Roman" w:cs="Times New Roman"/>
          <w:b/>
          <w:bCs/>
          <w:sz w:val="24"/>
          <w:szCs w:val="24"/>
          <w:lang w:val="en-US"/>
        </w:rPr>
      </w:pPr>
      <w:bookmarkStart w:id="1" w:name="_Toc240233925"/>
      <w:r w:rsidRPr="008938D8">
        <w:rPr>
          <w:rFonts w:ascii="Times New Roman" w:hAnsi="Times New Roman" w:cs="Times New Roman"/>
          <w:b/>
          <w:bCs/>
          <w:sz w:val="24"/>
          <w:szCs w:val="24"/>
          <w:lang w:val="en-US"/>
        </w:rPr>
        <w:t>5.1 Sprint Plan</w:t>
      </w:r>
      <w:bookmarkEnd w:id="1"/>
    </w:p>
    <w:p w14:paraId="2188EC51"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Axiom will take the approach of six short Agile sprints to test high risk functions before expanding the platform. Assessment 1 set requirements, architecture and the backlog, Assessment 2 takes these decisions towards implementation and validation. Based on the research conducted in cyber range, realistic training requires clear learning goals, controlled complexity and regular feedback, not the complexity of the technical aspects itself (Glas et al., 2024). The sprint order is then environment setup to access control, scenario logic, scoring, logging and security testing.</w:t>
      </w:r>
    </w:p>
    <w:p w14:paraId="1CDEA27D" w14:textId="77777777" w:rsidR="00EA02E8" w:rsidRDefault="00EA02E8" w:rsidP="00EA02E8">
      <w:pPr>
        <w:spacing w:before="240" w:after="240"/>
        <w:rPr>
          <w:rFonts w:ascii="Times New Roman" w:hAnsi="Times New Roman" w:cs="Times New Roman"/>
          <w:b/>
          <w:sz w:val="24"/>
          <w:szCs w:val="24"/>
          <w:lang w:val="en-US"/>
        </w:rPr>
      </w:pPr>
      <w:r w:rsidRPr="008938D8">
        <w:rPr>
          <w:rFonts w:ascii="Times New Roman" w:hAnsi="Times New Roman" w:cs="Times New Roman"/>
          <w:b/>
          <w:sz w:val="24"/>
          <w:szCs w:val="24"/>
          <w:lang w:val="en-US"/>
        </w:rPr>
        <w:br/>
        <w:t>Sprint implementation plan</w:t>
      </w:r>
    </w:p>
    <w:p w14:paraId="240C5EB1" w14:textId="77777777" w:rsidR="00EA02E8" w:rsidRPr="00FC2226" w:rsidRDefault="00EA02E8" w:rsidP="00EA02E8">
      <w:pPr>
        <w:spacing w:before="240" w:after="240"/>
        <w:rPr>
          <w:rFonts w:ascii="Times New Roman" w:hAnsi="Times New Roman" w:cs="Times New Roman"/>
          <w:bCs/>
          <w:sz w:val="24"/>
          <w:szCs w:val="24"/>
          <w:lang w:val="en-US"/>
        </w:rPr>
      </w:pPr>
      <w:r w:rsidRPr="00FC2226">
        <w:rPr>
          <w:rFonts w:ascii="Times New Roman" w:hAnsi="Times New Roman" w:cs="Times New Roman"/>
          <w:bCs/>
          <w:sz w:val="24"/>
          <w:szCs w:val="24"/>
          <w:lang w:val="en-US"/>
        </w:rPr>
        <w:t>This table shows the sprint planning implementation:</w:t>
      </w:r>
    </w:p>
    <w:tbl>
      <w:tblPr>
        <w:tblStyle w:val="GridTable4-Accent1"/>
        <w:tblW w:w="0" w:type="auto"/>
        <w:tblLook w:val="04A0" w:firstRow="1" w:lastRow="0" w:firstColumn="1" w:lastColumn="0" w:noHBand="0" w:noVBand="1"/>
      </w:tblPr>
      <w:tblGrid>
        <w:gridCol w:w="2632"/>
        <w:gridCol w:w="3140"/>
        <w:gridCol w:w="3244"/>
      </w:tblGrid>
      <w:tr w:rsidR="00EA02E8" w:rsidRPr="008938D8" w14:paraId="5E63F566" w14:textId="77777777" w:rsidTr="00625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hideMark/>
          </w:tcPr>
          <w:p w14:paraId="09997882" w14:textId="77777777" w:rsidR="00EA02E8" w:rsidRPr="008938D8" w:rsidRDefault="00EA02E8" w:rsidP="006250BE">
            <w:pPr>
              <w:spacing w:before="240" w:after="24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Sprint</w:t>
            </w:r>
          </w:p>
        </w:tc>
        <w:tc>
          <w:tcPr>
            <w:tcW w:w="3308" w:type="dxa"/>
            <w:hideMark/>
          </w:tcPr>
          <w:p w14:paraId="5FB0BC49" w14:textId="77777777" w:rsidR="00EA02E8" w:rsidRPr="008938D8" w:rsidRDefault="00EA02E8"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Main activity</w:t>
            </w:r>
          </w:p>
        </w:tc>
        <w:tc>
          <w:tcPr>
            <w:tcW w:w="3437" w:type="dxa"/>
            <w:hideMark/>
          </w:tcPr>
          <w:p w14:paraId="1A342B0B" w14:textId="77777777" w:rsidR="00EA02E8" w:rsidRPr="008938D8" w:rsidRDefault="00EA02E8"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Major deliverable</w:t>
            </w:r>
          </w:p>
        </w:tc>
      </w:tr>
      <w:tr w:rsidR="00EA02E8" w:rsidRPr="008938D8" w14:paraId="7CC85A5A"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hideMark/>
          </w:tcPr>
          <w:p w14:paraId="3BCA30EF"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1</w:t>
            </w:r>
          </w:p>
        </w:tc>
        <w:tc>
          <w:tcPr>
            <w:tcW w:w="3308" w:type="dxa"/>
            <w:hideMark/>
          </w:tcPr>
          <w:p w14:paraId="56C4035C"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Environment and repository setup</w:t>
            </w:r>
          </w:p>
        </w:tc>
        <w:tc>
          <w:tcPr>
            <w:tcW w:w="3437" w:type="dxa"/>
            <w:hideMark/>
          </w:tcPr>
          <w:p w14:paraId="38C1C5A7"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Connected application components</w:t>
            </w:r>
          </w:p>
        </w:tc>
      </w:tr>
      <w:tr w:rsidR="00EA02E8" w:rsidRPr="008938D8" w14:paraId="3506BCB4" w14:textId="77777777" w:rsidTr="006250BE">
        <w:tc>
          <w:tcPr>
            <w:cnfStyle w:val="001000000000" w:firstRow="0" w:lastRow="0" w:firstColumn="1" w:lastColumn="0" w:oddVBand="0" w:evenVBand="0" w:oddHBand="0" w:evenHBand="0" w:firstRowFirstColumn="0" w:firstRowLastColumn="0" w:lastRowFirstColumn="0" w:lastRowLastColumn="0"/>
            <w:tcW w:w="2831" w:type="dxa"/>
            <w:hideMark/>
          </w:tcPr>
          <w:p w14:paraId="2D3F21DD"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2</w:t>
            </w:r>
          </w:p>
        </w:tc>
        <w:tc>
          <w:tcPr>
            <w:tcW w:w="3308" w:type="dxa"/>
            <w:hideMark/>
          </w:tcPr>
          <w:p w14:paraId="6A02D5CD"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Authentication and access control</w:t>
            </w:r>
          </w:p>
        </w:tc>
        <w:tc>
          <w:tcPr>
            <w:tcW w:w="3437" w:type="dxa"/>
            <w:hideMark/>
          </w:tcPr>
          <w:p w14:paraId="09D1145C"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Secure learner and administrator access</w:t>
            </w:r>
          </w:p>
        </w:tc>
      </w:tr>
      <w:tr w:rsidR="00EA02E8" w:rsidRPr="008938D8" w14:paraId="4F0537CF"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hideMark/>
          </w:tcPr>
          <w:p w14:paraId="5E821078"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3</w:t>
            </w:r>
          </w:p>
        </w:tc>
        <w:tc>
          <w:tcPr>
            <w:tcW w:w="3308" w:type="dxa"/>
            <w:hideMark/>
          </w:tcPr>
          <w:p w14:paraId="3EBEA595"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Scenario interface and synthetic evidence</w:t>
            </w:r>
          </w:p>
        </w:tc>
        <w:tc>
          <w:tcPr>
            <w:tcW w:w="3437" w:type="dxa"/>
            <w:hideMark/>
          </w:tcPr>
          <w:p w14:paraId="32E324BD"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Playable training environment</w:t>
            </w:r>
          </w:p>
        </w:tc>
      </w:tr>
      <w:tr w:rsidR="00EA02E8" w:rsidRPr="008938D8" w14:paraId="0FAFE066" w14:textId="77777777" w:rsidTr="006250BE">
        <w:tc>
          <w:tcPr>
            <w:cnfStyle w:val="001000000000" w:firstRow="0" w:lastRow="0" w:firstColumn="1" w:lastColumn="0" w:oddVBand="0" w:evenVBand="0" w:oddHBand="0" w:evenHBand="0" w:firstRowFirstColumn="0" w:firstRowLastColumn="0" w:lastRowFirstColumn="0" w:lastRowLastColumn="0"/>
            <w:tcW w:w="2831" w:type="dxa"/>
            <w:hideMark/>
          </w:tcPr>
          <w:p w14:paraId="163ACF2D"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4</w:t>
            </w:r>
          </w:p>
        </w:tc>
        <w:tc>
          <w:tcPr>
            <w:tcW w:w="3308" w:type="dxa"/>
            <w:hideMark/>
          </w:tcPr>
          <w:p w14:paraId="692AB60E"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Scenario state and scoring</w:t>
            </w:r>
          </w:p>
        </w:tc>
        <w:tc>
          <w:tcPr>
            <w:tcW w:w="3437" w:type="dxa"/>
            <w:hideMark/>
          </w:tcPr>
          <w:p w14:paraId="26972695"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Deterministic game engine</w:t>
            </w:r>
          </w:p>
        </w:tc>
      </w:tr>
      <w:tr w:rsidR="00EA02E8" w:rsidRPr="008938D8" w14:paraId="712C3460"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hideMark/>
          </w:tcPr>
          <w:p w14:paraId="69405A5B"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5</w:t>
            </w:r>
          </w:p>
        </w:tc>
        <w:tc>
          <w:tcPr>
            <w:tcW w:w="3308" w:type="dxa"/>
            <w:hideMark/>
          </w:tcPr>
          <w:p w14:paraId="64D742D4"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Logging, results and AI feedback</w:t>
            </w:r>
          </w:p>
        </w:tc>
        <w:tc>
          <w:tcPr>
            <w:tcW w:w="3437" w:type="dxa"/>
            <w:hideMark/>
          </w:tcPr>
          <w:p w14:paraId="312B9CD4"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Integrated proof of concept</w:t>
            </w:r>
          </w:p>
        </w:tc>
      </w:tr>
      <w:tr w:rsidR="00EA02E8" w:rsidRPr="008938D8" w14:paraId="408BF993" w14:textId="77777777" w:rsidTr="006250BE">
        <w:tc>
          <w:tcPr>
            <w:cnfStyle w:val="001000000000" w:firstRow="0" w:lastRow="0" w:firstColumn="1" w:lastColumn="0" w:oddVBand="0" w:evenVBand="0" w:oddHBand="0" w:evenHBand="0" w:firstRowFirstColumn="0" w:firstRowLastColumn="0" w:lastRowFirstColumn="0" w:lastRowLastColumn="0"/>
            <w:tcW w:w="2831" w:type="dxa"/>
            <w:hideMark/>
          </w:tcPr>
          <w:p w14:paraId="47E22C07"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6</w:t>
            </w:r>
          </w:p>
        </w:tc>
        <w:tc>
          <w:tcPr>
            <w:tcW w:w="3308" w:type="dxa"/>
            <w:hideMark/>
          </w:tcPr>
          <w:p w14:paraId="4ABFEAC6"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Functional and security testing</w:t>
            </w:r>
          </w:p>
        </w:tc>
        <w:tc>
          <w:tcPr>
            <w:tcW w:w="3437" w:type="dxa"/>
            <w:hideMark/>
          </w:tcPr>
          <w:p w14:paraId="3F9E8CCA"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Validation evidence</w:t>
            </w:r>
          </w:p>
        </w:tc>
      </w:tr>
    </w:tbl>
    <w:p w14:paraId="54F24E39"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 xml:space="preserve">Development and coordination will be supported by React, Vite, FastAPI, PostgreSQL, GitHub and Jira. The initial testing will be on the uncontrolled use of AI, privacy exposure, misuse of offensive content and integration failure. Glas et al. (2024) also emphasize the </w:t>
      </w:r>
      <w:r w:rsidRPr="008938D8">
        <w:rPr>
          <w:rFonts w:ascii="Times New Roman" w:hAnsi="Times New Roman" w:cs="Times New Roman"/>
          <w:sz w:val="24"/>
          <w:szCs w:val="24"/>
          <w:lang w:val="en-US"/>
        </w:rPr>
        <w:lastRenderedPageBreak/>
        <w:t>importance of designing cyber ranges that are technically realistic yet also have a well-defined learning structure. This is in line with Axiom's security first sprint sequence and the careful testing of the most serious risks early.</w:t>
      </w:r>
    </w:p>
    <w:p w14:paraId="6EAFC808" w14:textId="77777777" w:rsidR="00EA02E8" w:rsidRPr="008938D8" w:rsidRDefault="00EA02E8" w:rsidP="00EA02E8">
      <w:pPr>
        <w:pStyle w:val="Heading2"/>
        <w:rPr>
          <w:rFonts w:ascii="Times New Roman" w:hAnsi="Times New Roman" w:cs="Times New Roman"/>
          <w:b/>
          <w:bCs/>
          <w:sz w:val="24"/>
          <w:szCs w:val="24"/>
          <w:lang w:val="en-US"/>
        </w:rPr>
      </w:pPr>
      <w:bookmarkStart w:id="2" w:name="_Toc240233926"/>
      <w:r w:rsidRPr="008938D8">
        <w:rPr>
          <w:rFonts w:ascii="Times New Roman" w:hAnsi="Times New Roman" w:cs="Times New Roman"/>
          <w:b/>
          <w:bCs/>
          <w:sz w:val="24"/>
          <w:szCs w:val="24"/>
          <w:lang w:val="en-US"/>
        </w:rPr>
        <w:t>5.2 Proof of Concept Description</w:t>
      </w:r>
      <w:bookmarkEnd w:id="2"/>
    </w:p>
    <w:p w14:paraId="6899C740"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Axiom proof of concept is a small technical model to demonstrate the feasibility of InspireCyber's training model in a controlled Red Team/Blue Team training environment. InspireCyber's service is hands on learning (HWL) supported practical cyber security and AI training (InspireCyber, 2026). Axiom takes this forward by introducing a measurable scenario for learners to explore AI threats in the workplace without accessing a live organizational network.</w:t>
      </w:r>
    </w:p>
    <w:p w14:paraId="6E7DD543"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proof of concept is composed of four main layers. The React and Vite interface displays login, team selection, scenario content, simulated evidence, questions, progress and results. The authentication, authorization, validation and communication are handled by the FastAPI backend. Approved actions, scenario state, scoring, timing and progress are controlled by a Python scenario engine. Users, scenarios, attempts, actions, scores and completion records are stored in PostgreSQL. This separation allows for important security decisions to be made on the server and not within the browser.</w:t>
      </w:r>
    </w:p>
    <w:p w14:paraId="6C6B6492"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learner journey is guided. A learner logs in, clicks on Red Team or Blue Team view, selects the scenario, reads the briefing and reviews synthetic evidence (e.g. emails, files or chatbot messages). The learner then responds with a question or with an approved action. The request is checked on the backend before the state or score is changed by the scenario engine. The attempt is saved and the last screen displays the results and feedback. The importance of clear scoring is that it helps to build trust in cybersecurity exercises when the scoring is not explained well (Mäses et al., 2022).</w:t>
      </w:r>
    </w:p>
    <w:p w14:paraId="6EFE3158"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AI is still not integrated into control functions and is still an option. It can explain the score after it has been scored, but it cannot set permissions or change the state of the scenario or determine the final score. Li et al. (2024) discovered that instruction based on models is still susceptible to prompt injections. Prompt injection and improper output handling are also significant risks mentioned in the OWASP Gen AI Security Project (2025). Axiom thus considers AI-generated content as untrusted content and maintains deterministic rules as the source of authority.</w:t>
      </w:r>
    </w:p>
    <w:p w14:paraId="28B7E3FF"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proof of concept is not commercial deployment. Enterprise authentication, integration with LMS, a large scenario library, billing, high availability and large-scale load testing are not included. It is meant to show secure access, controlled gameplay, measurable scoring, logging and safe AI support as a foundation for further development.</w:t>
      </w:r>
    </w:p>
    <w:p w14:paraId="31B27E30" w14:textId="77777777" w:rsidR="00EA02E8" w:rsidRPr="008938D8" w:rsidRDefault="00EA02E8" w:rsidP="00EA02E8">
      <w:pPr>
        <w:pStyle w:val="Heading1"/>
        <w:rPr>
          <w:rFonts w:ascii="Times New Roman" w:hAnsi="Times New Roman" w:cs="Times New Roman"/>
          <w:b/>
          <w:bCs/>
          <w:sz w:val="24"/>
          <w:szCs w:val="24"/>
          <w:lang w:val="en-US"/>
        </w:rPr>
      </w:pPr>
      <w:bookmarkStart w:id="3" w:name="_Toc240233927"/>
      <w:r w:rsidRPr="008938D8">
        <w:rPr>
          <w:rFonts w:ascii="Times New Roman" w:hAnsi="Times New Roman" w:cs="Times New Roman"/>
          <w:b/>
          <w:bCs/>
          <w:sz w:val="24"/>
          <w:szCs w:val="24"/>
          <w:lang w:val="en-US"/>
        </w:rPr>
        <w:lastRenderedPageBreak/>
        <w:t>5.3 Testing, Validation and Cybersecurity Evaluation</w:t>
      </w:r>
      <w:bookmarkEnd w:id="3"/>
    </w:p>
    <w:p w14:paraId="279FB508"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Testing will be based on direct link between the four project objectives and their success criteria. The first goal is to get one scenario to begin, operate and complete without any critical failures. The second one needs to take actions to pass validation to change scenario state. The third one is to deny unauthorized functions. The fourth one needs proper actions to be taken to get consistent scores, logs and feedback.</w:t>
      </w:r>
    </w:p>
    <w:p w14:paraId="34F0B339" w14:textId="77777777" w:rsidR="00EA02E8" w:rsidRDefault="00EA02E8" w:rsidP="00EA02E8">
      <w:pPr>
        <w:spacing w:before="240" w:after="240"/>
        <w:rPr>
          <w:rFonts w:ascii="Times New Roman" w:hAnsi="Times New Roman" w:cs="Times New Roman"/>
          <w:b/>
          <w:sz w:val="24"/>
          <w:szCs w:val="24"/>
          <w:lang w:val="en-US"/>
        </w:rPr>
      </w:pPr>
      <w:r w:rsidRPr="008938D8">
        <w:rPr>
          <w:rFonts w:ascii="Times New Roman" w:hAnsi="Times New Roman" w:cs="Times New Roman"/>
          <w:b/>
          <w:sz w:val="24"/>
          <w:szCs w:val="24"/>
          <w:lang w:val="en-US"/>
        </w:rPr>
        <w:br/>
        <w:t>Objective based validation framework</w:t>
      </w:r>
    </w:p>
    <w:p w14:paraId="111857D8" w14:textId="77777777" w:rsidR="00EA02E8" w:rsidRPr="00FC2226" w:rsidRDefault="00EA02E8" w:rsidP="00EA02E8">
      <w:pPr>
        <w:spacing w:before="240" w:after="240"/>
        <w:rPr>
          <w:rFonts w:ascii="Times New Roman" w:hAnsi="Times New Roman" w:cs="Times New Roman"/>
          <w:bCs/>
          <w:sz w:val="24"/>
          <w:szCs w:val="24"/>
          <w:lang w:val="en-US"/>
        </w:rPr>
      </w:pPr>
      <w:r w:rsidRPr="00FC2226">
        <w:rPr>
          <w:rFonts w:ascii="Times New Roman" w:hAnsi="Times New Roman" w:cs="Times New Roman"/>
          <w:bCs/>
          <w:sz w:val="24"/>
          <w:szCs w:val="24"/>
          <w:lang w:val="en-US"/>
        </w:rPr>
        <w:t>This table below outlines the objective based validation framework:</w:t>
      </w:r>
    </w:p>
    <w:tbl>
      <w:tblPr>
        <w:tblStyle w:val="GridTable4-Accent1"/>
        <w:tblW w:w="0" w:type="auto"/>
        <w:tblLook w:val="04A0" w:firstRow="1" w:lastRow="0" w:firstColumn="1" w:lastColumn="0" w:noHBand="0" w:noVBand="1"/>
      </w:tblPr>
      <w:tblGrid>
        <w:gridCol w:w="2246"/>
        <w:gridCol w:w="2244"/>
        <w:gridCol w:w="2273"/>
        <w:gridCol w:w="2253"/>
      </w:tblGrid>
      <w:tr w:rsidR="00EA02E8" w:rsidRPr="008938D8" w14:paraId="409B4CDF" w14:textId="77777777" w:rsidTr="00625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6DEEAD8B" w14:textId="77777777" w:rsidR="00EA02E8" w:rsidRPr="008938D8" w:rsidRDefault="00EA02E8" w:rsidP="006250BE">
            <w:pPr>
              <w:spacing w:before="240" w:after="24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Objective</w:t>
            </w:r>
          </w:p>
        </w:tc>
        <w:tc>
          <w:tcPr>
            <w:tcW w:w="2340" w:type="dxa"/>
            <w:hideMark/>
          </w:tcPr>
          <w:p w14:paraId="7884908C" w14:textId="77777777" w:rsidR="00EA02E8" w:rsidRPr="008938D8" w:rsidRDefault="00EA02E8"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Test focus</w:t>
            </w:r>
          </w:p>
        </w:tc>
        <w:tc>
          <w:tcPr>
            <w:tcW w:w="2340" w:type="dxa"/>
            <w:hideMark/>
          </w:tcPr>
          <w:p w14:paraId="10AA5029" w14:textId="77777777" w:rsidR="00EA02E8" w:rsidRPr="008938D8" w:rsidRDefault="00EA02E8"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Acceptance measure</w:t>
            </w:r>
          </w:p>
        </w:tc>
        <w:tc>
          <w:tcPr>
            <w:tcW w:w="2340" w:type="dxa"/>
            <w:hideMark/>
          </w:tcPr>
          <w:p w14:paraId="70D1EDC3" w14:textId="77777777" w:rsidR="00EA02E8" w:rsidRPr="008938D8" w:rsidRDefault="00EA02E8" w:rsidP="006250B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US"/>
              </w:rPr>
            </w:pPr>
            <w:r w:rsidRPr="008938D8">
              <w:rPr>
                <w:rFonts w:ascii="Times New Roman" w:hAnsi="Times New Roman" w:cs="Times New Roman"/>
                <w:color w:val="auto"/>
                <w:sz w:val="24"/>
                <w:szCs w:val="24"/>
                <w:lang w:val="en-US"/>
              </w:rPr>
              <w:t>Evidence</w:t>
            </w:r>
          </w:p>
        </w:tc>
      </w:tr>
      <w:tr w:rsidR="00EA02E8" w:rsidRPr="008938D8" w14:paraId="55958340"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20E0EABE"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OBJ1</w:t>
            </w:r>
          </w:p>
        </w:tc>
        <w:tc>
          <w:tcPr>
            <w:tcW w:w="2340" w:type="dxa"/>
            <w:hideMark/>
          </w:tcPr>
          <w:p w14:paraId="6F9A4BCB"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End to end scenario</w:t>
            </w:r>
          </w:p>
        </w:tc>
        <w:tc>
          <w:tcPr>
            <w:tcW w:w="2340" w:type="dxa"/>
            <w:hideMark/>
          </w:tcPr>
          <w:p w14:paraId="0D5AA39C"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Scenario completes without critical failure</w:t>
            </w:r>
          </w:p>
        </w:tc>
        <w:tc>
          <w:tcPr>
            <w:tcW w:w="2340" w:type="dxa"/>
            <w:hideMark/>
          </w:tcPr>
          <w:p w14:paraId="69434AB2"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Screen record and test log</w:t>
            </w:r>
          </w:p>
        </w:tc>
      </w:tr>
      <w:tr w:rsidR="00EA02E8" w:rsidRPr="008938D8" w14:paraId="10B5BE08" w14:textId="77777777" w:rsidTr="006250BE">
        <w:tc>
          <w:tcPr>
            <w:cnfStyle w:val="001000000000" w:firstRow="0" w:lastRow="0" w:firstColumn="1" w:lastColumn="0" w:oddVBand="0" w:evenVBand="0" w:oddHBand="0" w:evenHBand="0" w:firstRowFirstColumn="0" w:firstRowLastColumn="0" w:lastRowFirstColumn="0" w:lastRowLastColumn="0"/>
            <w:tcW w:w="2340" w:type="dxa"/>
            <w:hideMark/>
          </w:tcPr>
          <w:p w14:paraId="63D9205D"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OBJ2</w:t>
            </w:r>
          </w:p>
        </w:tc>
        <w:tc>
          <w:tcPr>
            <w:tcW w:w="2340" w:type="dxa"/>
            <w:hideMark/>
          </w:tcPr>
          <w:p w14:paraId="1BBB8221"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State validation</w:t>
            </w:r>
          </w:p>
        </w:tc>
        <w:tc>
          <w:tcPr>
            <w:tcW w:w="2340" w:type="dxa"/>
            <w:hideMark/>
          </w:tcPr>
          <w:p w14:paraId="037BE683"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Invalid actions do not change scenario state</w:t>
            </w:r>
          </w:p>
        </w:tc>
        <w:tc>
          <w:tcPr>
            <w:tcW w:w="2340" w:type="dxa"/>
            <w:hideMark/>
          </w:tcPr>
          <w:p w14:paraId="4346DDBF"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API response and application log</w:t>
            </w:r>
          </w:p>
        </w:tc>
      </w:tr>
      <w:tr w:rsidR="00EA02E8" w:rsidRPr="008938D8" w14:paraId="3750B9F1" w14:textId="77777777" w:rsidTr="00625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274803FC"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OBJ3</w:t>
            </w:r>
          </w:p>
        </w:tc>
        <w:tc>
          <w:tcPr>
            <w:tcW w:w="2340" w:type="dxa"/>
            <w:hideMark/>
          </w:tcPr>
          <w:p w14:paraId="10CDB48A"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Role based access control</w:t>
            </w:r>
          </w:p>
        </w:tc>
        <w:tc>
          <w:tcPr>
            <w:tcW w:w="2340" w:type="dxa"/>
            <w:hideMark/>
          </w:tcPr>
          <w:p w14:paraId="3E93CB61"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Unauthorized functions are rejected</w:t>
            </w:r>
          </w:p>
        </w:tc>
        <w:tc>
          <w:tcPr>
            <w:tcW w:w="2340" w:type="dxa"/>
            <w:hideMark/>
          </w:tcPr>
          <w:p w14:paraId="46EE1963" w14:textId="77777777" w:rsidR="00EA02E8" w:rsidRPr="008938D8" w:rsidRDefault="00EA02E8" w:rsidP="006250BE">
            <w:pPr>
              <w:spacing w:before="240"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Access test and server response</w:t>
            </w:r>
          </w:p>
        </w:tc>
      </w:tr>
      <w:tr w:rsidR="00EA02E8" w:rsidRPr="008938D8" w14:paraId="73C18A47" w14:textId="77777777" w:rsidTr="006250BE">
        <w:tc>
          <w:tcPr>
            <w:cnfStyle w:val="001000000000" w:firstRow="0" w:lastRow="0" w:firstColumn="1" w:lastColumn="0" w:oddVBand="0" w:evenVBand="0" w:oddHBand="0" w:evenHBand="0" w:firstRowFirstColumn="0" w:firstRowLastColumn="0" w:lastRowFirstColumn="0" w:lastRowLastColumn="0"/>
            <w:tcW w:w="2340" w:type="dxa"/>
            <w:hideMark/>
          </w:tcPr>
          <w:p w14:paraId="2EFA1743" w14:textId="77777777" w:rsidR="00EA02E8" w:rsidRPr="008938D8" w:rsidRDefault="00EA02E8" w:rsidP="006250BE">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OBJ4</w:t>
            </w:r>
          </w:p>
        </w:tc>
        <w:tc>
          <w:tcPr>
            <w:tcW w:w="2340" w:type="dxa"/>
            <w:hideMark/>
          </w:tcPr>
          <w:p w14:paraId="4B5B2E78"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Scoring, logging and feedback</w:t>
            </w:r>
          </w:p>
        </w:tc>
        <w:tc>
          <w:tcPr>
            <w:tcW w:w="2340" w:type="dxa"/>
            <w:hideMark/>
          </w:tcPr>
          <w:p w14:paraId="0412963A"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Valid actions create correct records and results</w:t>
            </w:r>
          </w:p>
        </w:tc>
        <w:tc>
          <w:tcPr>
            <w:tcW w:w="2340" w:type="dxa"/>
            <w:hideMark/>
          </w:tcPr>
          <w:p w14:paraId="5819E05F" w14:textId="77777777" w:rsidR="00EA02E8" w:rsidRPr="008938D8" w:rsidRDefault="00EA02E8" w:rsidP="006250B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938D8">
              <w:rPr>
                <w:rFonts w:ascii="Times New Roman" w:hAnsi="Times New Roman" w:cs="Times New Roman"/>
                <w:sz w:val="24"/>
                <w:szCs w:val="24"/>
                <w:lang w:val="en-US"/>
              </w:rPr>
              <w:t>Database record, log and result screen</w:t>
            </w:r>
          </w:p>
        </w:tc>
      </w:tr>
    </w:tbl>
    <w:p w14:paraId="62E2C9F7"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Functional testing will include valid and invalid logon, role selection, loading scenarios, displaying evidence, submitting actions, calculating scores, providing progress updates, storing attempts and providing feedback. Security testing will include testing of invalid credentials, learner access to administrator functions, malformed API requests, attempts to manipulate scores, and actions out of sequence or using AI-generated instructions to try to affect the state of the scenario. Browser controls are not a reliable way to enforce validation, hence the need for server-side validation.</w:t>
      </w:r>
    </w:p>
    <w:p w14:paraId="316AF275"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lastRenderedPageBreak/>
        <w:t>Logging is included in the assessment. Event records of learner activity and progress are collected in practical cyber ranges, which can be used for subsequent analysis of behavior and training results (Ošlejšek et al., 2024). Axiom should log authentication events, actions taken in scenarios, rejected requests, score changes and significant administrative activity. Logs should be used to facilitate learning review and security investigation without providing unnecessary personal information.</w:t>
      </w:r>
    </w:p>
    <w:p w14:paraId="6EE4314B"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AI governance will be based on a risk-based approach. Tabassi (2023) suggests the governance, mapping, measuring and managing of AI risk throughout the system life cycle. Autio et al. (2024) take this one step further and pinpoint risks associated with unreliable content, misuse and human interaction in the context of generative AI. Axiom counters with deterministic scoring, limited AI use, input validation, output review, logging and the ability to turn off AI feedback without disrupting the scenario.</w:t>
      </w:r>
    </w:p>
    <w:p w14:paraId="4343EC54"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same care needs to be taken with privacy. The Office of the Australian Information Commissioner (2025) advises organizations to implement reasonable technical and organizational measures to ensure personal information is protected from misuse, loss and unauthorized access, modification or disclosure. Axiom should only gather information required for training, should have role-based access, should have retention periods and should use synthetic scenario data.</w:t>
      </w:r>
    </w:p>
    <w:p w14:paraId="1FCE2384"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Final evaluation should be a comparison of initial risk vs. residual risk following controls testing. Deterministic processing and AI isolation are the solutions for AI control risk. Synthetic environments and constrained actions are used to address the risk of offensive content. Data minimization and access control are used to address privacy risk. Do not consider the proof of concept to be full production readiness. Independent penetration testing, load testing and operational monitoring will still be required prior to the wider deployment.</w:t>
      </w:r>
    </w:p>
    <w:p w14:paraId="42353FFE" w14:textId="77777777" w:rsidR="00EA02E8" w:rsidRPr="008938D8" w:rsidRDefault="00EA02E8" w:rsidP="00EA02E8">
      <w:pPr>
        <w:pStyle w:val="Heading1"/>
        <w:rPr>
          <w:rFonts w:ascii="Times New Roman" w:hAnsi="Times New Roman" w:cs="Times New Roman"/>
          <w:b/>
          <w:bCs/>
          <w:sz w:val="24"/>
          <w:szCs w:val="24"/>
          <w:lang w:val="en-US"/>
        </w:rPr>
      </w:pPr>
      <w:bookmarkStart w:id="4" w:name="_Toc240233928"/>
      <w:r w:rsidRPr="008938D8">
        <w:rPr>
          <w:rFonts w:ascii="Times New Roman" w:hAnsi="Times New Roman" w:cs="Times New Roman"/>
          <w:b/>
          <w:bCs/>
          <w:sz w:val="24"/>
          <w:szCs w:val="24"/>
          <w:lang w:val="en-US"/>
        </w:rPr>
        <w:t>6. Conclusion and Recommendations</w:t>
      </w:r>
      <w:bookmarkEnd w:id="4"/>
    </w:p>
    <w:p w14:paraId="0FE4C03A"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Axiom fills the gap between cyber security education based on awareness and AI security training. It's proof of concept is a mix of controlled Red Team and Blue Team activity, synthetic workplace evidence, deterministic scenario logic, scoring, logging and structured feedback. This model will help InspireCyber's emphasis on hands-on learning and minimize exposure to real systems. Research also shows that realistic cyber range practice is possible as long as the level of complexity is manageable and learning outcomes are clear (Glas et al., 2024).</w:t>
      </w:r>
    </w:p>
    <w:p w14:paraId="55AF3973"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four objectives are the basis for final judgement. The end scenario workflow planned is a solution for OBJ1. OBJ2 has server-side validation and a deterministic engine to ensure that no invalid actions or AI output can affect the state directly. Authentication and role based access control is used for OBJ3. Server controlled scoring, event logging and feedback is supported for OBJ4. These objectives are backed up by the design and validation plan at this stage. Final achievement should not be assumed but rather confirmed by evidence of implementation of ICT946.</w:t>
      </w:r>
    </w:p>
    <w:p w14:paraId="3E3BDC73"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lastRenderedPageBreak/>
        <w:t>Several limitations remain. The proof of concept is designed to be small and not to test enterprise size, large numbers of simultaneous learners, long term reliability or integration with learning management systems. Synthetic data is safer, but it's not as complex as production. There are also varying cost, privacy and availability requirements for third party AI services. The project should thus be considered as a feasibility step, and not as a production release.</w:t>
      </w:r>
    </w:p>
    <w:p w14:paraId="1985024B"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project provides three main lessons. Firstly, generative AI should be used to aid learning, not to make security decisions. In the NIST guidance, continuous governance and measurement are at the heart of responsible AI risk management (Tabassi, 2023). Secondly, the scoring should be transparent and connected to learning outcomes, as transparent feedback helps to build trust in the learner (Mäses et al., 2022). Third, security and privacy controls need to be built in. The Essential Eight maturity model is part of the Australian Signals Directorate's (2024) layered approach to cyber security.</w:t>
      </w:r>
    </w:p>
    <w:p w14:paraId="1EB5BAE9"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Four actions are recommended: Independent security testing prior to external pilot including access control review, dependency scanning, input testing and penetration testing. Second, conduct a small pilot of the InspireCyber learner and assess task completion, usability, score consistency and learner feedback. Thirdly, establish data collection, retention, deletion and access responsibilities prior to the storage of real learner data. Fourth, future enhancements should include multifactor authentication, trainer dashboards, backup and recovery, broader monitoring, additional AI threat scenarios and controlled learning management system integration.</w:t>
      </w:r>
    </w:p>
    <w:p w14:paraId="3CD030F2" w14:textId="77777777" w:rsidR="00EA02E8" w:rsidRPr="008938D8" w:rsidRDefault="00EA02E8" w:rsidP="00EA02E8">
      <w:pPr>
        <w:spacing w:before="240" w:after="240"/>
        <w:rPr>
          <w:rFonts w:ascii="Times New Roman" w:hAnsi="Times New Roman" w:cs="Times New Roman"/>
          <w:sz w:val="24"/>
          <w:szCs w:val="24"/>
          <w:lang w:val="en-US"/>
        </w:rPr>
      </w:pPr>
      <w:r w:rsidRPr="008938D8">
        <w:rPr>
          <w:rFonts w:ascii="Times New Roman" w:hAnsi="Times New Roman" w:cs="Times New Roman"/>
          <w:sz w:val="24"/>
          <w:szCs w:val="24"/>
          <w:lang w:val="en-US"/>
        </w:rPr>
        <w:t>The proof of concept should be followed by a controlled pilot of Axiom if the proof of concept is successful and meets the acceptance criteria. Complete deployment should be delayed until security assurance and privacy controls are in place and performance testing, and stakeholder validation are completed. This staged approach ensures that learners and InspireCyber are protected and that the primary benefit of Axiom – hands-on, measurable and safe training on AI related cyber threats is maintained.</w:t>
      </w:r>
    </w:p>
    <w:p w14:paraId="0652C962" w14:textId="77777777" w:rsidR="00EA02E8" w:rsidRDefault="00EA02E8"/>
    <w:p w14:paraId="4636EC3C" w14:textId="77777777" w:rsidR="002F2769" w:rsidRDefault="002F2769"/>
    <w:p w14:paraId="02AE6B9B" w14:textId="54C4137C" w:rsidR="002F2769" w:rsidRDefault="002F2769">
      <w:r>
        <w:t>Evidence:</w:t>
      </w:r>
    </w:p>
    <w:p w14:paraId="272C14E8" w14:textId="012C5A89" w:rsidR="002F2769" w:rsidRDefault="002F2769">
      <w:r w:rsidRPr="008D6595">
        <w:rPr>
          <w:b/>
          <w:bCs/>
          <w:noProof/>
        </w:rPr>
        <w:lastRenderedPageBreak/>
        <w:drawing>
          <wp:inline distT="0" distB="0" distL="0" distR="0" wp14:anchorId="1D99EF1F" wp14:editId="55F64E3E">
            <wp:extent cx="5731510" cy="3582114"/>
            <wp:effectExtent l="0" t="0" r="2540" b="0"/>
            <wp:docPr id="10877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926" name=""/>
                    <pic:cNvPicPr/>
                  </pic:nvPicPr>
                  <pic:blipFill>
                    <a:blip r:embed="rId4"/>
                    <a:stretch>
                      <a:fillRect/>
                    </a:stretch>
                  </pic:blipFill>
                  <pic:spPr>
                    <a:xfrm>
                      <a:off x="0" y="0"/>
                      <a:ext cx="5731510" cy="3582114"/>
                    </a:xfrm>
                    <a:prstGeom prst="rect">
                      <a:avLst/>
                    </a:prstGeom>
                  </pic:spPr>
                </pic:pic>
              </a:graphicData>
            </a:graphic>
          </wp:inline>
        </w:drawing>
      </w:r>
    </w:p>
    <w:p w14:paraId="417FDB7B" w14:textId="77777777" w:rsidR="002F2769" w:rsidRDefault="002F2769"/>
    <w:p w14:paraId="40B2AB25" w14:textId="77777777" w:rsidR="002F2769" w:rsidRDefault="002F2769"/>
    <w:p w14:paraId="73A222F7" w14:textId="77777777" w:rsidR="002F2769" w:rsidRDefault="002F2769"/>
    <w:p w14:paraId="438DB312" w14:textId="77777777" w:rsidR="002F2769" w:rsidRDefault="002F2769"/>
    <w:p w14:paraId="753F0765" w14:textId="0E0BACA0" w:rsidR="002F2769" w:rsidRDefault="002F2769">
      <w:r w:rsidRPr="008D6595">
        <w:rPr>
          <w:noProof/>
        </w:rPr>
        <w:lastRenderedPageBreak/>
        <w:drawing>
          <wp:inline distT="0" distB="0" distL="0" distR="0" wp14:anchorId="70EA1E35" wp14:editId="6095DE46">
            <wp:extent cx="5645150" cy="8860790"/>
            <wp:effectExtent l="0" t="0" r="0" b="0"/>
            <wp:docPr id="124468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86393" name=""/>
                    <pic:cNvPicPr/>
                  </pic:nvPicPr>
                  <pic:blipFill>
                    <a:blip r:embed="rId5"/>
                    <a:stretch>
                      <a:fillRect/>
                    </a:stretch>
                  </pic:blipFill>
                  <pic:spPr>
                    <a:xfrm>
                      <a:off x="0" y="0"/>
                      <a:ext cx="5645150" cy="8860790"/>
                    </a:xfrm>
                    <a:prstGeom prst="rect">
                      <a:avLst/>
                    </a:prstGeom>
                  </pic:spPr>
                </pic:pic>
              </a:graphicData>
            </a:graphic>
          </wp:inline>
        </w:drawing>
      </w:r>
    </w:p>
    <w:sectPr w:rsidR="002F2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E8"/>
    <w:rsid w:val="002F2769"/>
    <w:rsid w:val="00EA02E8"/>
    <w:rsid w:val="00EA03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C302"/>
  <w15:chartTrackingRefBased/>
  <w15:docId w15:val="{AB168D8C-2000-4650-8B75-1810AAF6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2E8"/>
    <w:pPr>
      <w:spacing w:after="0" w:line="276" w:lineRule="auto"/>
    </w:pPr>
    <w:rPr>
      <w:rFonts w:ascii="Arial" w:eastAsia="Arial" w:hAnsi="Arial" w:cs="Arial"/>
      <w:kern w:val="0"/>
      <w:sz w:val="22"/>
      <w:szCs w:val="22"/>
      <w:lang w:val="en-GB" w:eastAsia="en-AU"/>
      <w14:ligatures w14:val="none"/>
    </w:rPr>
  </w:style>
  <w:style w:type="paragraph" w:styleId="Heading1">
    <w:name w:val="heading 1"/>
    <w:basedOn w:val="Normal"/>
    <w:next w:val="Normal"/>
    <w:link w:val="Heading1Char"/>
    <w:uiPriority w:val="9"/>
    <w:qFormat/>
    <w:rsid w:val="00EA02E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eastAsia="en-US"/>
      <w14:ligatures w14:val="standardContextual"/>
    </w:rPr>
  </w:style>
  <w:style w:type="paragraph" w:styleId="Heading2">
    <w:name w:val="heading 2"/>
    <w:basedOn w:val="Normal"/>
    <w:next w:val="Normal"/>
    <w:link w:val="Heading2Char"/>
    <w:uiPriority w:val="9"/>
    <w:unhideWhenUsed/>
    <w:qFormat/>
    <w:rsid w:val="00EA02E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eastAsia="en-US"/>
      <w14:ligatures w14:val="standardContextual"/>
    </w:rPr>
  </w:style>
  <w:style w:type="paragraph" w:styleId="Heading3">
    <w:name w:val="heading 3"/>
    <w:basedOn w:val="Normal"/>
    <w:next w:val="Normal"/>
    <w:link w:val="Heading3Char"/>
    <w:uiPriority w:val="9"/>
    <w:semiHidden/>
    <w:unhideWhenUsed/>
    <w:qFormat/>
    <w:rsid w:val="00EA02E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eastAsia="en-US"/>
      <w14:ligatures w14:val="standardContextual"/>
    </w:rPr>
  </w:style>
  <w:style w:type="paragraph" w:styleId="Heading4">
    <w:name w:val="heading 4"/>
    <w:basedOn w:val="Normal"/>
    <w:next w:val="Normal"/>
    <w:link w:val="Heading4Char"/>
    <w:uiPriority w:val="9"/>
    <w:semiHidden/>
    <w:unhideWhenUsed/>
    <w:qFormat/>
    <w:rsid w:val="00EA02E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eastAsia="en-US"/>
      <w14:ligatures w14:val="standardContextual"/>
    </w:rPr>
  </w:style>
  <w:style w:type="paragraph" w:styleId="Heading5">
    <w:name w:val="heading 5"/>
    <w:basedOn w:val="Normal"/>
    <w:next w:val="Normal"/>
    <w:link w:val="Heading5Char"/>
    <w:uiPriority w:val="9"/>
    <w:semiHidden/>
    <w:unhideWhenUsed/>
    <w:qFormat/>
    <w:rsid w:val="00EA02E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eastAsia="en-US"/>
      <w14:ligatures w14:val="standardContextual"/>
    </w:rPr>
  </w:style>
  <w:style w:type="paragraph" w:styleId="Heading6">
    <w:name w:val="heading 6"/>
    <w:basedOn w:val="Normal"/>
    <w:next w:val="Normal"/>
    <w:link w:val="Heading6Char"/>
    <w:uiPriority w:val="9"/>
    <w:semiHidden/>
    <w:unhideWhenUsed/>
    <w:qFormat/>
    <w:rsid w:val="00EA02E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AU" w:eastAsia="en-US"/>
      <w14:ligatures w14:val="standardContextual"/>
    </w:rPr>
  </w:style>
  <w:style w:type="paragraph" w:styleId="Heading7">
    <w:name w:val="heading 7"/>
    <w:basedOn w:val="Normal"/>
    <w:next w:val="Normal"/>
    <w:link w:val="Heading7Char"/>
    <w:uiPriority w:val="9"/>
    <w:semiHidden/>
    <w:unhideWhenUsed/>
    <w:qFormat/>
    <w:rsid w:val="00EA02E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AU" w:eastAsia="en-US"/>
      <w14:ligatures w14:val="standardContextual"/>
    </w:rPr>
  </w:style>
  <w:style w:type="paragraph" w:styleId="Heading8">
    <w:name w:val="heading 8"/>
    <w:basedOn w:val="Normal"/>
    <w:next w:val="Normal"/>
    <w:link w:val="Heading8Char"/>
    <w:uiPriority w:val="9"/>
    <w:semiHidden/>
    <w:unhideWhenUsed/>
    <w:qFormat/>
    <w:rsid w:val="00EA02E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AU" w:eastAsia="en-US"/>
      <w14:ligatures w14:val="standardContextual"/>
    </w:rPr>
  </w:style>
  <w:style w:type="paragraph" w:styleId="Heading9">
    <w:name w:val="heading 9"/>
    <w:basedOn w:val="Normal"/>
    <w:next w:val="Normal"/>
    <w:link w:val="Heading9Char"/>
    <w:uiPriority w:val="9"/>
    <w:semiHidden/>
    <w:unhideWhenUsed/>
    <w:qFormat/>
    <w:rsid w:val="00EA02E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AU"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2E8"/>
    <w:rPr>
      <w:rFonts w:eastAsiaTheme="majorEastAsia" w:cstheme="majorBidi"/>
      <w:color w:val="272727" w:themeColor="text1" w:themeTint="D8"/>
    </w:rPr>
  </w:style>
  <w:style w:type="paragraph" w:styleId="Title">
    <w:name w:val="Title"/>
    <w:basedOn w:val="Normal"/>
    <w:next w:val="Normal"/>
    <w:link w:val="TitleChar"/>
    <w:uiPriority w:val="10"/>
    <w:qFormat/>
    <w:rsid w:val="00EA02E8"/>
    <w:pPr>
      <w:spacing w:after="80" w:line="240" w:lineRule="auto"/>
      <w:contextualSpacing/>
    </w:pPr>
    <w:rPr>
      <w:rFonts w:asciiTheme="majorHAnsi" w:eastAsiaTheme="majorEastAsia" w:hAnsiTheme="majorHAnsi" w:cstheme="majorBidi"/>
      <w:spacing w:val="-10"/>
      <w:kern w:val="28"/>
      <w:sz w:val="56"/>
      <w:szCs w:val="56"/>
      <w:lang w:val="en-AU" w:eastAsia="en-US"/>
      <w14:ligatures w14:val="standardContextual"/>
    </w:rPr>
  </w:style>
  <w:style w:type="character" w:customStyle="1" w:styleId="TitleChar">
    <w:name w:val="Title Char"/>
    <w:basedOn w:val="DefaultParagraphFont"/>
    <w:link w:val="Title"/>
    <w:uiPriority w:val="10"/>
    <w:rsid w:val="00EA0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2E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eastAsia="en-US"/>
      <w14:ligatures w14:val="standardContextual"/>
    </w:rPr>
  </w:style>
  <w:style w:type="character" w:customStyle="1" w:styleId="SubtitleChar">
    <w:name w:val="Subtitle Char"/>
    <w:basedOn w:val="DefaultParagraphFont"/>
    <w:link w:val="Subtitle"/>
    <w:uiPriority w:val="11"/>
    <w:rsid w:val="00EA0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2E8"/>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AU" w:eastAsia="en-US"/>
      <w14:ligatures w14:val="standardContextual"/>
    </w:rPr>
  </w:style>
  <w:style w:type="character" w:customStyle="1" w:styleId="QuoteChar">
    <w:name w:val="Quote Char"/>
    <w:basedOn w:val="DefaultParagraphFont"/>
    <w:link w:val="Quote"/>
    <w:uiPriority w:val="29"/>
    <w:rsid w:val="00EA02E8"/>
    <w:rPr>
      <w:i/>
      <w:iCs/>
      <w:color w:val="404040" w:themeColor="text1" w:themeTint="BF"/>
    </w:rPr>
  </w:style>
  <w:style w:type="paragraph" w:styleId="ListParagraph">
    <w:name w:val="List Paragraph"/>
    <w:basedOn w:val="Normal"/>
    <w:uiPriority w:val="34"/>
    <w:qFormat/>
    <w:rsid w:val="00EA02E8"/>
    <w:pPr>
      <w:spacing w:after="160" w:line="278" w:lineRule="auto"/>
      <w:ind w:left="720"/>
      <w:contextualSpacing/>
    </w:pPr>
    <w:rPr>
      <w:rFonts w:asciiTheme="minorHAnsi" w:eastAsiaTheme="minorHAnsi" w:hAnsiTheme="minorHAnsi" w:cstheme="minorBidi"/>
      <w:kern w:val="2"/>
      <w:sz w:val="24"/>
      <w:szCs w:val="24"/>
      <w:lang w:val="en-AU" w:eastAsia="en-US"/>
      <w14:ligatures w14:val="standardContextual"/>
    </w:rPr>
  </w:style>
  <w:style w:type="character" w:styleId="IntenseEmphasis">
    <w:name w:val="Intense Emphasis"/>
    <w:basedOn w:val="DefaultParagraphFont"/>
    <w:uiPriority w:val="21"/>
    <w:qFormat/>
    <w:rsid w:val="00EA02E8"/>
    <w:rPr>
      <w:i/>
      <w:iCs/>
      <w:color w:val="0F4761" w:themeColor="accent1" w:themeShade="BF"/>
    </w:rPr>
  </w:style>
  <w:style w:type="paragraph" w:styleId="IntenseQuote">
    <w:name w:val="Intense Quote"/>
    <w:basedOn w:val="Normal"/>
    <w:next w:val="Normal"/>
    <w:link w:val="IntenseQuoteChar"/>
    <w:uiPriority w:val="30"/>
    <w:qFormat/>
    <w:rsid w:val="00EA02E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AU" w:eastAsia="en-US"/>
      <w14:ligatures w14:val="standardContextual"/>
    </w:rPr>
  </w:style>
  <w:style w:type="character" w:customStyle="1" w:styleId="IntenseQuoteChar">
    <w:name w:val="Intense Quote Char"/>
    <w:basedOn w:val="DefaultParagraphFont"/>
    <w:link w:val="IntenseQuote"/>
    <w:uiPriority w:val="30"/>
    <w:rsid w:val="00EA02E8"/>
    <w:rPr>
      <w:i/>
      <w:iCs/>
      <w:color w:val="0F4761" w:themeColor="accent1" w:themeShade="BF"/>
    </w:rPr>
  </w:style>
  <w:style w:type="character" w:styleId="IntenseReference">
    <w:name w:val="Intense Reference"/>
    <w:basedOn w:val="DefaultParagraphFont"/>
    <w:uiPriority w:val="32"/>
    <w:qFormat/>
    <w:rsid w:val="00EA02E8"/>
    <w:rPr>
      <w:b/>
      <w:bCs/>
      <w:smallCaps/>
      <w:color w:val="0F4761" w:themeColor="accent1" w:themeShade="BF"/>
      <w:spacing w:val="5"/>
    </w:rPr>
  </w:style>
  <w:style w:type="table" w:styleId="GridTable4-Accent1">
    <w:name w:val="Grid Table 4 Accent 1"/>
    <w:basedOn w:val="TableNormal"/>
    <w:uiPriority w:val="49"/>
    <w:rsid w:val="00EA02E8"/>
    <w:pPr>
      <w:spacing w:after="0" w:line="240" w:lineRule="auto"/>
    </w:pPr>
    <w:rPr>
      <w:rFonts w:ascii="Arial" w:eastAsia="Arial" w:hAnsi="Arial" w:cs="Arial"/>
      <w:kern w:val="0"/>
      <w:sz w:val="22"/>
      <w:szCs w:val="22"/>
      <w:lang w:val="en-GB" w:eastAsia="en-AU"/>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1694</Words>
  <Characters>9656</Characters>
  <Application>Microsoft Office Word</Application>
  <DocSecurity>0</DocSecurity>
  <Lines>80</Lines>
  <Paragraphs>22</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Sebika SHRESTHA</dc:creator>
  <cp:keywords/>
  <dc:description/>
  <cp:lastModifiedBy>Sebika SHRESTHA</cp:lastModifiedBy>
  <cp:revision>2</cp:revision>
  <dcterms:created xsi:type="dcterms:W3CDTF">2026-09-14T00:45:00Z</dcterms:created>
  <dcterms:modified xsi:type="dcterms:W3CDTF">2026-09-14T00:46:00Z</dcterms:modified>
</cp:coreProperties>
</file>