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9BB8" w14:textId="77777777" w:rsidR="000227D6" w:rsidRDefault="000227D6" w:rsidP="000227D6">
      <w:pPr>
        <w:pStyle w:val="Heading1"/>
        <w:rPr>
          <w:rFonts w:ascii="Times New Roman" w:hAnsi="Times New Roman" w:cs="Times New Roman"/>
          <w:color w:val="0E2841" w:themeColor="text2"/>
          <w:sz w:val="24"/>
          <w:szCs w:val="24"/>
        </w:rPr>
      </w:pPr>
      <w:bookmarkStart w:id="0" w:name="_Toc238420793"/>
    </w:p>
    <w:p w14:paraId="6967929D" w14:textId="77777777" w:rsidR="000227D6" w:rsidRDefault="000227D6" w:rsidP="000227D6">
      <w:pPr>
        <w:pStyle w:val="Heading1"/>
        <w:rPr>
          <w:rFonts w:ascii="Times New Roman" w:hAnsi="Times New Roman" w:cs="Times New Roman"/>
          <w:color w:val="0E2841" w:themeColor="text2"/>
          <w:sz w:val="24"/>
          <w:szCs w:val="24"/>
        </w:rPr>
      </w:pPr>
    </w:p>
    <w:p w14:paraId="087E19FC" w14:textId="389F5720"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Week 5 -Task divided into four members </w:t>
      </w:r>
    </w:p>
    <w:tbl>
      <w:tblPr>
        <w:tblStyle w:val="TableGrid"/>
        <w:tblW w:w="0" w:type="auto"/>
        <w:tblLook w:val="04A0" w:firstRow="1" w:lastRow="0" w:firstColumn="1" w:lastColumn="0" w:noHBand="0" w:noVBand="1"/>
      </w:tblPr>
      <w:tblGrid>
        <w:gridCol w:w="3005"/>
        <w:gridCol w:w="3005"/>
        <w:gridCol w:w="3006"/>
      </w:tblGrid>
      <w:tr w:rsidR="000227D6" w14:paraId="4CEF6F54" w14:textId="77777777" w:rsidTr="000227D6">
        <w:tc>
          <w:tcPr>
            <w:tcW w:w="3005" w:type="dxa"/>
            <w:shd w:val="clear" w:color="auto" w:fill="215E99" w:themeFill="text2" w:themeFillTint="BF"/>
          </w:tcPr>
          <w:p w14:paraId="3D223699" w14:textId="558E2E5A" w:rsidR="000227D6" w:rsidRPr="000227D6" w:rsidRDefault="000227D6" w:rsidP="000227D6">
            <w:pPr>
              <w:pStyle w:val="Heading1"/>
              <w:rPr>
                <w:rFonts w:ascii="Times New Roman" w:hAnsi="Times New Roman" w:cs="Times New Roman"/>
                <w:color w:val="FFFFFF" w:themeColor="background1"/>
                <w:sz w:val="24"/>
                <w:szCs w:val="24"/>
              </w:rPr>
            </w:pPr>
            <w:r w:rsidRPr="000227D6">
              <w:rPr>
                <w:rFonts w:ascii="Times New Roman" w:hAnsi="Times New Roman" w:cs="Times New Roman"/>
                <w:color w:val="FFFFFF" w:themeColor="background1"/>
                <w:sz w:val="24"/>
                <w:szCs w:val="24"/>
              </w:rPr>
              <w:t xml:space="preserve">STUDENT ID </w:t>
            </w:r>
          </w:p>
        </w:tc>
        <w:tc>
          <w:tcPr>
            <w:tcW w:w="3005" w:type="dxa"/>
            <w:shd w:val="clear" w:color="auto" w:fill="215E99" w:themeFill="text2" w:themeFillTint="BF"/>
          </w:tcPr>
          <w:p w14:paraId="649564F8" w14:textId="0EF4D8EB" w:rsidR="000227D6" w:rsidRPr="000227D6" w:rsidRDefault="000227D6" w:rsidP="000227D6">
            <w:pPr>
              <w:pStyle w:val="Heading1"/>
              <w:rPr>
                <w:rFonts w:ascii="Times New Roman" w:hAnsi="Times New Roman" w:cs="Times New Roman"/>
                <w:color w:val="FFFFFF" w:themeColor="background1"/>
                <w:sz w:val="24"/>
                <w:szCs w:val="24"/>
              </w:rPr>
            </w:pPr>
            <w:r w:rsidRPr="000227D6">
              <w:rPr>
                <w:rFonts w:ascii="Times New Roman" w:hAnsi="Times New Roman" w:cs="Times New Roman"/>
                <w:color w:val="FFFFFF" w:themeColor="background1"/>
                <w:sz w:val="24"/>
                <w:szCs w:val="24"/>
              </w:rPr>
              <w:t xml:space="preserve">STUDENT NAME </w:t>
            </w:r>
          </w:p>
        </w:tc>
        <w:tc>
          <w:tcPr>
            <w:tcW w:w="3006" w:type="dxa"/>
            <w:shd w:val="clear" w:color="auto" w:fill="215E99" w:themeFill="text2" w:themeFillTint="BF"/>
          </w:tcPr>
          <w:p w14:paraId="524F72AE" w14:textId="2F3FC7A7" w:rsidR="000227D6" w:rsidRPr="000227D6" w:rsidRDefault="000227D6" w:rsidP="000227D6">
            <w:pPr>
              <w:pStyle w:val="Heading1"/>
              <w:rPr>
                <w:rFonts w:ascii="Times New Roman" w:hAnsi="Times New Roman" w:cs="Times New Roman"/>
                <w:color w:val="FFFFFF" w:themeColor="background1"/>
                <w:sz w:val="24"/>
                <w:szCs w:val="24"/>
              </w:rPr>
            </w:pPr>
            <w:r w:rsidRPr="000227D6">
              <w:rPr>
                <w:rFonts w:ascii="Times New Roman" w:hAnsi="Times New Roman" w:cs="Times New Roman"/>
                <w:color w:val="FFFFFF" w:themeColor="background1"/>
                <w:sz w:val="24"/>
                <w:szCs w:val="24"/>
              </w:rPr>
              <w:t xml:space="preserve">TASK </w:t>
            </w:r>
          </w:p>
        </w:tc>
      </w:tr>
      <w:tr w:rsidR="000227D6" w14:paraId="3F712EDE" w14:textId="77777777" w:rsidTr="000227D6">
        <w:tc>
          <w:tcPr>
            <w:tcW w:w="3005" w:type="dxa"/>
          </w:tcPr>
          <w:p w14:paraId="188EB57F" w14:textId="4B634E3B"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CIHE240295</w:t>
            </w:r>
          </w:p>
        </w:tc>
        <w:tc>
          <w:tcPr>
            <w:tcW w:w="3005" w:type="dxa"/>
          </w:tcPr>
          <w:p w14:paraId="35D583A8" w14:textId="70EABCB1"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Sebika Shrestha</w:t>
            </w:r>
          </w:p>
        </w:tc>
        <w:tc>
          <w:tcPr>
            <w:tcW w:w="3006" w:type="dxa"/>
          </w:tcPr>
          <w:p w14:paraId="78FD2481" w14:textId="77777777" w:rsidR="000227D6" w:rsidRPr="005D7FB7" w:rsidRDefault="000227D6" w:rsidP="000227D6">
            <w:pPr>
              <w:pStyle w:val="Heading2"/>
              <w:rPr>
                <w:rFonts w:ascii="Times New Roman" w:hAnsi="Times New Roman" w:cs="Times New Roman"/>
                <w:color w:val="0E2841" w:themeColor="text2"/>
                <w:sz w:val="24"/>
                <w:szCs w:val="24"/>
              </w:rPr>
            </w:pPr>
            <w:r w:rsidRPr="005D7FB7">
              <w:rPr>
                <w:rFonts w:ascii="Times New Roman" w:hAnsi="Times New Roman" w:cs="Times New Roman"/>
                <w:color w:val="0E2841" w:themeColor="text2"/>
                <w:sz w:val="24"/>
                <w:szCs w:val="24"/>
              </w:rPr>
              <w:t>5.1 Feasibility Study</w:t>
            </w:r>
          </w:p>
          <w:p w14:paraId="5B28988D" w14:textId="77777777" w:rsidR="000227D6" w:rsidRDefault="000227D6" w:rsidP="000227D6">
            <w:pPr>
              <w:pStyle w:val="Heading1"/>
              <w:rPr>
                <w:rFonts w:ascii="Times New Roman" w:hAnsi="Times New Roman" w:cs="Times New Roman"/>
                <w:color w:val="0E2841" w:themeColor="text2"/>
                <w:sz w:val="24"/>
                <w:szCs w:val="24"/>
              </w:rPr>
            </w:pPr>
          </w:p>
        </w:tc>
      </w:tr>
      <w:tr w:rsidR="000227D6" w14:paraId="6E1E31F8" w14:textId="77777777" w:rsidTr="000227D6">
        <w:tc>
          <w:tcPr>
            <w:tcW w:w="3005" w:type="dxa"/>
          </w:tcPr>
          <w:p w14:paraId="741FC5B9" w14:textId="7D031282"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CIHE251179</w:t>
            </w:r>
          </w:p>
        </w:tc>
        <w:tc>
          <w:tcPr>
            <w:tcW w:w="3005" w:type="dxa"/>
          </w:tcPr>
          <w:p w14:paraId="01F14A90" w14:textId="5922F521"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Sachita Karki </w:t>
            </w:r>
          </w:p>
        </w:tc>
        <w:tc>
          <w:tcPr>
            <w:tcW w:w="3006" w:type="dxa"/>
          </w:tcPr>
          <w:p w14:paraId="14BD0748" w14:textId="77777777" w:rsidR="000227D6" w:rsidRPr="006D1FFD" w:rsidRDefault="000227D6" w:rsidP="000227D6">
            <w:pPr>
              <w:pStyle w:val="Heading2"/>
              <w:rPr>
                <w:rFonts w:ascii="Times New Roman" w:hAnsi="Times New Roman" w:cs="Times New Roman"/>
                <w:sz w:val="24"/>
                <w:szCs w:val="24"/>
              </w:rPr>
            </w:pPr>
            <w:r w:rsidRPr="006D1FFD">
              <w:rPr>
                <w:rFonts w:ascii="Times New Roman" w:hAnsi="Times New Roman" w:cs="Times New Roman"/>
                <w:sz w:val="24"/>
                <w:szCs w:val="24"/>
              </w:rPr>
              <w:t>5.2 Project Risk Register</w:t>
            </w:r>
          </w:p>
          <w:p w14:paraId="20C62FA3" w14:textId="77777777" w:rsidR="000227D6" w:rsidRDefault="000227D6" w:rsidP="000227D6">
            <w:pPr>
              <w:pStyle w:val="Heading1"/>
              <w:rPr>
                <w:rFonts w:ascii="Times New Roman" w:hAnsi="Times New Roman" w:cs="Times New Roman"/>
                <w:color w:val="0E2841" w:themeColor="text2"/>
                <w:sz w:val="24"/>
                <w:szCs w:val="24"/>
              </w:rPr>
            </w:pPr>
          </w:p>
        </w:tc>
      </w:tr>
      <w:tr w:rsidR="000227D6" w14:paraId="4D0661BF" w14:textId="77777777" w:rsidTr="000227D6">
        <w:tc>
          <w:tcPr>
            <w:tcW w:w="3005" w:type="dxa"/>
          </w:tcPr>
          <w:p w14:paraId="176FD8F4" w14:textId="6D11FC08"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CIHE251420</w:t>
            </w:r>
          </w:p>
        </w:tc>
        <w:tc>
          <w:tcPr>
            <w:tcW w:w="3005" w:type="dxa"/>
          </w:tcPr>
          <w:p w14:paraId="38E2C4CF" w14:textId="5621D236"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Srikar Rao </w:t>
            </w:r>
            <w:proofErr w:type="spellStart"/>
            <w:r>
              <w:rPr>
                <w:rFonts w:ascii="Times New Roman" w:hAnsi="Times New Roman" w:cs="Times New Roman"/>
                <w:color w:val="0E2841" w:themeColor="text2"/>
                <w:sz w:val="24"/>
                <w:szCs w:val="24"/>
              </w:rPr>
              <w:t>Pinninti</w:t>
            </w:r>
            <w:proofErr w:type="spellEnd"/>
          </w:p>
        </w:tc>
        <w:tc>
          <w:tcPr>
            <w:tcW w:w="3006" w:type="dxa"/>
          </w:tcPr>
          <w:p w14:paraId="05A44DF2" w14:textId="77777777" w:rsidR="000227D6" w:rsidRPr="006D1FFD" w:rsidRDefault="000227D6" w:rsidP="000227D6">
            <w:pPr>
              <w:pStyle w:val="Heading2"/>
              <w:rPr>
                <w:rFonts w:ascii="Times New Roman" w:hAnsi="Times New Roman" w:cs="Times New Roman"/>
                <w:color w:val="0E2841" w:themeColor="text2"/>
                <w:sz w:val="24"/>
                <w:szCs w:val="24"/>
              </w:rPr>
            </w:pPr>
            <w:r w:rsidRPr="006D1FFD">
              <w:rPr>
                <w:rFonts w:ascii="Times New Roman" w:hAnsi="Times New Roman" w:cs="Times New Roman"/>
                <w:color w:val="0E2841" w:themeColor="text2"/>
                <w:sz w:val="24"/>
                <w:szCs w:val="24"/>
              </w:rPr>
              <w:t>5.3 Cybersecurity Risk Assessment</w:t>
            </w:r>
          </w:p>
          <w:p w14:paraId="6EA50D91" w14:textId="77777777" w:rsidR="000227D6" w:rsidRDefault="000227D6" w:rsidP="000227D6">
            <w:pPr>
              <w:pStyle w:val="Heading1"/>
              <w:rPr>
                <w:rFonts w:ascii="Times New Roman" w:hAnsi="Times New Roman" w:cs="Times New Roman"/>
                <w:color w:val="0E2841" w:themeColor="text2"/>
                <w:sz w:val="24"/>
                <w:szCs w:val="24"/>
              </w:rPr>
            </w:pPr>
          </w:p>
        </w:tc>
      </w:tr>
      <w:tr w:rsidR="000227D6" w14:paraId="5F19294B" w14:textId="77777777" w:rsidTr="000227D6">
        <w:tc>
          <w:tcPr>
            <w:tcW w:w="3005" w:type="dxa"/>
          </w:tcPr>
          <w:p w14:paraId="08E0AFC9" w14:textId="6719200D"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CIHE260281</w:t>
            </w:r>
          </w:p>
        </w:tc>
        <w:tc>
          <w:tcPr>
            <w:tcW w:w="3005" w:type="dxa"/>
          </w:tcPr>
          <w:p w14:paraId="2EC46BDE" w14:textId="46EF6A1C" w:rsidR="000227D6" w:rsidRDefault="000227D6" w:rsidP="000227D6">
            <w:pPr>
              <w:pStyle w:val="Heading1"/>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Aadarsha Neupane </w:t>
            </w:r>
          </w:p>
        </w:tc>
        <w:tc>
          <w:tcPr>
            <w:tcW w:w="3006" w:type="dxa"/>
          </w:tcPr>
          <w:p w14:paraId="3BA4BC1B" w14:textId="77777777" w:rsidR="000227D6" w:rsidRPr="006D1FFD" w:rsidRDefault="000227D6" w:rsidP="000227D6">
            <w:pPr>
              <w:pStyle w:val="Heading2"/>
              <w:rPr>
                <w:rFonts w:ascii="Times New Roman" w:hAnsi="Times New Roman" w:cs="Times New Roman"/>
                <w:color w:val="0E2841" w:themeColor="text2"/>
                <w:sz w:val="24"/>
                <w:szCs w:val="24"/>
              </w:rPr>
            </w:pPr>
            <w:r w:rsidRPr="006D1FFD">
              <w:rPr>
                <w:rFonts w:ascii="Times New Roman" w:hAnsi="Times New Roman" w:cs="Times New Roman"/>
                <w:color w:val="0E2841" w:themeColor="text2"/>
                <w:sz w:val="24"/>
                <w:szCs w:val="24"/>
              </w:rPr>
              <w:t>5.4 Recommendations</w:t>
            </w:r>
          </w:p>
          <w:p w14:paraId="406ADFD1" w14:textId="77777777" w:rsidR="000227D6" w:rsidRDefault="000227D6" w:rsidP="000227D6">
            <w:pPr>
              <w:pStyle w:val="Heading1"/>
              <w:rPr>
                <w:rFonts w:ascii="Times New Roman" w:hAnsi="Times New Roman" w:cs="Times New Roman"/>
                <w:color w:val="0E2841" w:themeColor="text2"/>
                <w:sz w:val="24"/>
                <w:szCs w:val="24"/>
              </w:rPr>
            </w:pPr>
          </w:p>
        </w:tc>
      </w:tr>
    </w:tbl>
    <w:p w14:paraId="1AAF00FA" w14:textId="457083D3" w:rsidR="000227D6" w:rsidRPr="005D7FB7" w:rsidRDefault="000227D6" w:rsidP="000227D6">
      <w:pPr>
        <w:pStyle w:val="Heading1"/>
        <w:rPr>
          <w:rFonts w:ascii="Times New Roman" w:hAnsi="Times New Roman" w:cs="Times New Roman"/>
          <w:color w:val="0E2841" w:themeColor="text2"/>
          <w:sz w:val="24"/>
          <w:szCs w:val="24"/>
        </w:rPr>
      </w:pPr>
      <w:r w:rsidRPr="005D7FB7">
        <w:rPr>
          <w:rFonts w:ascii="Times New Roman" w:hAnsi="Times New Roman" w:cs="Times New Roman"/>
          <w:color w:val="0E2841" w:themeColor="text2"/>
          <w:sz w:val="24"/>
          <w:szCs w:val="24"/>
        </w:rPr>
        <w:t>WEEK 5 – Feasibility and Risk Analysis Report</w:t>
      </w:r>
      <w:bookmarkEnd w:id="0"/>
    </w:p>
    <w:p w14:paraId="46C5402D" w14:textId="77777777" w:rsidR="000227D6" w:rsidRPr="005D7FB7" w:rsidRDefault="000227D6" w:rsidP="000227D6">
      <w:pPr>
        <w:rPr>
          <w:rFonts w:ascii="Times New Roman" w:hAnsi="Times New Roman" w:cs="Times New Roman"/>
          <w:sz w:val="24"/>
          <w:szCs w:val="24"/>
          <w:lang w:val="en-AU"/>
        </w:rPr>
      </w:pPr>
      <w:r w:rsidRPr="005D7FB7">
        <w:rPr>
          <w:rFonts w:ascii="Times New Roman" w:hAnsi="Times New Roman" w:cs="Times New Roman"/>
          <w:sz w:val="24"/>
          <w:szCs w:val="24"/>
          <w:lang w:val="en-AU"/>
        </w:rPr>
        <w:t xml:space="preserve">This section assesses whether it is possible to build and operate the Axiom platform that was discussed in Weeks 1-4, as well as if the risks it poses are recognized and managed. The analysis is based on the requirements and architecture specified in Weeks 3 and 4, the </w:t>
      </w:r>
      <w:proofErr w:type="spellStart"/>
      <w:r w:rsidRPr="005D7FB7">
        <w:rPr>
          <w:rFonts w:ascii="Times New Roman" w:hAnsi="Times New Roman" w:cs="Times New Roman"/>
          <w:sz w:val="24"/>
          <w:szCs w:val="24"/>
          <w:lang w:val="en-AU"/>
        </w:rPr>
        <w:t>InspireCyber</w:t>
      </w:r>
      <w:proofErr w:type="spellEnd"/>
      <w:r w:rsidRPr="005D7FB7">
        <w:rPr>
          <w:rFonts w:ascii="Times New Roman" w:hAnsi="Times New Roman" w:cs="Times New Roman"/>
          <w:sz w:val="24"/>
          <w:szCs w:val="24"/>
          <w:lang w:val="en-AU"/>
        </w:rPr>
        <w:t xml:space="preserve"> project brief, and the unresolved questions noted in Section 3.8. Results based on team estimates or assumptions are noted as such and kept apart from client-confirmed data.</w:t>
      </w:r>
    </w:p>
    <w:p w14:paraId="183BD185" w14:textId="77777777" w:rsidR="000227D6" w:rsidRPr="00FA1B1F" w:rsidRDefault="000227D6" w:rsidP="000227D6">
      <w:pPr>
        <w:rPr>
          <w:b/>
          <w:bCs/>
        </w:rPr>
      </w:pPr>
    </w:p>
    <w:p w14:paraId="49E1A69E" w14:textId="77777777" w:rsidR="000227D6" w:rsidRPr="005D7FB7" w:rsidRDefault="000227D6" w:rsidP="000227D6">
      <w:pPr>
        <w:pStyle w:val="Heading2"/>
        <w:rPr>
          <w:rFonts w:ascii="Times New Roman" w:hAnsi="Times New Roman" w:cs="Times New Roman"/>
          <w:color w:val="0E2841" w:themeColor="text2"/>
          <w:sz w:val="24"/>
          <w:szCs w:val="24"/>
        </w:rPr>
      </w:pPr>
      <w:bookmarkStart w:id="1" w:name="_Toc238420794"/>
      <w:r w:rsidRPr="005D7FB7">
        <w:rPr>
          <w:rFonts w:ascii="Times New Roman" w:hAnsi="Times New Roman" w:cs="Times New Roman"/>
          <w:color w:val="0E2841" w:themeColor="text2"/>
          <w:sz w:val="24"/>
          <w:szCs w:val="24"/>
        </w:rPr>
        <w:t>5.1 Feasibility Study</w:t>
      </w:r>
      <w:bookmarkEnd w:id="1"/>
    </w:p>
    <w:p w14:paraId="70C1EA4A" w14:textId="77777777" w:rsidR="000227D6" w:rsidRPr="005D7FB7" w:rsidRDefault="000227D6" w:rsidP="000227D6">
      <w:pPr>
        <w:rPr>
          <w:rFonts w:ascii="Times New Roman" w:hAnsi="Times New Roman" w:cs="Times New Roman"/>
          <w:sz w:val="24"/>
          <w:szCs w:val="24"/>
          <w:lang w:val="en-AU"/>
        </w:rPr>
      </w:pPr>
      <w:r w:rsidRPr="005D7FB7">
        <w:rPr>
          <w:rFonts w:ascii="Times New Roman" w:hAnsi="Times New Roman" w:cs="Times New Roman"/>
          <w:sz w:val="24"/>
          <w:szCs w:val="24"/>
          <w:lang w:val="en-AU"/>
        </w:rPr>
        <w:t xml:space="preserve">This is an initial feasibility analysis. Several inputs that would typically be used in a comprehensive feasibility study are not currently available because the </w:t>
      </w:r>
      <w:proofErr w:type="spellStart"/>
      <w:r w:rsidRPr="005D7FB7">
        <w:rPr>
          <w:rFonts w:ascii="Times New Roman" w:hAnsi="Times New Roman" w:cs="Times New Roman"/>
          <w:sz w:val="24"/>
          <w:szCs w:val="24"/>
          <w:lang w:val="en-AU"/>
        </w:rPr>
        <w:t>InspireCyber</w:t>
      </w:r>
      <w:proofErr w:type="spellEnd"/>
      <w:r w:rsidRPr="005D7FB7">
        <w:rPr>
          <w:rFonts w:ascii="Times New Roman" w:hAnsi="Times New Roman" w:cs="Times New Roman"/>
          <w:sz w:val="24"/>
          <w:szCs w:val="24"/>
          <w:lang w:val="en-AU"/>
        </w:rPr>
        <w:t xml:space="preserve"> brief purposefully describes the product direction rather than the implementation budget, participant scale, or technological stack. As a result, each dimension is evaluated in relation to the Semester 1 design scope, which includes the deliverables specified in the brief, the requirements in Section 3, and the component model in Section 4.2. Each rating is accompanied by the action or assumption it is based on. Ratings represent the opinion of the project team and do not take the place of client approval.</w:t>
      </w:r>
    </w:p>
    <w:p w14:paraId="5A46127D" w14:textId="77777777" w:rsidR="000227D6" w:rsidRPr="00FA1B1F" w:rsidRDefault="000227D6" w:rsidP="000227D6"/>
    <w:tbl>
      <w:tblPr>
        <w:tblStyle w:val="MediumShading1-Accent1"/>
        <w:tblW w:w="103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19"/>
        <w:gridCol w:w="2716"/>
        <w:gridCol w:w="2768"/>
        <w:gridCol w:w="1243"/>
        <w:gridCol w:w="2070"/>
      </w:tblGrid>
      <w:tr w:rsidR="000227D6" w:rsidRPr="00FA1B1F" w14:paraId="7ABF90B5" w14:textId="77777777" w:rsidTr="00E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Borders>
              <w:top w:val="none" w:sz="0" w:space="0" w:color="auto"/>
              <w:left w:val="none" w:sz="0" w:space="0" w:color="auto"/>
              <w:bottom w:val="none" w:sz="0" w:space="0" w:color="auto"/>
              <w:right w:val="none" w:sz="0" w:space="0" w:color="auto"/>
            </w:tcBorders>
            <w:hideMark/>
          </w:tcPr>
          <w:p w14:paraId="4D403E1F"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Feasibility dimension</w:t>
            </w:r>
          </w:p>
        </w:tc>
        <w:tc>
          <w:tcPr>
            <w:tcW w:w="0" w:type="auto"/>
            <w:tcBorders>
              <w:top w:val="none" w:sz="0" w:space="0" w:color="auto"/>
              <w:left w:val="none" w:sz="0" w:space="0" w:color="auto"/>
              <w:bottom w:val="none" w:sz="0" w:space="0" w:color="auto"/>
              <w:right w:val="none" w:sz="0" w:space="0" w:color="auto"/>
            </w:tcBorders>
            <w:hideMark/>
          </w:tcPr>
          <w:p w14:paraId="349BF6A4"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Questions/evidence considered</w:t>
            </w:r>
          </w:p>
        </w:tc>
        <w:tc>
          <w:tcPr>
            <w:tcW w:w="0" w:type="auto"/>
            <w:tcBorders>
              <w:top w:val="none" w:sz="0" w:space="0" w:color="auto"/>
              <w:left w:val="none" w:sz="0" w:space="0" w:color="auto"/>
              <w:bottom w:val="none" w:sz="0" w:space="0" w:color="auto"/>
              <w:right w:val="none" w:sz="0" w:space="0" w:color="auto"/>
            </w:tcBorders>
            <w:hideMark/>
          </w:tcPr>
          <w:p w14:paraId="5E51C113"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Finding</w:t>
            </w:r>
          </w:p>
        </w:tc>
        <w:tc>
          <w:tcPr>
            <w:tcW w:w="0" w:type="auto"/>
            <w:tcBorders>
              <w:top w:val="none" w:sz="0" w:space="0" w:color="auto"/>
              <w:left w:val="none" w:sz="0" w:space="0" w:color="auto"/>
              <w:bottom w:val="none" w:sz="0" w:space="0" w:color="auto"/>
              <w:right w:val="none" w:sz="0" w:space="0" w:color="auto"/>
            </w:tcBorders>
            <w:hideMark/>
          </w:tcPr>
          <w:p w14:paraId="0168EB65"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Rating</w:t>
            </w:r>
          </w:p>
        </w:tc>
        <w:tc>
          <w:tcPr>
            <w:tcW w:w="0" w:type="auto"/>
            <w:tcBorders>
              <w:top w:val="none" w:sz="0" w:space="0" w:color="auto"/>
              <w:left w:val="none" w:sz="0" w:space="0" w:color="auto"/>
              <w:bottom w:val="none" w:sz="0" w:space="0" w:color="auto"/>
              <w:right w:val="none" w:sz="0" w:space="0" w:color="auto"/>
            </w:tcBorders>
            <w:hideMark/>
          </w:tcPr>
          <w:p w14:paraId="311B2DFA"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Required action / assumption</w:t>
            </w:r>
          </w:p>
        </w:tc>
      </w:tr>
      <w:tr w:rsidR="000227D6" w:rsidRPr="00FA1B1F" w14:paraId="452FD6E6"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Borders>
              <w:right w:val="none" w:sz="0" w:space="0" w:color="auto"/>
            </w:tcBorders>
            <w:shd w:val="clear" w:color="auto" w:fill="FFFFFF" w:themeFill="background1"/>
            <w:hideMark/>
          </w:tcPr>
          <w:p w14:paraId="221F60A3"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Technical</w:t>
            </w:r>
          </w:p>
        </w:tc>
        <w:tc>
          <w:tcPr>
            <w:tcW w:w="0" w:type="auto"/>
            <w:tcBorders>
              <w:left w:val="none" w:sz="0" w:space="0" w:color="auto"/>
              <w:right w:val="none" w:sz="0" w:space="0" w:color="auto"/>
            </w:tcBorders>
            <w:shd w:val="clear" w:color="auto" w:fill="FFFFFF" w:themeFill="background1"/>
            <w:hideMark/>
          </w:tcPr>
          <w:p w14:paraId="28CB063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Can the game engine, AI components, scoring engine and scenario environments (Section 4.2) be built with mature technologies?</w:t>
            </w:r>
          </w:p>
          <w:p w14:paraId="0FBB0E6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Can AI </w:t>
            </w:r>
            <w:proofErr w:type="spellStart"/>
            <w:r w:rsidRPr="006D1FFD">
              <w:rPr>
                <w:rFonts w:ascii="Times New Roman" w:hAnsi="Times New Roman" w:cs="Times New Roman"/>
                <w:sz w:val="24"/>
                <w:szCs w:val="24"/>
              </w:rPr>
              <w:t>behaviour</w:t>
            </w:r>
            <w:proofErr w:type="spellEnd"/>
            <w:r w:rsidRPr="006D1FFD">
              <w:rPr>
                <w:rFonts w:ascii="Times New Roman" w:hAnsi="Times New Roman" w:cs="Times New Roman"/>
                <w:sz w:val="24"/>
                <w:szCs w:val="24"/>
              </w:rPr>
              <w:t xml:space="preserve"> be constrained so scenario rules stay deterministic (FR5, NFR4)?</w:t>
            </w:r>
          </w:p>
          <w:p w14:paraId="162460C2"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Can scenarios be isolated from real systems?</w:t>
            </w:r>
          </w:p>
          <w:p w14:paraId="0CA0B61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Does the team have the skills (CH3, R2)?</w:t>
            </w:r>
          </w:p>
        </w:tc>
        <w:tc>
          <w:tcPr>
            <w:tcW w:w="0" w:type="auto"/>
            <w:tcBorders>
              <w:left w:val="none" w:sz="0" w:space="0" w:color="auto"/>
              <w:right w:val="none" w:sz="0" w:space="0" w:color="auto"/>
            </w:tcBorders>
            <w:shd w:val="clear" w:color="auto" w:fill="FFFFFF" w:themeFill="background1"/>
            <w:hideMark/>
          </w:tcPr>
          <w:p w14:paraId="0C755783"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Feasible. Scenario selection, role assignment, action handling and scoring are conventional server-side logic, and NFR6–NFR7 already require modular scenarios with documented interfaces.</w:t>
            </w:r>
          </w:p>
          <w:p w14:paraId="0CAAEBF3"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The hard parts are keeping the game engine authoritative over probabilistic AI output, and isolating scenario environments. Neither is a blocker, but both must be proven early.</w:t>
            </w:r>
          </w:p>
          <w:p w14:paraId="142A74F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Team capability, not technology, is the main constraint: there is no existing implementation to extend (CH3) and limited AI experience (R2).</w:t>
            </w:r>
          </w:p>
        </w:tc>
        <w:tc>
          <w:tcPr>
            <w:tcW w:w="0" w:type="auto"/>
            <w:tcBorders>
              <w:left w:val="none" w:sz="0" w:space="0" w:color="auto"/>
              <w:right w:val="none" w:sz="0" w:space="0" w:color="auto"/>
            </w:tcBorders>
            <w:shd w:val="clear" w:color="auto" w:fill="FFFFFF" w:themeFill="background1"/>
            <w:hideMark/>
          </w:tcPr>
          <w:p w14:paraId="3BD5D73C"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Medium–High</w:t>
            </w:r>
          </w:p>
        </w:tc>
        <w:tc>
          <w:tcPr>
            <w:tcW w:w="0" w:type="auto"/>
            <w:tcBorders>
              <w:left w:val="none" w:sz="0" w:space="0" w:color="auto"/>
            </w:tcBorders>
            <w:shd w:val="clear" w:color="auto" w:fill="FFFFFF" w:themeFill="background1"/>
            <w:hideMark/>
          </w:tcPr>
          <w:p w14:paraId="15AEF8C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Prototype scenario state → action → scoring before broadening scope (REC2).</w:t>
            </w:r>
          </w:p>
          <w:p w14:paraId="748ADE4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Make the game engine the sole authority for state changes and treat AI output as untrusted.</w:t>
            </w:r>
          </w:p>
          <w:p w14:paraId="0E7E50E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Confirm technology constraints (Q8).</w:t>
            </w:r>
          </w:p>
          <w:p w14:paraId="1EF2017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Assumption: cloud hosting and a commercial AI API will be available.</w:t>
            </w:r>
          </w:p>
        </w:tc>
      </w:tr>
      <w:tr w:rsidR="000227D6" w:rsidRPr="00FA1B1F" w14:paraId="3ED7026C" w14:textId="77777777" w:rsidTr="00E611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Borders>
              <w:right w:val="none" w:sz="0" w:space="0" w:color="auto"/>
            </w:tcBorders>
            <w:shd w:val="clear" w:color="auto" w:fill="FFFFFF" w:themeFill="background1"/>
            <w:hideMark/>
          </w:tcPr>
          <w:p w14:paraId="57542220"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Economic</w:t>
            </w:r>
          </w:p>
        </w:tc>
        <w:tc>
          <w:tcPr>
            <w:tcW w:w="0" w:type="auto"/>
            <w:tcBorders>
              <w:left w:val="none" w:sz="0" w:space="0" w:color="auto"/>
              <w:right w:val="none" w:sz="0" w:space="0" w:color="auto"/>
            </w:tcBorders>
            <w:shd w:val="clear" w:color="auto" w:fill="FFFFFF" w:themeFill="background1"/>
            <w:hideMark/>
          </w:tcPr>
          <w:p w14:paraId="51AE070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development, hosting, AI/API and maintenance costs apply?</w:t>
            </w:r>
          </w:p>
          <w:p w14:paraId="1C509CD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What </w:t>
            </w:r>
            <w:proofErr w:type="spellStart"/>
            <w:r w:rsidRPr="006D1FFD">
              <w:rPr>
                <w:rFonts w:ascii="Times New Roman" w:hAnsi="Times New Roman" w:cs="Times New Roman"/>
                <w:sz w:val="24"/>
                <w:szCs w:val="24"/>
              </w:rPr>
              <w:t>licence</w:t>
            </w:r>
            <w:proofErr w:type="spellEnd"/>
            <w:r w:rsidRPr="006D1FFD">
              <w:rPr>
                <w:rFonts w:ascii="Times New Roman" w:hAnsi="Times New Roman" w:cs="Times New Roman"/>
                <w:sz w:val="24"/>
                <w:szCs w:val="24"/>
              </w:rPr>
              <w:t xml:space="preserve"> costs apply to the chosen stack?</w:t>
            </w:r>
          </w:p>
          <w:p w14:paraId="5B9DC343"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participant scale and session volume are expected?</w:t>
            </w:r>
          </w:p>
          <w:p w14:paraId="4E58D567"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commercial benefit does the brief state?</w:t>
            </w:r>
          </w:p>
        </w:tc>
        <w:tc>
          <w:tcPr>
            <w:tcW w:w="0" w:type="auto"/>
            <w:tcBorders>
              <w:left w:val="none" w:sz="0" w:space="0" w:color="auto"/>
              <w:right w:val="none" w:sz="0" w:space="0" w:color="auto"/>
            </w:tcBorders>
            <w:shd w:val="clear" w:color="auto" w:fill="FFFFFF" w:themeFill="background1"/>
            <w:hideMark/>
          </w:tcPr>
          <w:p w14:paraId="40FFB81E"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Cannot be concluded. The brief gives no budget, client volume or AI provider.</w:t>
            </w:r>
          </w:p>
          <w:p w14:paraId="2D473FB9"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Semester 1 cost is effectively nil — the deliverables are documents and the team uses free tiers of Jira, GitHub and Google Meet.</w:t>
            </w:r>
          </w:p>
          <w:p w14:paraId="21647A7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Semester 2 cost is variable, driven mainly by per-session AI inference and hosted scenario environments, both of </w:t>
            </w:r>
            <w:r w:rsidRPr="006D1FFD">
              <w:rPr>
                <w:rFonts w:ascii="Times New Roman" w:hAnsi="Times New Roman" w:cs="Times New Roman"/>
                <w:sz w:val="24"/>
                <w:szCs w:val="24"/>
              </w:rPr>
              <w:lastRenderedPageBreak/>
              <w:t>which scale with concurrent learners.</w:t>
            </w:r>
          </w:p>
          <w:p w14:paraId="26BB1467"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The benefit — a new, expandable product in the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Suite — is clear but cannot be quantified without expected volume.</w:t>
            </w:r>
          </w:p>
        </w:tc>
        <w:tc>
          <w:tcPr>
            <w:tcW w:w="0" w:type="auto"/>
            <w:tcBorders>
              <w:left w:val="none" w:sz="0" w:space="0" w:color="auto"/>
              <w:right w:val="none" w:sz="0" w:space="0" w:color="auto"/>
            </w:tcBorders>
            <w:shd w:val="clear" w:color="auto" w:fill="FFFFFF" w:themeFill="background1"/>
            <w:hideMark/>
          </w:tcPr>
          <w:p w14:paraId="720A7FD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Not yet assessable</w:t>
            </w:r>
          </w:p>
        </w:tc>
        <w:tc>
          <w:tcPr>
            <w:tcW w:w="0" w:type="auto"/>
            <w:tcBorders>
              <w:left w:val="none" w:sz="0" w:space="0" w:color="auto"/>
            </w:tcBorders>
            <w:shd w:val="clear" w:color="auto" w:fill="FFFFFF" w:themeFill="background1"/>
            <w:hideMark/>
          </w:tcPr>
          <w:p w14:paraId="17D765CD"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Request an indicative budget, session size and preferred AI provider before baselining the architecture.</w:t>
            </w:r>
          </w:p>
          <w:p w14:paraId="3D692557"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Estimate cost per session once the AI component is chosen; add usage quotas and a mocked AI mode for development (R7).</w:t>
            </w:r>
          </w:p>
          <w:p w14:paraId="05CA597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 xml:space="preserve">Assumption: no </w:t>
            </w:r>
            <w:proofErr w:type="spellStart"/>
            <w:r w:rsidRPr="006D1FFD">
              <w:rPr>
                <w:rFonts w:ascii="Times New Roman" w:hAnsi="Times New Roman" w:cs="Times New Roman"/>
                <w:sz w:val="24"/>
                <w:szCs w:val="24"/>
              </w:rPr>
              <w:t>licence</w:t>
            </w:r>
            <w:proofErr w:type="spellEnd"/>
            <w:r w:rsidRPr="006D1FFD">
              <w:rPr>
                <w:rFonts w:ascii="Times New Roman" w:hAnsi="Times New Roman" w:cs="Times New Roman"/>
                <w:sz w:val="24"/>
                <w:szCs w:val="24"/>
              </w:rPr>
              <w:t xml:space="preserve"> cost for the core stack until confirmed (revisit after architecture decisions, KF4).</w:t>
            </w:r>
          </w:p>
        </w:tc>
      </w:tr>
      <w:tr w:rsidR="000227D6" w:rsidRPr="00FA1B1F" w14:paraId="1AAF5F82"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Borders>
              <w:right w:val="none" w:sz="0" w:space="0" w:color="auto"/>
            </w:tcBorders>
            <w:shd w:val="clear" w:color="auto" w:fill="FFFFFF" w:themeFill="background1"/>
            <w:hideMark/>
          </w:tcPr>
          <w:p w14:paraId="5984BB0E"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Operational</w:t>
            </w:r>
          </w:p>
        </w:tc>
        <w:tc>
          <w:tcPr>
            <w:tcW w:w="0" w:type="auto"/>
            <w:tcBorders>
              <w:left w:val="none" w:sz="0" w:space="0" w:color="auto"/>
              <w:right w:val="none" w:sz="0" w:space="0" w:color="auto"/>
            </w:tcBorders>
            <w:shd w:val="clear" w:color="auto" w:fill="FFFFFF" w:themeFill="background1"/>
            <w:hideMark/>
          </w:tcPr>
          <w:p w14:paraId="5408EF69"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Does Axiom fit </w:t>
            </w:r>
            <w:proofErr w:type="spellStart"/>
            <w:r w:rsidRPr="006D1FFD">
              <w:rPr>
                <w:rFonts w:ascii="Times New Roman" w:hAnsi="Times New Roman" w:cs="Times New Roman"/>
                <w:sz w:val="24"/>
                <w:szCs w:val="24"/>
              </w:rPr>
              <w:t>InspireCyber’s</w:t>
            </w:r>
            <w:proofErr w:type="spellEnd"/>
            <w:r w:rsidRPr="006D1FFD">
              <w:rPr>
                <w:rFonts w:ascii="Times New Roman" w:hAnsi="Times New Roman" w:cs="Times New Roman"/>
                <w:sz w:val="24"/>
                <w:szCs w:val="24"/>
              </w:rPr>
              <w:t xml:space="preserve"> delivery model and staffing?</w:t>
            </w:r>
          </w:p>
          <w:p w14:paraId="75D57B7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Who runs a session, and is a trainer view needed (Q6, FR9)?</w:t>
            </w:r>
          </w:p>
          <w:p w14:paraId="19EF5D4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What change effort </w:t>
            </w:r>
            <w:proofErr w:type="gramStart"/>
            <w:r w:rsidRPr="006D1FFD">
              <w:rPr>
                <w:rFonts w:ascii="Times New Roman" w:hAnsi="Times New Roman" w:cs="Times New Roman"/>
                <w:sz w:val="24"/>
                <w:szCs w:val="24"/>
              </w:rPr>
              <w:t>do</w:t>
            </w:r>
            <w:proofErr w:type="gramEnd"/>
            <w:r w:rsidRPr="006D1FFD">
              <w:rPr>
                <w:rFonts w:ascii="Times New Roman" w:hAnsi="Times New Roman" w:cs="Times New Roman"/>
                <w:sz w:val="24"/>
                <w:szCs w:val="24"/>
              </w:rPr>
              <w:t xml:space="preserve"> client </w:t>
            </w:r>
            <w:proofErr w:type="spellStart"/>
            <w:r w:rsidRPr="006D1FFD">
              <w:rPr>
                <w:rFonts w:ascii="Times New Roman" w:hAnsi="Times New Roman" w:cs="Times New Roman"/>
                <w:sz w:val="24"/>
                <w:szCs w:val="24"/>
              </w:rPr>
              <w:t>organisations</w:t>
            </w:r>
            <w:proofErr w:type="spellEnd"/>
            <w:r w:rsidRPr="006D1FFD">
              <w:rPr>
                <w:rFonts w:ascii="Times New Roman" w:hAnsi="Times New Roman" w:cs="Times New Roman"/>
                <w:sz w:val="24"/>
                <w:szCs w:val="24"/>
              </w:rPr>
              <w:t xml:space="preserve"> face?</w:t>
            </w:r>
          </w:p>
          <w:p w14:paraId="0EDA31CE"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Who maintains scenarios after handover (BR5, NFR6)?</w:t>
            </w:r>
          </w:p>
        </w:tc>
        <w:tc>
          <w:tcPr>
            <w:tcW w:w="0" w:type="auto"/>
            <w:tcBorders>
              <w:left w:val="none" w:sz="0" w:space="0" w:color="auto"/>
              <w:right w:val="none" w:sz="0" w:space="0" w:color="auto"/>
            </w:tcBorders>
            <w:shd w:val="clear" w:color="auto" w:fill="FFFFFF" w:themeFill="background1"/>
            <w:hideMark/>
          </w:tcPr>
          <w:p w14:paraId="63B56A79"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Strong fit.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already delivers remotely, already runs facilitated scenario-based training, and already maintains platform tooling, so Axiom extends an existing model and uses existing direct and partner sales channels.</w:t>
            </w:r>
          </w:p>
          <w:p w14:paraId="41C29E7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Change effort for clients is low: sessions are self-directed and need no new compliance process.</w:t>
            </w:r>
          </w:p>
          <w:p w14:paraId="62461465"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Two unknowns remain — the learner persona (Q1) and whether trainers need a monitoring view (Q6), which would add an actor and further requirements.</w:t>
            </w:r>
          </w:p>
        </w:tc>
        <w:tc>
          <w:tcPr>
            <w:tcW w:w="0" w:type="auto"/>
            <w:tcBorders>
              <w:left w:val="none" w:sz="0" w:space="0" w:color="auto"/>
              <w:right w:val="none" w:sz="0" w:space="0" w:color="auto"/>
            </w:tcBorders>
            <w:shd w:val="clear" w:color="auto" w:fill="FFFFFF" w:themeFill="background1"/>
            <w:hideMark/>
          </w:tcPr>
          <w:p w14:paraId="35894660"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0" w:type="auto"/>
            <w:tcBorders>
              <w:left w:val="none" w:sz="0" w:space="0" w:color="auto"/>
            </w:tcBorders>
            <w:shd w:val="clear" w:color="auto" w:fill="FFFFFF" w:themeFill="background1"/>
            <w:hideMark/>
          </w:tcPr>
          <w:p w14:paraId="6E5DA8F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Confirm the learner persona and trainer role (Q1, Q6) before wireframes are signed off.</w:t>
            </w:r>
          </w:p>
          <w:p w14:paraId="1A28E32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Define session size, onboarding and debrief, and validate through a wireframe walkthrough.</w:t>
            </w:r>
          </w:p>
          <w:p w14:paraId="2D9E2E26"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Agree who owns scenario maintenance after handover.</w:t>
            </w:r>
          </w:p>
          <w:p w14:paraId="285D3462"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Assumption: sessions are facilitator-supported and delivered remotely.</w:t>
            </w:r>
          </w:p>
        </w:tc>
      </w:tr>
      <w:tr w:rsidR="000227D6" w:rsidRPr="00FA1B1F" w14:paraId="01E5E538" w14:textId="77777777" w:rsidTr="00E611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Borders>
              <w:right w:val="none" w:sz="0" w:space="0" w:color="auto"/>
            </w:tcBorders>
            <w:shd w:val="clear" w:color="auto" w:fill="FFFFFF" w:themeFill="background1"/>
            <w:hideMark/>
          </w:tcPr>
          <w:p w14:paraId="54EFB1C7"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Legal and compliance</w:t>
            </w:r>
          </w:p>
        </w:tc>
        <w:tc>
          <w:tcPr>
            <w:tcW w:w="0" w:type="auto"/>
            <w:tcBorders>
              <w:left w:val="none" w:sz="0" w:space="0" w:color="auto"/>
              <w:right w:val="none" w:sz="0" w:space="0" w:color="auto"/>
            </w:tcBorders>
            <w:shd w:val="clear" w:color="auto" w:fill="FFFFFF" w:themeFill="background1"/>
            <w:hideMark/>
          </w:tcPr>
          <w:p w14:paraId="0A83F7F0"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learner data is collected and retained, and who owns it (Q7, NFR2)?</w:t>
            </w:r>
          </w:p>
          <w:p w14:paraId="03CB6119"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Do simulated offensive scenarios create misuse or liability exposure?</w:t>
            </w:r>
          </w:p>
          <w:p w14:paraId="2C58A452"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terms apply to a third-party AI provider?</w:t>
            </w:r>
          </w:p>
          <w:p w14:paraId="5FA4A605"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What privacy law applies to client staff data?</w:t>
            </w:r>
          </w:p>
        </w:tc>
        <w:tc>
          <w:tcPr>
            <w:tcW w:w="0" w:type="auto"/>
            <w:tcBorders>
              <w:left w:val="none" w:sz="0" w:space="0" w:color="auto"/>
              <w:right w:val="none" w:sz="0" w:space="0" w:color="auto"/>
            </w:tcBorders>
            <w:shd w:val="clear" w:color="auto" w:fill="FFFFFF" w:themeFill="background1"/>
            <w:hideMark/>
          </w:tcPr>
          <w:p w14:paraId="4A81EB8D"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Feasible, but conditional. Axiom processes learner identity and performance data for client </w:t>
            </w:r>
            <w:proofErr w:type="spellStart"/>
            <w:r w:rsidRPr="006D1FFD">
              <w:rPr>
                <w:rFonts w:ascii="Times New Roman" w:hAnsi="Times New Roman" w:cs="Times New Roman"/>
                <w:sz w:val="24"/>
                <w:szCs w:val="24"/>
              </w:rPr>
              <w:t>organisations</w:t>
            </w:r>
            <w:proofErr w:type="spellEnd"/>
            <w:r w:rsidRPr="006D1FFD">
              <w:rPr>
                <w:rFonts w:ascii="Times New Roman" w:hAnsi="Times New Roman" w:cs="Times New Roman"/>
                <w:sz w:val="24"/>
                <w:szCs w:val="24"/>
              </w:rPr>
              <w:t>, so the Privacy Act 1988 (</w:t>
            </w:r>
            <w:proofErr w:type="spellStart"/>
            <w:r w:rsidRPr="006D1FFD">
              <w:rPr>
                <w:rFonts w:ascii="Times New Roman" w:hAnsi="Times New Roman" w:cs="Times New Roman"/>
                <w:sz w:val="24"/>
                <w:szCs w:val="24"/>
              </w:rPr>
              <w:t>Cth</w:t>
            </w:r>
            <w:proofErr w:type="spellEnd"/>
            <w:r w:rsidRPr="006D1FFD">
              <w:rPr>
                <w:rFonts w:ascii="Times New Roman" w:hAnsi="Times New Roman" w:cs="Times New Roman"/>
                <w:sz w:val="24"/>
                <w:szCs w:val="24"/>
              </w:rPr>
              <w:t>) and the Australian Privacy Principles apply, and the GDPR would apply for EU clients.</w:t>
            </w:r>
          </w:p>
          <w:p w14:paraId="753662FA"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NFR2 and NFR8 already require data </w:t>
            </w:r>
            <w:proofErr w:type="spellStart"/>
            <w:r w:rsidRPr="006D1FFD">
              <w:rPr>
                <w:rFonts w:ascii="Times New Roman" w:hAnsi="Times New Roman" w:cs="Times New Roman"/>
                <w:sz w:val="24"/>
                <w:szCs w:val="24"/>
              </w:rPr>
              <w:t>minimisation</w:t>
            </w:r>
            <w:proofErr w:type="spellEnd"/>
            <w:r w:rsidRPr="006D1FFD">
              <w:rPr>
                <w:rFonts w:ascii="Times New Roman" w:hAnsi="Times New Roman" w:cs="Times New Roman"/>
                <w:sz w:val="24"/>
                <w:szCs w:val="24"/>
              </w:rPr>
              <w:t xml:space="preserve">, </w:t>
            </w:r>
            <w:r w:rsidRPr="006D1FFD">
              <w:rPr>
                <w:rFonts w:ascii="Times New Roman" w:hAnsi="Times New Roman" w:cs="Times New Roman"/>
                <w:sz w:val="24"/>
                <w:szCs w:val="24"/>
              </w:rPr>
              <w:lastRenderedPageBreak/>
              <w:t>but the actual data set is unagreed (Q7).</w:t>
            </w:r>
          </w:p>
          <w:p w14:paraId="427FFA18"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The main residual concern is that offensive scenarios must teach technique without becoming reusable attack capability. AI provider terms commonly restrict simulated-attack content.</w:t>
            </w:r>
          </w:p>
        </w:tc>
        <w:tc>
          <w:tcPr>
            <w:tcW w:w="0" w:type="auto"/>
            <w:tcBorders>
              <w:left w:val="none" w:sz="0" w:space="0" w:color="auto"/>
              <w:right w:val="none" w:sz="0" w:space="0" w:color="auto"/>
            </w:tcBorders>
            <w:shd w:val="clear" w:color="auto" w:fill="FFFFFF" w:themeFill="background1"/>
            <w:hideMark/>
          </w:tcPr>
          <w:p w14:paraId="42AA4C80"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Medium</w:t>
            </w:r>
          </w:p>
        </w:tc>
        <w:tc>
          <w:tcPr>
            <w:tcW w:w="0" w:type="auto"/>
            <w:tcBorders>
              <w:left w:val="none" w:sz="0" w:space="0" w:color="auto"/>
            </w:tcBorders>
            <w:shd w:val="clear" w:color="auto" w:fill="FFFFFF" w:themeFill="background1"/>
            <w:hideMark/>
          </w:tcPr>
          <w:p w14:paraId="1A45A5EA"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Confirm the data set, retention period and controller (Q7) and document it against NFR8.</w:t>
            </w:r>
          </w:p>
          <w:p w14:paraId="7CFACC8F"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Require synthetic data and sandboxed environments (R8), plus a participant </w:t>
            </w:r>
            <w:r w:rsidRPr="006D1FFD">
              <w:rPr>
                <w:rFonts w:ascii="Times New Roman" w:hAnsi="Times New Roman" w:cs="Times New Roman"/>
                <w:sz w:val="24"/>
                <w:szCs w:val="24"/>
              </w:rPr>
              <w:lastRenderedPageBreak/>
              <w:t>acceptable-use agreement.</w:t>
            </w:r>
          </w:p>
          <w:p w14:paraId="3C867FE3"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Check the AI provider’s acceptable-use policy before selecting it.</w:t>
            </w:r>
          </w:p>
          <w:p w14:paraId="0EE4FDB6" w14:textId="77777777" w:rsidR="000227D6" w:rsidRPr="006D1FFD" w:rsidRDefault="000227D6" w:rsidP="00E6115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Assumption: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acts as processor, not controller; to be confirmed.</w:t>
            </w:r>
          </w:p>
        </w:tc>
      </w:tr>
    </w:tbl>
    <w:p w14:paraId="6B974E5D" w14:textId="77777777" w:rsidR="000227D6" w:rsidRPr="006D1FFD" w:rsidRDefault="000227D6" w:rsidP="000227D6">
      <w:pPr>
        <w:rPr>
          <w:rFonts w:ascii="Times New Roman" w:hAnsi="Times New Roman" w:cs="Times New Roman"/>
          <w:i/>
          <w:sz w:val="24"/>
          <w:szCs w:val="24"/>
        </w:rPr>
      </w:pPr>
      <w:r w:rsidRPr="006D1FFD">
        <w:rPr>
          <w:rFonts w:ascii="Times New Roman" w:hAnsi="Times New Roman" w:cs="Times New Roman"/>
          <w:sz w:val="24"/>
          <w:szCs w:val="24"/>
        </w:rPr>
        <w:lastRenderedPageBreak/>
        <w:t xml:space="preserve">Taken together, Axiom is feasible as a Semester 1 design and as a Semester 2 build. Operational feasibility is the strongest dimension because the product extends work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already does; technical feasibility is good but concentrated risk sits in AI control and scenario isolation; legal feasibility depends on data-handling and acceptable-use decisions that only the client can make; and economic feasibility is genuinely open until a budget and expected scale are supplied. The overall conclusion is therefore that the project should proceed, with the economic dimension re-assessed once the architecture and AI provider are chosen (KF4).</w:t>
      </w:r>
    </w:p>
    <w:p w14:paraId="26A62865" w14:textId="77777777" w:rsidR="000227D6" w:rsidRPr="006D1FFD" w:rsidRDefault="000227D6" w:rsidP="000227D6">
      <w:pPr>
        <w:rPr>
          <w:rFonts w:ascii="Times New Roman" w:hAnsi="Times New Roman" w:cs="Times New Roman"/>
          <w:i/>
          <w:sz w:val="24"/>
          <w:szCs w:val="24"/>
        </w:rPr>
      </w:pPr>
      <w:r w:rsidRPr="006D1FFD">
        <w:rPr>
          <w:rFonts w:ascii="Times New Roman" w:hAnsi="Times New Roman" w:cs="Times New Roman"/>
          <w:sz w:val="24"/>
          <w:szCs w:val="24"/>
        </w:rPr>
        <w:t>Three external frameworks were used as reference points for the feasibility and risk analysis rather than as client-mandated compliance obligations: NIST Cybersecurity Framework 2.0 for general cybersecurity risk governance, the NIST AI Risk Management Framework and its Generative AI Profile for AI-specific risk identification and measurement, and the OWASP Top 10 for LLM Applications for application-level AI threats (National Institute of Standards and Technology, 2024; Tabassi, 2023; Autio et al., 2024; OWASP Foundation, 2025).</w:t>
      </w:r>
    </w:p>
    <w:p w14:paraId="4F6876BE" w14:textId="77777777" w:rsidR="000227D6" w:rsidRPr="006D1FFD" w:rsidRDefault="000227D6" w:rsidP="000227D6">
      <w:pPr>
        <w:pStyle w:val="Heading2"/>
        <w:rPr>
          <w:rFonts w:ascii="Times New Roman" w:hAnsi="Times New Roman" w:cs="Times New Roman"/>
          <w:sz w:val="24"/>
          <w:szCs w:val="24"/>
        </w:rPr>
      </w:pPr>
      <w:bookmarkStart w:id="2" w:name="_Toc238420795"/>
      <w:r w:rsidRPr="006D1FFD">
        <w:rPr>
          <w:rFonts w:ascii="Times New Roman" w:hAnsi="Times New Roman" w:cs="Times New Roman"/>
          <w:sz w:val="24"/>
          <w:szCs w:val="24"/>
        </w:rPr>
        <w:t>5.2 Project Risk Register</w:t>
      </w:r>
      <w:bookmarkEnd w:id="2"/>
    </w:p>
    <w:p w14:paraId="75A03EDF" w14:textId="77777777" w:rsidR="000227D6" w:rsidRPr="00FA1B1F" w:rsidRDefault="000227D6" w:rsidP="000227D6">
      <w:pPr>
        <w:rPr>
          <w:i/>
        </w:rPr>
      </w:pPr>
    </w:p>
    <w:tbl>
      <w:tblPr>
        <w:tblStyle w:val="GridTable4-Accent1"/>
        <w:tblW w:w="0" w:type="auto"/>
        <w:tblLook w:val="04A0" w:firstRow="1" w:lastRow="0" w:firstColumn="1" w:lastColumn="0" w:noHBand="0" w:noVBand="1"/>
      </w:tblPr>
      <w:tblGrid>
        <w:gridCol w:w="597"/>
        <w:gridCol w:w="1401"/>
        <w:gridCol w:w="1162"/>
        <w:gridCol w:w="879"/>
        <w:gridCol w:w="879"/>
        <w:gridCol w:w="1569"/>
        <w:gridCol w:w="1422"/>
        <w:gridCol w:w="1107"/>
      </w:tblGrid>
      <w:tr w:rsidR="000227D6" w:rsidRPr="006D1FFD" w14:paraId="2B36726A" w14:textId="77777777" w:rsidTr="00E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shd w:val="clear" w:color="auto" w:fill="0E2841" w:themeFill="text2"/>
            <w:hideMark/>
          </w:tcPr>
          <w:p w14:paraId="1F98E7C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Risk ID</w:t>
            </w:r>
          </w:p>
        </w:tc>
        <w:tc>
          <w:tcPr>
            <w:tcW w:w="1612" w:type="dxa"/>
            <w:shd w:val="clear" w:color="auto" w:fill="0E2841" w:themeFill="text2"/>
            <w:hideMark/>
          </w:tcPr>
          <w:p w14:paraId="48006D06"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Risk description</w:t>
            </w:r>
          </w:p>
        </w:tc>
        <w:tc>
          <w:tcPr>
            <w:tcW w:w="1327" w:type="dxa"/>
            <w:shd w:val="clear" w:color="auto" w:fill="0E2841" w:themeFill="text2"/>
            <w:hideMark/>
          </w:tcPr>
          <w:p w14:paraId="53634DB4"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Probability</w:t>
            </w:r>
          </w:p>
        </w:tc>
        <w:tc>
          <w:tcPr>
            <w:tcW w:w="1069" w:type="dxa"/>
            <w:shd w:val="clear" w:color="auto" w:fill="0E2841" w:themeFill="text2"/>
            <w:hideMark/>
          </w:tcPr>
          <w:p w14:paraId="23A8DA05"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Impact</w:t>
            </w:r>
          </w:p>
        </w:tc>
        <w:tc>
          <w:tcPr>
            <w:tcW w:w="821" w:type="dxa"/>
            <w:shd w:val="clear" w:color="auto" w:fill="0E2841" w:themeFill="text2"/>
            <w:hideMark/>
          </w:tcPr>
          <w:p w14:paraId="1FC0AD50"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Risk level</w:t>
            </w:r>
          </w:p>
        </w:tc>
        <w:tc>
          <w:tcPr>
            <w:tcW w:w="1172" w:type="dxa"/>
            <w:shd w:val="clear" w:color="auto" w:fill="0E2841" w:themeFill="text2"/>
            <w:hideMark/>
          </w:tcPr>
          <w:p w14:paraId="3DC59215"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Mitigation / response</w:t>
            </w:r>
          </w:p>
        </w:tc>
        <w:tc>
          <w:tcPr>
            <w:tcW w:w="847" w:type="dxa"/>
            <w:shd w:val="clear" w:color="auto" w:fill="0E2841" w:themeFill="text2"/>
            <w:hideMark/>
          </w:tcPr>
          <w:p w14:paraId="5F81F60F"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Owner</w:t>
            </w:r>
          </w:p>
        </w:tc>
        <w:tc>
          <w:tcPr>
            <w:tcW w:w="2596" w:type="dxa"/>
            <w:shd w:val="clear" w:color="auto" w:fill="0E2841" w:themeFill="text2"/>
            <w:hideMark/>
          </w:tcPr>
          <w:p w14:paraId="17C993C4"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Status</w:t>
            </w:r>
          </w:p>
        </w:tc>
      </w:tr>
      <w:tr w:rsidR="000227D6" w:rsidRPr="006D1FFD" w14:paraId="51EA4342"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62D0066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R1</w:t>
            </w:r>
          </w:p>
        </w:tc>
        <w:tc>
          <w:tcPr>
            <w:tcW w:w="1612" w:type="dxa"/>
            <w:shd w:val="clear" w:color="auto" w:fill="FFFFFF" w:themeFill="background1"/>
            <w:hideMark/>
          </w:tcPr>
          <w:p w14:paraId="61936D1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Unclear or changing client requirements may cause rework and delay the Axiom project.</w:t>
            </w:r>
          </w:p>
        </w:tc>
        <w:tc>
          <w:tcPr>
            <w:tcW w:w="1327" w:type="dxa"/>
            <w:shd w:val="clear" w:color="auto" w:fill="FFFFFF" w:themeFill="background1"/>
            <w:hideMark/>
          </w:tcPr>
          <w:p w14:paraId="6FCD285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069" w:type="dxa"/>
            <w:shd w:val="clear" w:color="auto" w:fill="FFFFFF" w:themeFill="background1"/>
            <w:hideMark/>
          </w:tcPr>
          <w:p w14:paraId="2C910CF6"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821" w:type="dxa"/>
            <w:shd w:val="clear" w:color="auto" w:fill="FFFFFF" w:themeFill="background1"/>
            <w:hideMark/>
          </w:tcPr>
          <w:p w14:paraId="53AB095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172" w:type="dxa"/>
            <w:shd w:val="clear" w:color="auto" w:fill="FFFFFF" w:themeFill="background1"/>
            <w:hideMark/>
          </w:tcPr>
          <w:p w14:paraId="63913AFF"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Confirm requirements regularly with the client, document agreed requirements, record changes, and update Jira tasks when </w:t>
            </w:r>
            <w:r w:rsidRPr="006D1FFD">
              <w:rPr>
                <w:rFonts w:ascii="Times New Roman" w:hAnsi="Times New Roman" w:cs="Times New Roman"/>
                <w:sz w:val="24"/>
                <w:szCs w:val="24"/>
              </w:rPr>
              <w:lastRenderedPageBreak/>
              <w:t>requirements change.</w:t>
            </w:r>
          </w:p>
        </w:tc>
        <w:tc>
          <w:tcPr>
            <w:tcW w:w="847" w:type="dxa"/>
            <w:shd w:val="clear" w:color="auto" w:fill="FFFFFF" w:themeFill="background1"/>
            <w:hideMark/>
          </w:tcPr>
          <w:p w14:paraId="559128EB"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Project team lead (requirements owner)</w:t>
            </w:r>
          </w:p>
        </w:tc>
        <w:tc>
          <w:tcPr>
            <w:tcW w:w="2596" w:type="dxa"/>
            <w:shd w:val="clear" w:color="auto" w:fill="FFFFFF" w:themeFill="background1"/>
            <w:hideMark/>
          </w:tcPr>
          <w:p w14:paraId="3CDBA8DF"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Open</w:t>
            </w:r>
          </w:p>
        </w:tc>
      </w:tr>
      <w:tr w:rsidR="000227D6" w:rsidRPr="006D1FFD" w14:paraId="5EB7AEAC" w14:textId="77777777" w:rsidTr="00E61154">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2323296C"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R2</w:t>
            </w:r>
          </w:p>
        </w:tc>
        <w:tc>
          <w:tcPr>
            <w:tcW w:w="1612" w:type="dxa"/>
            <w:shd w:val="clear" w:color="auto" w:fill="FFFFFF" w:themeFill="background1"/>
            <w:hideMark/>
          </w:tcPr>
          <w:p w14:paraId="16F8E409"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Limited team experience with AI-powered cybersecurity systems may slow down the design and development process.</w:t>
            </w:r>
          </w:p>
        </w:tc>
        <w:tc>
          <w:tcPr>
            <w:tcW w:w="1327" w:type="dxa"/>
            <w:shd w:val="clear" w:color="auto" w:fill="FFFFFF" w:themeFill="background1"/>
            <w:hideMark/>
          </w:tcPr>
          <w:p w14:paraId="6550F1E7"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069" w:type="dxa"/>
            <w:shd w:val="clear" w:color="auto" w:fill="FFFFFF" w:themeFill="background1"/>
            <w:hideMark/>
          </w:tcPr>
          <w:p w14:paraId="6D5D1371"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821" w:type="dxa"/>
            <w:shd w:val="clear" w:color="auto" w:fill="FFFFFF" w:themeFill="background1"/>
            <w:hideMark/>
          </w:tcPr>
          <w:p w14:paraId="26BFBECD"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172" w:type="dxa"/>
            <w:shd w:val="clear" w:color="auto" w:fill="FFFFFF" w:themeFill="background1"/>
            <w:hideMark/>
          </w:tcPr>
          <w:p w14:paraId="250795EA"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Research suitable AI and cybersecurity technologies early, divide tasks based on teams' strengths, seek guidance from the client/supervisor, and test small components before full implementation.</w:t>
            </w:r>
          </w:p>
        </w:tc>
        <w:tc>
          <w:tcPr>
            <w:tcW w:w="847" w:type="dxa"/>
            <w:shd w:val="clear" w:color="auto" w:fill="FFFFFF" w:themeFill="background1"/>
            <w:hideMark/>
          </w:tcPr>
          <w:p w14:paraId="2F0F0AE0"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Technical / AI lead</w:t>
            </w:r>
          </w:p>
        </w:tc>
        <w:tc>
          <w:tcPr>
            <w:tcW w:w="2596" w:type="dxa"/>
            <w:shd w:val="clear" w:color="auto" w:fill="FFFFFF" w:themeFill="background1"/>
            <w:hideMark/>
          </w:tcPr>
          <w:p w14:paraId="6F20F72F"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Monitoring</w:t>
            </w:r>
          </w:p>
        </w:tc>
      </w:tr>
      <w:tr w:rsidR="000227D6" w:rsidRPr="006D1FFD" w14:paraId="6EEFD13D"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47B4EC34"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R3</w:t>
            </w:r>
          </w:p>
        </w:tc>
        <w:tc>
          <w:tcPr>
            <w:tcW w:w="1612" w:type="dxa"/>
            <w:shd w:val="clear" w:color="auto" w:fill="FFFFFF" w:themeFill="background1"/>
            <w:hideMark/>
          </w:tcPr>
          <w:p w14:paraId="02D65A1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Delays or uneven completion of assigned group tasks may affect later project stages </w:t>
            </w:r>
          </w:p>
        </w:tc>
        <w:tc>
          <w:tcPr>
            <w:tcW w:w="1327" w:type="dxa"/>
            <w:shd w:val="clear" w:color="auto" w:fill="FFFFFF" w:themeFill="background1"/>
            <w:hideMark/>
          </w:tcPr>
          <w:p w14:paraId="7449E31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069" w:type="dxa"/>
            <w:shd w:val="clear" w:color="auto" w:fill="FFFFFF" w:themeFill="background1"/>
            <w:hideMark/>
          </w:tcPr>
          <w:p w14:paraId="519ABE6E"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821" w:type="dxa"/>
            <w:shd w:val="clear" w:color="auto" w:fill="FFFFFF" w:themeFill="background1"/>
            <w:hideMark/>
          </w:tcPr>
          <w:p w14:paraId="38886C49"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172" w:type="dxa"/>
            <w:shd w:val="clear" w:color="auto" w:fill="FFFFFF" w:themeFill="background1"/>
            <w:hideMark/>
          </w:tcPr>
          <w:p w14:paraId="64AEFCB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Assign clear responsibilities and due dates in Jira, monitor progress regularly, and communicate early if a task is delayed. </w:t>
            </w:r>
          </w:p>
        </w:tc>
        <w:tc>
          <w:tcPr>
            <w:tcW w:w="847" w:type="dxa"/>
            <w:shd w:val="clear" w:color="auto" w:fill="FFFFFF" w:themeFill="background1"/>
            <w:hideMark/>
          </w:tcPr>
          <w:p w14:paraId="2820F9C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Project manager (Jira owner)</w:t>
            </w:r>
          </w:p>
        </w:tc>
        <w:tc>
          <w:tcPr>
            <w:tcW w:w="2596" w:type="dxa"/>
            <w:shd w:val="clear" w:color="auto" w:fill="FFFFFF" w:themeFill="background1"/>
            <w:hideMark/>
          </w:tcPr>
          <w:p w14:paraId="141B1B3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Monitoring</w:t>
            </w:r>
          </w:p>
        </w:tc>
      </w:tr>
      <w:tr w:rsidR="000227D6" w:rsidRPr="006D1FFD" w14:paraId="18CC06D5" w14:textId="77777777" w:rsidTr="00E61154">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013AFD3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R4</w:t>
            </w:r>
          </w:p>
        </w:tc>
        <w:tc>
          <w:tcPr>
            <w:tcW w:w="1612" w:type="dxa"/>
            <w:shd w:val="clear" w:color="auto" w:fill="FFFFFF" w:themeFill="background1"/>
            <w:hideMark/>
          </w:tcPr>
          <w:p w14:paraId="4F10B165"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Selected AI or platform technologies may not support all required Axiom features or may be difficult to integrate. </w:t>
            </w:r>
          </w:p>
        </w:tc>
        <w:tc>
          <w:tcPr>
            <w:tcW w:w="1327" w:type="dxa"/>
            <w:shd w:val="clear" w:color="auto" w:fill="FFFFFF" w:themeFill="background1"/>
            <w:hideMark/>
          </w:tcPr>
          <w:p w14:paraId="4E72530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069" w:type="dxa"/>
            <w:shd w:val="clear" w:color="auto" w:fill="FFFFFF" w:themeFill="background1"/>
            <w:hideMark/>
          </w:tcPr>
          <w:p w14:paraId="12E8D31F"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821" w:type="dxa"/>
            <w:shd w:val="clear" w:color="auto" w:fill="FFFFFF" w:themeFill="background1"/>
            <w:hideMark/>
          </w:tcPr>
          <w:p w14:paraId="08F804F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172" w:type="dxa"/>
            <w:shd w:val="clear" w:color="auto" w:fill="FFFFFF" w:themeFill="background1"/>
            <w:hideMark/>
          </w:tcPr>
          <w:p w14:paraId="2DE3FE48"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Evaluate technical options during the design stage, develop small proof-of-concept tests where possible, and keep alternative technologies available. </w:t>
            </w:r>
          </w:p>
        </w:tc>
        <w:tc>
          <w:tcPr>
            <w:tcW w:w="847" w:type="dxa"/>
            <w:shd w:val="clear" w:color="auto" w:fill="FFFFFF" w:themeFill="background1"/>
            <w:hideMark/>
          </w:tcPr>
          <w:p w14:paraId="1E9ED59E"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Architecture lead</w:t>
            </w:r>
          </w:p>
        </w:tc>
        <w:tc>
          <w:tcPr>
            <w:tcW w:w="2596" w:type="dxa"/>
            <w:shd w:val="clear" w:color="auto" w:fill="FFFFFF" w:themeFill="background1"/>
            <w:hideMark/>
          </w:tcPr>
          <w:p w14:paraId="4E75D07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Open</w:t>
            </w:r>
          </w:p>
        </w:tc>
      </w:tr>
      <w:tr w:rsidR="000227D6" w:rsidRPr="006D1FFD" w14:paraId="595AA5CC"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662ECE6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lastRenderedPageBreak/>
              <w:t>R5</w:t>
            </w:r>
          </w:p>
        </w:tc>
        <w:tc>
          <w:tcPr>
            <w:tcW w:w="1612" w:type="dxa"/>
            <w:shd w:val="clear" w:color="auto" w:fill="FFFFFF" w:themeFill="background1"/>
            <w:hideMark/>
          </w:tcPr>
          <w:p w14:paraId="2CB21C8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Poor version control or inconsistent documentation may result in lost work or conflicting project information. </w:t>
            </w:r>
          </w:p>
        </w:tc>
        <w:tc>
          <w:tcPr>
            <w:tcW w:w="1327" w:type="dxa"/>
            <w:shd w:val="clear" w:color="auto" w:fill="FFFFFF" w:themeFill="background1"/>
            <w:hideMark/>
          </w:tcPr>
          <w:p w14:paraId="47FCC38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069" w:type="dxa"/>
            <w:shd w:val="clear" w:color="auto" w:fill="FFFFFF" w:themeFill="background1"/>
            <w:hideMark/>
          </w:tcPr>
          <w:p w14:paraId="46E5E823"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821" w:type="dxa"/>
            <w:shd w:val="clear" w:color="auto" w:fill="FFFFFF" w:themeFill="background1"/>
            <w:hideMark/>
          </w:tcPr>
          <w:p w14:paraId="7D07553C"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172" w:type="dxa"/>
            <w:shd w:val="clear" w:color="auto" w:fill="FFFFFF" w:themeFill="background1"/>
            <w:hideMark/>
          </w:tcPr>
          <w:p w14:paraId="1D5DECCA"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Use the shared GitHub repository, individual branches, meaningful commits, pull requests, and agreed file/document naming practices. </w:t>
            </w:r>
          </w:p>
        </w:tc>
        <w:tc>
          <w:tcPr>
            <w:tcW w:w="847" w:type="dxa"/>
            <w:shd w:val="clear" w:color="auto" w:fill="FFFFFF" w:themeFill="background1"/>
            <w:hideMark/>
          </w:tcPr>
          <w:p w14:paraId="3751BCF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Documentation / version-control lead</w:t>
            </w:r>
          </w:p>
        </w:tc>
        <w:tc>
          <w:tcPr>
            <w:tcW w:w="2596" w:type="dxa"/>
            <w:shd w:val="clear" w:color="auto" w:fill="FFFFFF" w:themeFill="background1"/>
            <w:hideMark/>
          </w:tcPr>
          <w:p w14:paraId="55CA9FA0"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Monitoring</w:t>
            </w:r>
          </w:p>
        </w:tc>
      </w:tr>
      <w:tr w:rsidR="000227D6" w:rsidRPr="006D1FFD" w14:paraId="7823232C" w14:textId="77777777" w:rsidTr="00E61154">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059779C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R6</w:t>
            </w:r>
          </w:p>
        </w:tc>
        <w:tc>
          <w:tcPr>
            <w:tcW w:w="1612" w:type="dxa"/>
            <w:shd w:val="clear" w:color="auto" w:fill="FFFFFF" w:themeFill="background1"/>
            <w:hideMark/>
          </w:tcPr>
          <w:p w14:paraId="1F285629"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The eight </w:t>
            </w:r>
            <w:proofErr w:type="gramStart"/>
            <w:r w:rsidRPr="006D1FFD">
              <w:rPr>
                <w:rFonts w:ascii="Times New Roman" w:hAnsi="Times New Roman" w:cs="Times New Roman"/>
                <w:sz w:val="24"/>
                <w:szCs w:val="24"/>
              </w:rPr>
              <w:t>open client</w:t>
            </w:r>
            <w:proofErr w:type="gramEnd"/>
            <w:r w:rsidRPr="006D1FFD">
              <w:rPr>
                <w:rFonts w:ascii="Times New Roman" w:hAnsi="Times New Roman" w:cs="Times New Roman"/>
                <w:sz w:val="24"/>
                <w:szCs w:val="24"/>
              </w:rPr>
              <w:t xml:space="preserve"> questions in Section 3.8 remain unanswered because the client/mentor meeting has not yet taken place, so parts of the requirements baseline cannot be confirmed.</w:t>
            </w:r>
          </w:p>
        </w:tc>
        <w:tc>
          <w:tcPr>
            <w:tcW w:w="1327" w:type="dxa"/>
            <w:shd w:val="clear" w:color="auto" w:fill="FFFFFF" w:themeFill="background1"/>
            <w:hideMark/>
          </w:tcPr>
          <w:p w14:paraId="697E2E92"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069" w:type="dxa"/>
            <w:shd w:val="clear" w:color="auto" w:fill="FFFFFF" w:themeFill="background1"/>
            <w:hideMark/>
          </w:tcPr>
          <w:p w14:paraId="28CD826A"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821" w:type="dxa"/>
            <w:shd w:val="clear" w:color="auto" w:fill="FFFFFF" w:themeFill="background1"/>
            <w:hideMark/>
          </w:tcPr>
          <w:p w14:paraId="6F10DB25"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1172" w:type="dxa"/>
            <w:shd w:val="clear" w:color="auto" w:fill="FFFFFF" w:themeFill="background1"/>
            <w:hideMark/>
          </w:tcPr>
          <w:p w14:paraId="74B414F2"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Send the open-question list to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in advance of the meeting, </w:t>
            </w:r>
            <w:proofErr w:type="spellStart"/>
            <w:r w:rsidRPr="006D1FFD">
              <w:rPr>
                <w:rFonts w:ascii="Times New Roman" w:hAnsi="Times New Roman" w:cs="Times New Roman"/>
                <w:sz w:val="24"/>
                <w:szCs w:val="24"/>
              </w:rPr>
              <w:t>prioritise</w:t>
            </w:r>
            <w:proofErr w:type="spellEnd"/>
            <w:r w:rsidRPr="006D1FFD">
              <w:rPr>
                <w:rFonts w:ascii="Times New Roman" w:hAnsi="Times New Roman" w:cs="Times New Roman"/>
                <w:sz w:val="24"/>
                <w:szCs w:val="24"/>
              </w:rPr>
              <w:t xml:space="preserve"> the questions that block architecture decisions (Q3, Q5, Q7, Q8), and record every answer in Appendix A and the requirements change log in Appendix C.</w:t>
            </w:r>
          </w:p>
        </w:tc>
        <w:tc>
          <w:tcPr>
            <w:tcW w:w="847" w:type="dxa"/>
            <w:shd w:val="clear" w:color="auto" w:fill="FFFFFF" w:themeFill="background1"/>
            <w:hideMark/>
          </w:tcPr>
          <w:p w14:paraId="3B948784"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Project team lead</w:t>
            </w:r>
          </w:p>
        </w:tc>
        <w:tc>
          <w:tcPr>
            <w:tcW w:w="2596" w:type="dxa"/>
            <w:shd w:val="clear" w:color="auto" w:fill="FFFFFF" w:themeFill="background1"/>
            <w:hideMark/>
          </w:tcPr>
          <w:p w14:paraId="4C1FB9AE"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Open</w:t>
            </w:r>
          </w:p>
        </w:tc>
      </w:tr>
      <w:tr w:rsidR="000227D6" w:rsidRPr="006D1FFD" w14:paraId="78D2153B"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77093C74"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R7</w:t>
            </w:r>
          </w:p>
        </w:tc>
        <w:tc>
          <w:tcPr>
            <w:tcW w:w="1612" w:type="dxa"/>
            <w:shd w:val="clear" w:color="auto" w:fill="FFFFFF" w:themeFill="background1"/>
            <w:hideMark/>
          </w:tcPr>
          <w:p w14:paraId="3861168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AI/LLM inference and hosted scenario-environment costs in Semester 2 may exceed what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is willing </w:t>
            </w:r>
            <w:r w:rsidRPr="006D1FFD">
              <w:rPr>
                <w:rFonts w:ascii="Times New Roman" w:hAnsi="Times New Roman" w:cs="Times New Roman"/>
                <w:sz w:val="24"/>
                <w:szCs w:val="24"/>
              </w:rPr>
              <w:lastRenderedPageBreak/>
              <w:t>to fund, as no budget or participant scale has been provided.</w:t>
            </w:r>
          </w:p>
        </w:tc>
        <w:tc>
          <w:tcPr>
            <w:tcW w:w="1327" w:type="dxa"/>
            <w:shd w:val="clear" w:color="auto" w:fill="FFFFFF" w:themeFill="background1"/>
            <w:hideMark/>
          </w:tcPr>
          <w:p w14:paraId="7FA9A0D6"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Medium</w:t>
            </w:r>
          </w:p>
        </w:tc>
        <w:tc>
          <w:tcPr>
            <w:tcW w:w="1069" w:type="dxa"/>
            <w:shd w:val="clear" w:color="auto" w:fill="FFFFFF" w:themeFill="background1"/>
            <w:hideMark/>
          </w:tcPr>
          <w:p w14:paraId="298C3E9C"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821" w:type="dxa"/>
            <w:shd w:val="clear" w:color="auto" w:fill="FFFFFF" w:themeFill="background1"/>
            <w:hideMark/>
          </w:tcPr>
          <w:p w14:paraId="044AACBC"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172" w:type="dxa"/>
            <w:shd w:val="clear" w:color="auto" w:fill="FFFFFF" w:themeFill="background1"/>
            <w:hideMark/>
          </w:tcPr>
          <w:p w14:paraId="3FD1556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Request an indicative budget and expected session size, estimate cost per session before the architecture is baselined, set usage quotas, </w:t>
            </w:r>
            <w:r w:rsidRPr="006D1FFD">
              <w:rPr>
                <w:rFonts w:ascii="Times New Roman" w:hAnsi="Times New Roman" w:cs="Times New Roman"/>
                <w:sz w:val="24"/>
                <w:szCs w:val="24"/>
              </w:rPr>
              <w:lastRenderedPageBreak/>
              <w:t>and build a mocked AI mode so development does not consume paid inference.</w:t>
            </w:r>
          </w:p>
        </w:tc>
        <w:tc>
          <w:tcPr>
            <w:tcW w:w="847" w:type="dxa"/>
            <w:shd w:val="clear" w:color="auto" w:fill="FFFFFF" w:themeFill="background1"/>
            <w:hideMark/>
          </w:tcPr>
          <w:p w14:paraId="5CC6379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lastRenderedPageBreak/>
              <w:t>Architecture lead</w:t>
            </w:r>
          </w:p>
        </w:tc>
        <w:tc>
          <w:tcPr>
            <w:tcW w:w="2596" w:type="dxa"/>
            <w:shd w:val="clear" w:color="auto" w:fill="FFFFFF" w:themeFill="background1"/>
            <w:hideMark/>
          </w:tcPr>
          <w:p w14:paraId="3B4FA0A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Open</w:t>
            </w:r>
          </w:p>
        </w:tc>
      </w:tr>
      <w:tr w:rsidR="000227D6" w:rsidRPr="006D1FFD" w14:paraId="10B01937" w14:textId="77777777" w:rsidTr="00E61154">
        <w:tc>
          <w:tcPr>
            <w:cnfStyle w:val="001000000000" w:firstRow="0" w:lastRow="0" w:firstColumn="1" w:lastColumn="0" w:oddVBand="0" w:evenVBand="0" w:oddHBand="0" w:evenHBand="0" w:firstRowFirstColumn="0" w:firstRowLastColumn="0" w:lastRowFirstColumn="0" w:lastRowLastColumn="0"/>
            <w:tcW w:w="626" w:type="dxa"/>
            <w:shd w:val="clear" w:color="auto" w:fill="FFFFFF" w:themeFill="background1"/>
            <w:hideMark/>
          </w:tcPr>
          <w:p w14:paraId="2E8562FC"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R8</w:t>
            </w:r>
          </w:p>
        </w:tc>
        <w:tc>
          <w:tcPr>
            <w:tcW w:w="1612" w:type="dxa"/>
            <w:shd w:val="clear" w:color="auto" w:fill="FFFFFF" w:themeFill="background1"/>
            <w:hideMark/>
          </w:tcPr>
          <w:p w14:paraId="4E331C69"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Scenario content designed to teach offensive </w:t>
            </w:r>
            <w:proofErr w:type="gramStart"/>
            <w:r w:rsidRPr="006D1FFD">
              <w:rPr>
                <w:rFonts w:ascii="Times New Roman" w:hAnsi="Times New Roman" w:cs="Times New Roman"/>
                <w:sz w:val="24"/>
                <w:szCs w:val="24"/>
              </w:rPr>
              <w:t>technique</w:t>
            </w:r>
            <w:proofErr w:type="gramEnd"/>
            <w:r w:rsidRPr="006D1FFD">
              <w:rPr>
                <w:rFonts w:ascii="Times New Roman" w:hAnsi="Times New Roman" w:cs="Times New Roman"/>
                <w:sz w:val="24"/>
                <w:szCs w:val="24"/>
              </w:rPr>
              <w:t xml:space="preserve"> could unintentionally provide reusable operational attack capability or resemble a real client environment.</w:t>
            </w:r>
          </w:p>
        </w:tc>
        <w:tc>
          <w:tcPr>
            <w:tcW w:w="1327" w:type="dxa"/>
            <w:shd w:val="clear" w:color="auto" w:fill="FFFFFF" w:themeFill="background1"/>
            <w:hideMark/>
          </w:tcPr>
          <w:p w14:paraId="19D5D132"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Low</w:t>
            </w:r>
          </w:p>
        </w:tc>
        <w:tc>
          <w:tcPr>
            <w:tcW w:w="1069" w:type="dxa"/>
            <w:shd w:val="clear" w:color="auto" w:fill="FFFFFF" w:themeFill="background1"/>
            <w:hideMark/>
          </w:tcPr>
          <w:p w14:paraId="3AC737F7"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High</w:t>
            </w:r>
          </w:p>
        </w:tc>
        <w:tc>
          <w:tcPr>
            <w:tcW w:w="821" w:type="dxa"/>
            <w:shd w:val="clear" w:color="auto" w:fill="FFFFFF" w:themeFill="background1"/>
            <w:hideMark/>
          </w:tcPr>
          <w:p w14:paraId="07BADF8B"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Medium</w:t>
            </w:r>
          </w:p>
        </w:tc>
        <w:tc>
          <w:tcPr>
            <w:tcW w:w="1172" w:type="dxa"/>
            <w:shd w:val="clear" w:color="auto" w:fill="FFFFFF" w:themeFill="background1"/>
            <w:hideMark/>
          </w:tcPr>
          <w:p w14:paraId="271E7EAF"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Use synthetic targets and fictional </w:t>
            </w:r>
            <w:proofErr w:type="spellStart"/>
            <w:r w:rsidRPr="006D1FFD">
              <w:rPr>
                <w:rFonts w:ascii="Times New Roman" w:hAnsi="Times New Roman" w:cs="Times New Roman"/>
                <w:sz w:val="24"/>
                <w:szCs w:val="24"/>
              </w:rPr>
              <w:t>organisations</w:t>
            </w:r>
            <w:proofErr w:type="spellEnd"/>
            <w:r w:rsidRPr="006D1FFD">
              <w:rPr>
                <w:rFonts w:ascii="Times New Roman" w:hAnsi="Times New Roman" w:cs="Times New Roman"/>
                <w:sz w:val="24"/>
                <w:szCs w:val="24"/>
              </w:rPr>
              <w:t xml:space="preserve"> only, keep scenario environments sandboxed and isolated from production networks, require a participant acceptable-use agreement, and have scenario content reviewed before release.</w:t>
            </w:r>
          </w:p>
        </w:tc>
        <w:tc>
          <w:tcPr>
            <w:tcW w:w="847" w:type="dxa"/>
            <w:shd w:val="clear" w:color="auto" w:fill="FFFFFF" w:themeFill="background1"/>
            <w:hideMark/>
          </w:tcPr>
          <w:p w14:paraId="57EED956"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Security lead</w:t>
            </w:r>
          </w:p>
        </w:tc>
        <w:tc>
          <w:tcPr>
            <w:tcW w:w="2596" w:type="dxa"/>
            <w:shd w:val="clear" w:color="auto" w:fill="FFFFFF" w:themeFill="background1"/>
            <w:hideMark/>
          </w:tcPr>
          <w:p w14:paraId="0114A950"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Monitoring</w:t>
            </w:r>
          </w:p>
        </w:tc>
      </w:tr>
    </w:tbl>
    <w:p w14:paraId="4EC3FA78" w14:textId="77777777" w:rsidR="000227D6" w:rsidRPr="006D1FFD" w:rsidRDefault="000227D6" w:rsidP="000227D6">
      <w:pPr>
        <w:pStyle w:val="Heading2"/>
        <w:rPr>
          <w:rFonts w:ascii="Times New Roman" w:hAnsi="Times New Roman" w:cs="Times New Roman"/>
          <w:color w:val="0E2841" w:themeColor="text2"/>
          <w:sz w:val="24"/>
          <w:szCs w:val="24"/>
        </w:rPr>
      </w:pPr>
      <w:bookmarkStart w:id="3" w:name="_Toc238420796"/>
      <w:r w:rsidRPr="006D1FFD">
        <w:rPr>
          <w:rFonts w:ascii="Times New Roman" w:hAnsi="Times New Roman" w:cs="Times New Roman"/>
          <w:color w:val="0E2841" w:themeColor="text2"/>
          <w:sz w:val="24"/>
          <w:szCs w:val="24"/>
        </w:rPr>
        <w:t>5.3 Cybersecurity Risk Assessment</w:t>
      </w:r>
      <w:bookmarkEnd w:id="3"/>
    </w:p>
    <w:p w14:paraId="4F6CA85E" w14:textId="77777777" w:rsidR="000227D6" w:rsidRPr="00FA1B1F" w:rsidRDefault="000227D6" w:rsidP="000227D6">
      <w:pPr>
        <w:rPr>
          <w:i/>
        </w:rPr>
      </w:pPr>
    </w:p>
    <w:tbl>
      <w:tblPr>
        <w:tblStyle w:val="GridTable4-Accent1"/>
        <w:tblW w:w="0" w:type="auto"/>
        <w:tblLook w:val="04A0" w:firstRow="1" w:lastRow="0" w:firstColumn="1" w:lastColumn="0" w:noHBand="0" w:noVBand="1"/>
      </w:tblPr>
      <w:tblGrid>
        <w:gridCol w:w="1473"/>
        <w:gridCol w:w="1179"/>
        <w:gridCol w:w="1482"/>
        <w:gridCol w:w="1381"/>
        <w:gridCol w:w="1335"/>
        <w:gridCol w:w="1372"/>
        <w:gridCol w:w="794"/>
      </w:tblGrid>
      <w:tr w:rsidR="000227D6" w:rsidRPr="006D1FFD" w14:paraId="003E1B40" w14:textId="77777777" w:rsidTr="00E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6840D5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b w:val="0"/>
                <w:bCs w:val="0"/>
                <w:sz w:val="24"/>
                <w:szCs w:val="24"/>
              </w:rPr>
              <w:t>Threat</w:t>
            </w:r>
          </w:p>
        </w:tc>
        <w:tc>
          <w:tcPr>
            <w:tcW w:w="0" w:type="auto"/>
            <w:shd w:val="clear" w:color="auto" w:fill="0E2841" w:themeFill="text2"/>
            <w:hideMark/>
          </w:tcPr>
          <w:p w14:paraId="6300B1B9"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Asset / process</w:t>
            </w:r>
          </w:p>
        </w:tc>
        <w:tc>
          <w:tcPr>
            <w:tcW w:w="0" w:type="auto"/>
            <w:shd w:val="clear" w:color="auto" w:fill="0E2841" w:themeFill="text2"/>
            <w:hideMark/>
          </w:tcPr>
          <w:p w14:paraId="2CAEEE5C"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Vulnerability / exposure</w:t>
            </w:r>
          </w:p>
        </w:tc>
        <w:tc>
          <w:tcPr>
            <w:tcW w:w="0" w:type="auto"/>
            <w:shd w:val="clear" w:color="auto" w:fill="0E2841" w:themeFill="text2"/>
            <w:hideMark/>
          </w:tcPr>
          <w:p w14:paraId="4DFB0554"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Potential impact</w:t>
            </w:r>
          </w:p>
        </w:tc>
        <w:tc>
          <w:tcPr>
            <w:tcW w:w="0" w:type="auto"/>
            <w:shd w:val="clear" w:color="auto" w:fill="0E2841" w:themeFill="text2"/>
            <w:hideMark/>
          </w:tcPr>
          <w:p w14:paraId="3208536A"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Existing/planned control</w:t>
            </w:r>
          </w:p>
        </w:tc>
        <w:tc>
          <w:tcPr>
            <w:tcW w:w="0" w:type="auto"/>
            <w:shd w:val="clear" w:color="auto" w:fill="0E2841" w:themeFill="text2"/>
            <w:hideMark/>
          </w:tcPr>
          <w:p w14:paraId="0474D291"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Recommended control</w:t>
            </w:r>
          </w:p>
        </w:tc>
        <w:tc>
          <w:tcPr>
            <w:tcW w:w="0" w:type="auto"/>
            <w:shd w:val="clear" w:color="auto" w:fill="0E2841" w:themeFill="text2"/>
            <w:hideMark/>
          </w:tcPr>
          <w:p w14:paraId="10BEBBFA"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b w:val="0"/>
                <w:bCs w:val="0"/>
                <w:sz w:val="24"/>
                <w:szCs w:val="24"/>
              </w:rPr>
              <w:t>Residual risk</w:t>
            </w:r>
          </w:p>
        </w:tc>
      </w:tr>
      <w:tr w:rsidR="000227D6" w:rsidRPr="006D1FFD" w14:paraId="29CCD486"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9A806EB"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Unauthorised access to the Axiom learning platform</w:t>
            </w:r>
          </w:p>
        </w:tc>
        <w:tc>
          <w:tcPr>
            <w:tcW w:w="0" w:type="auto"/>
            <w:shd w:val="clear" w:color="auto" w:fill="FFFFFF" w:themeFill="background1"/>
            <w:hideMark/>
          </w:tcPr>
          <w:p w14:paraId="6E1E46B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Axiom platform, learner accounts and customer accounts</w:t>
            </w:r>
          </w:p>
        </w:tc>
        <w:tc>
          <w:tcPr>
            <w:tcW w:w="0" w:type="auto"/>
            <w:shd w:val="clear" w:color="auto" w:fill="FFFFFF" w:themeFill="background1"/>
            <w:hideMark/>
          </w:tcPr>
          <w:p w14:paraId="1A8B4DBF"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Weak or reused passwords, stolen credentials, insufficient access controls</w:t>
            </w:r>
          </w:p>
        </w:tc>
        <w:tc>
          <w:tcPr>
            <w:tcW w:w="0" w:type="auto"/>
            <w:shd w:val="clear" w:color="auto" w:fill="FFFFFF" w:themeFill="background1"/>
            <w:hideMark/>
          </w:tcPr>
          <w:p w14:paraId="6D3250A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Attackers could access learner accounts, training materials and customer </w:t>
            </w:r>
            <w:r w:rsidRPr="006D1FFD">
              <w:rPr>
                <w:rFonts w:ascii="Times New Roman" w:hAnsi="Times New Roman" w:cs="Times New Roman"/>
                <w:sz w:val="24"/>
                <w:szCs w:val="24"/>
                <w:lang w:val="en-IN"/>
              </w:rPr>
              <w:lastRenderedPageBreak/>
              <w:t>information, causing data breaches and reputational damage</w:t>
            </w:r>
          </w:p>
        </w:tc>
        <w:tc>
          <w:tcPr>
            <w:tcW w:w="0" w:type="auto"/>
            <w:shd w:val="clear" w:color="auto" w:fill="FFFFFF" w:themeFill="background1"/>
            <w:hideMark/>
          </w:tcPr>
          <w:p w14:paraId="3E4D26AE"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Planned user authentication and access controls</w:t>
            </w:r>
          </w:p>
        </w:tc>
        <w:tc>
          <w:tcPr>
            <w:tcW w:w="0" w:type="auto"/>
            <w:shd w:val="clear" w:color="auto" w:fill="FFFFFF" w:themeFill="background1"/>
            <w:hideMark/>
          </w:tcPr>
          <w:p w14:paraId="30D1BF8C"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Implement MFA, strong password requirements, role-based access control </w:t>
            </w:r>
            <w:r w:rsidRPr="006D1FFD">
              <w:rPr>
                <w:rFonts w:ascii="Times New Roman" w:hAnsi="Times New Roman" w:cs="Times New Roman"/>
                <w:sz w:val="24"/>
                <w:szCs w:val="24"/>
                <w:lang w:val="en-IN"/>
              </w:rPr>
              <w:lastRenderedPageBreak/>
              <w:t>(RBAC), account lockout and regular access reviews</w:t>
            </w:r>
          </w:p>
        </w:tc>
        <w:tc>
          <w:tcPr>
            <w:tcW w:w="0" w:type="auto"/>
            <w:shd w:val="clear" w:color="auto" w:fill="FFFFFF" w:themeFill="background1"/>
            <w:hideMark/>
          </w:tcPr>
          <w:p w14:paraId="79AE2BA2"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Low</w:t>
            </w:r>
          </w:p>
        </w:tc>
      </w:tr>
      <w:tr w:rsidR="000227D6" w:rsidRPr="006D1FFD" w14:paraId="539F83DD" w14:textId="77777777" w:rsidTr="00E6115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201D71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Phishing and credential theft</w:t>
            </w:r>
          </w:p>
        </w:tc>
        <w:tc>
          <w:tcPr>
            <w:tcW w:w="0" w:type="auto"/>
            <w:shd w:val="clear" w:color="auto" w:fill="FFFFFF" w:themeFill="background1"/>
            <w:hideMark/>
          </w:tcPr>
          <w:p w14:paraId="0BA59953"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User login accounts and customer access to Axiom</w:t>
            </w:r>
          </w:p>
        </w:tc>
        <w:tc>
          <w:tcPr>
            <w:tcW w:w="0" w:type="auto"/>
            <w:shd w:val="clear" w:color="auto" w:fill="FFFFFF" w:themeFill="background1"/>
            <w:hideMark/>
          </w:tcPr>
          <w:p w14:paraId="6AF7C451"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Users may be tricked into providing usernames, passwords or authentication information</w:t>
            </w:r>
          </w:p>
        </w:tc>
        <w:tc>
          <w:tcPr>
            <w:tcW w:w="0" w:type="auto"/>
            <w:shd w:val="clear" w:color="auto" w:fill="FFFFFF" w:themeFill="background1"/>
            <w:hideMark/>
          </w:tcPr>
          <w:p w14:paraId="3E3335F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Compromised accounts could allow attackers to access training content and customer information</w:t>
            </w:r>
          </w:p>
        </w:tc>
        <w:tc>
          <w:tcPr>
            <w:tcW w:w="0" w:type="auto"/>
            <w:shd w:val="clear" w:color="auto" w:fill="FFFFFF" w:themeFill="background1"/>
            <w:hideMark/>
          </w:tcPr>
          <w:p w14:paraId="4DAAE760"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Security awareness training and authentication controls are planned</w:t>
            </w:r>
          </w:p>
        </w:tc>
        <w:tc>
          <w:tcPr>
            <w:tcW w:w="0" w:type="auto"/>
            <w:shd w:val="clear" w:color="auto" w:fill="FFFFFF" w:themeFill="background1"/>
            <w:hideMark/>
          </w:tcPr>
          <w:p w14:paraId="307B3E1E"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Provide phishing awareness training, MFA, email filtering and monitoring of unusual login activity</w:t>
            </w:r>
          </w:p>
        </w:tc>
        <w:tc>
          <w:tcPr>
            <w:tcW w:w="0" w:type="auto"/>
            <w:shd w:val="clear" w:color="auto" w:fill="FFFFFF" w:themeFill="background1"/>
            <w:hideMark/>
          </w:tcPr>
          <w:p w14:paraId="030AE27D"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Low</w:t>
            </w:r>
          </w:p>
        </w:tc>
      </w:tr>
      <w:tr w:rsidR="000227D6" w:rsidRPr="006D1FFD" w14:paraId="4AE981EE"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992A6CE"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Customer/learner data breach</w:t>
            </w:r>
          </w:p>
        </w:tc>
        <w:tc>
          <w:tcPr>
            <w:tcW w:w="0" w:type="auto"/>
            <w:shd w:val="clear" w:color="auto" w:fill="FFFFFF" w:themeFill="background1"/>
            <w:hideMark/>
          </w:tcPr>
          <w:p w14:paraId="7A15FE6E"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Learner information, customer information and account data</w:t>
            </w:r>
          </w:p>
        </w:tc>
        <w:tc>
          <w:tcPr>
            <w:tcW w:w="0" w:type="auto"/>
            <w:shd w:val="clear" w:color="auto" w:fill="FFFFFF" w:themeFill="background1"/>
            <w:hideMark/>
          </w:tcPr>
          <w:p w14:paraId="38CEBABF"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Sensitive information may be inadequately protected in databases, applications or cloud storage</w:t>
            </w:r>
          </w:p>
        </w:tc>
        <w:tc>
          <w:tcPr>
            <w:tcW w:w="0" w:type="auto"/>
            <w:shd w:val="clear" w:color="auto" w:fill="FFFFFF" w:themeFill="background1"/>
            <w:hideMark/>
          </w:tcPr>
          <w:p w14:paraId="6DDF03BB"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Loss or disclosure of personal/business information could result in privacy issues, financial loss, regulatory consequences and reputational damage</w:t>
            </w:r>
          </w:p>
        </w:tc>
        <w:tc>
          <w:tcPr>
            <w:tcW w:w="0" w:type="auto"/>
            <w:shd w:val="clear" w:color="auto" w:fill="FFFFFF" w:themeFill="background1"/>
            <w:hideMark/>
          </w:tcPr>
          <w:p w14:paraId="1F9F0EAD"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Planned secure storage and access controls</w:t>
            </w:r>
          </w:p>
        </w:tc>
        <w:tc>
          <w:tcPr>
            <w:tcW w:w="0" w:type="auto"/>
            <w:shd w:val="clear" w:color="auto" w:fill="FFFFFF" w:themeFill="background1"/>
            <w:hideMark/>
          </w:tcPr>
          <w:p w14:paraId="3402D27F"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Encrypt data at rest and in transit, apply least-privilege access, secure cloud/database configuration, vulnerability testing and secure backups</w:t>
            </w:r>
          </w:p>
        </w:tc>
        <w:tc>
          <w:tcPr>
            <w:tcW w:w="0" w:type="auto"/>
            <w:shd w:val="clear" w:color="auto" w:fill="FFFFFF" w:themeFill="background1"/>
            <w:hideMark/>
          </w:tcPr>
          <w:p w14:paraId="6B522F32"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Medium</w:t>
            </w:r>
          </w:p>
        </w:tc>
      </w:tr>
      <w:tr w:rsidR="000227D6" w:rsidRPr="006D1FFD" w14:paraId="39934330" w14:textId="77777777" w:rsidTr="00E6115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B2A6F8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AI prompt injection or malicious AI input</w:t>
            </w:r>
          </w:p>
        </w:tc>
        <w:tc>
          <w:tcPr>
            <w:tcW w:w="0" w:type="auto"/>
            <w:shd w:val="clear" w:color="auto" w:fill="FFFFFF" w:themeFill="background1"/>
            <w:hideMark/>
          </w:tcPr>
          <w:p w14:paraId="2605C013"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AI prompt testers, AI-related learning tools and associated data</w:t>
            </w:r>
          </w:p>
        </w:tc>
        <w:tc>
          <w:tcPr>
            <w:tcW w:w="0" w:type="auto"/>
            <w:shd w:val="clear" w:color="auto" w:fill="FFFFFF" w:themeFill="background1"/>
            <w:hideMark/>
          </w:tcPr>
          <w:p w14:paraId="45A6628F"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Users may submit malicious prompts designed to bypass restrictions or manipulate </w:t>
            </w:r>
            <w:r w:rsidRPr="006D1FFD">
              <w:rPr>
                <w:rFonts w:ascii="Times New Roman" w:hAnsi="Times New Roman" w:cs="Times New Roman"/>
                <w:sz w:val="24"/>
                <w:szCs w:val="24"/>
                <w:lang w:val="en-IN"/>
              </w:rPr>
              <w:lastRenderedPageBreak/>
              <w:t>AI behaviour</w:t>
            </w:r>
          </w:p>
        </w:tc>
        <w:tc>
          <w:tcPr>
            <w:tcW w:w="0" w:type="auto"/>
            <w:shd w:val="clear" w:color="auto" w:fill="FFFFFF" w:themeFill="background1"/>
            <w:hideMark/>
          </w:tcPr>
          <w:p w14:paraId="1B1FD0A2"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 xml:space="preserve">AI could produce unsafe or unintended outputs or expose information, reducing the security and </w:t>
            </w:r>
            <w:r w:rsidRPr="006D1FFD">
              <w:rPr>
                <w:rFonts w:ascii="Times New Roman" w:hAnsi="Times New Roman" w:cs="Times New Roman"/>
                <w:sz w:val="24"/>
                <w:szCs w:val="24"/>
                <w:lang w:val="en-IN"/>
              </w:rPr>
              <w:lastRenderedPageBreak/>
              <w:t>trustworthiness of the platform</w:t>
            </w:r>
          </w:p>
        </w:tc>
        <w:tc>
          <w:tcPr>
            <w:tcW w:w="0" w:type="auto"/>
            <w:shd w:val="clear" w:color="auto" w:fill="FFFFFF" w:themeFill="background1"/>
            <w:hideMark/>
          </w:tcPr>
          <w:p w14:paraId="2E9391A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Planned AI security controls and monitoring</w:t>
            </w:r>
          </w:p>
        </w:tc>
        <w:tc>
          <w:tcPr>
            <w:tcW w:w="0" w:type="auto"/>
            <w:shd w:val="clear" w:color="auto" w:fill="FFFFFF" w:themeFill="background1"/>
            <w:hideMark/>
          </w:tcPr>
          <w:p w14:paraId="6E483D83"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Implement input validation, prompt filtering, output monitoring, AI usage policies and regular </w:t>
            </w:r>
            <w:r w:rsidRPr="006D1FFD">
              <w:rPr>
                <w:rFonts w:ascii="Times New Roman" w:hAnsi="Times New Roman" w:cs="Times New Roman"/>
                <w:sz w:val="24"/>
                <w:szCs w:val="24"/>
                <w:lang w:val="en-IN"/>
              </w:rPr>
              <w:lastRenderedPageBreak/>
              <w:t>prompt-injection/security testing</w:t>
            </w:r>
          </w:p>
        </w:tc>
        <w:tc>
          <w:tcPr>
            <w:tcW w:w="0" w:type="auto"/>
            <w:shd w:val="clear" w:color="auto" w:fill="FFFFFF" w:themeFill="background1"/>
            <w:hideMark/>
          </w:tcPr>
          <w:p w14:paraId="646CB61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Medium</w:t>
            </w:r>
          </w:p>
        </w:tc>
      </w:tr>
      <w:tr w:rsidR="000227D6" w:rsidRPr="006D1FFD" w14:paraId="41035462"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1855B4E"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Malware through downloadable learning resources</w:t>
            </w:r>
          </w:p>
        </w:tc>
        <w:tc>
          <w:tcPr>
            <w:tcW w:w="0" w:type="auto"/>
            <w:shd w:val="clear" w:color="auto" w:fill="FFFFFF" w:themeFill="background1"/>
            <w:hideMark/>
          </w:tcPr>
          <w:p w14:paraId="540CBB7E"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Downloadable skills, course materials and learning resources</w:t>
            </w:r>
          </w:p>
        </w:tc>
        <w:tc>
          <w:tcPr>
            <w:tcW w:w="0" w:type="auto"/>
            <w:shd w:val="clear" w:color="auto" w:fill="FFFFFF" w:themeFill="background1"/>
            <w:hideMark/>
          </w:tcPr>
          <w:p w14:paraId="0781A9CB"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Malicious files could be </w:t>
            </w:r>
            <w:proofErr w:type="gramStart"/>
            <w:r w:rsidRPr="006D1FFD">
              <w:rPr>
                <w:rFonts w:ascii="Times New Roman" w:hAnsi="Times New Roman" w:cs="Times New Roman"/>
                <w:sz w:val="24"/>
                <w:szCs w:val="24"/>
                <w:lang w:val="en-IN"/>
              </w:rPr>
              <w:t>uploaded</w:t>
            </w:r>
            <w:proofErr w:type="gramEnd"/>
            <w:r w:rsidRPr="006D1FFD">
              <w:rPr>
                <w:rFonts w:ascii="Times New Roman" w:hAnsi="Times New Roman" w:cs="Times New Roman"/>
                <w:sz w:val="24"/>
                <w:szCs w:val="24"/>
                <w:lang w:val="en-IN"/>
              </w:rPr>
              <w:t xml:space="preserve"> or legitimate resources could be compromised</w:t>
            </w:r>
          </w:p>
        </w:tc>
        <w:tc>
          <w:tcPr>
            <w:tcW w:w="0" w:type="auto"/>
            <w:shd w:val="clear" w:color="auto" w:fill="FFFFFF" w:themeFill="background1"/>
            <w:hideMark/>
          </w:tcPr>
          <w:p w14:paraId="145B7C22"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Users could download malware, potentially causing device compromise, data loss or operational disruption</w:t>
            </w:r>
          </w:p>
        </w:tc>
        <w:tc>
          <w:tcPr>
            <w:tcW w:w="0" w:type="auto"/>
            <w:shd w:val="clear" w:color="auto" w:fill="FFFFFF" w:themeFill="background1"/>
            <w:hideMark/>
          </w:tcPr>
          <w:p w14:paraId="14B5DE59"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Planned content management and file handling controls</w:t>
            </w:r>
          </w:p>
        </w:tc>
        <w:tc>
          <w:tcPr>
            <w:tcW w:w="0" w:type="auto"/>
            <w:shd w:val="clear" w:color="auto" w:fill="FFFFFF" w:themeFill="background1"/>
            <w:hideMark/>
          </w:tcPr>
          <w:p w14:paraId="201FC670"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Malware-scan uploaded files, restrict file types, use secure repositories, apply access controls and verify file integrity</w:t>
            </w:r>
          </w:p>
        </w:tc>
        <w:tc>
          <w:tcPr>
            <w:tcW w:w="0" w:type="auto"/>
            <w:shd w:val="clear" w:color="auto" w:fill="FFFFFF" w:themeFill="background1"/>
            <w:hideMark/>
          </w:tcPr>
          <w:p w14:paraId="7E0C82D0"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Low</w:t>
            </w:r>
          </w:p>
        </w:tc>
      </w:tr>
      <w:tr w:rsidR="000227D6" w:rsidRPr="006D1FFD" w14:paraId="030E9085" w14:textId="77777777" w:rsidTr="00E6115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7C8FFF4"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Web application attack / Cross-Site Scripting (XSS)</w:t>
            </w:r>
          </w:p>
        </w:tc>
        <w:tc>
          <w:tcPr>
            <w:tcW w:w="0" w:type="auto"/>
            <w:shd w:val="clear" w:color="auto" w:fill="FFFFFF" w:themeFill="background1"/>
            <w:hideMark/>
          </w:tcPr>
          <w:p w14:paraId="35101101"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Axiom web application and interactive learning applications</w:t>
            </w:r>
          </w:p>
        </w:tc>
        <w:tc>
          <w:tcPr>
            <w:tcW w:w="0" w:type="auto"/>
            <w:shd w:val="clear" w:color="auto" w:fill="FFFFFF" w:themeFill="background1"/>
            <w:hideMark/>
          </w:tcPr>
          <w:p w14:paraId="44691347"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Inadequate input validation, output encoding or insecure application development</w:t>
            </w:r>
          </w:p>
        </w:tc>
        <w:tc>
          <w:tcPr>
            <w:tcW w:w="0" w:type="auto"/>
            <w:shd w:val="clear" w:color="auto" w:fill="FFFFFF" w:themeFill="background1"/>
            <w:hideMark/>
          </w:tcPr>
          <w:p w14:paraId="0E156250"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Attackers could execute malicious scripts, steal session information or manipulate application content</w:t>
            </w:r>
          </w:p>
        </w:tc>
        <w:tc>
          <w:tcPr>
            <w:tcW w:w="0" w:type="auto"/>
            <w:shd w:val="clear" w:color="auto" w:fill="FFFFFF" w:themeFill="background1"/>
            <w:hideMark/>
          </w:tcPr>
          <w:p w14:paraId="65695088"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Planned secure application development and testing</w:t>
            </w:r>
          </w:p>
        </w:tc>
        <w:tc>
          <w:tcPr>
            <w:tcW w:w="0" w:type="auto"/>
            <w:shd w:val="clear" w:color="auto" w:fill="FFFFFF" w:themeFill="background1"/>
            <w:hideMark/>
          </w:tcPr>
          <w:p w14:paraId="14435776"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Validate and sanitise inputs, encode outputs, implement Content Security Policy, conduct penetration testing and regularly patch software</w:t>
            </w:r>
          </w:p>
        </w:tc>
        <w:tc>
          <w:tcPr>
            <w:tcW w:w="0" w:type="auto"/>
            <w:shd w:val="clear" w:color="auto" w:fill="FFFFFF" w:themeFill="background1"/>
            <w:hideMark/>
          </w:tcPr>
          <w:p w14:paraId="767F0C7A"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Low</w:t>
            </w:r>
          </w:p>
        </w:tc>
      </w:tr>
      <w:tr w:rsidR="000227D6" w:rsidRPr="006D1FFD" w14:paraId="0D1F1912"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0CAFCE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Denial-of-Service (DoS/DDoS) attack</w:t>
            </w:r>
          </w:p>
        </w:tc>
        <w:tc>
          <w:tcPr>
            <w:tcW w:w="0" w:type="auto"/>
            <w:shd w:val="clear" w:color="auto" w:fill="FFFFFF" w:themeFill="background1"/>
            <w:hideMark/>
          </w:tcPr>
          <w:p w14:paraId="6654374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Axiom online learning platform and supporting web services</w:t>
            </w:r>
          </w:p>
        </w:tc>
        <w:tc>
          <w:tcPr>
            <w:tcW w:w="0" w:type="auto"/>
            <w:shd w:val="clear" w:color="auto" w:fill="FFFFFF" w:themeFill="background1"/>
            <w:hideMark/>
          </w:tcPr>
          <w:p w14:paraId="47D99315"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Internet-facing services may be overwhelmed by malicious traffic</w:t>
            </w:r>
          </w:p>
        </w:tc>
        <w:tc>
          <w:tcPr>
            <w:tcW w:w="0" w:type="auto"/>
            <w:shd w:val="clear" w:color="auto" w:fill="FFFFFF" w:themeFill="background1"/>
            <w:hideMark/>
          </w:tcPr>
          <w:p w14:paraId="00EC62E0"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Customers may be unable to access courses, learning applications and training resources, causing service disruption</w:t>
            </w:r>
          </w:p>
        </w:tc>
        <w:tc>
          <w:tcPr>
            <w:tcW w:w="0" w:type="auto"/>
            <w:shd w:val="clear" w:color="auto" w:fill="FFFFFF" w:themeFill="background1"/>
            <w:hideMark/>
          </w:tcPr>
          <w:p w14:paraId="0799E17A"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Planned availability and monitoring controls</w:t>
            </w:r>
          </w:p>
        </w:tc>
        <w:tc>
          <w:tcPr>
            <w:tcW w:w="0" w:type="auto"/>
            <w:shd w:val="clear" w:color="auto" w:fill="FFFFFF" w:themeFill="background1"/>
            <w:hideMark/>
          </w:tcPr>
          <w:p w14:paraId="356BBE58"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 xml:space="preserve">Implement DDoS protection, rate limiting, web application firewall (WAF), traffic monitoring and an </w:t>
            </w:r>
            <w:r w:rsidRPr="006D1FFD">
              <w:rPr>
                <w:rFonts w:ascii="Times New Roman" w:hAnsi="Times New Roman" w:cs="Times New Roman"/>
                <w:sz w:val="24"/>
                <w:szCs w:val="24"/>
                <w:lang w:val="en-IN"/>
              </w:rPr>
              <w:lastRenderedPageBreak/>
              <w:t>incident-response procedure</w:t>
            </w:r>
          </w:p>
        </w:tc>
        <w:tc>
          <w:tcPr>
            <w:tcW w:w="0" w:type="auto"/>
            <w:shd w:val="clear" w:color="auto" w:fill="FFFFFF" w:themeFill="background1"/>
            <w:hideMark/>
          </w:tcPr>
          <w:p w14:paraId="0171FDB7"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lastRenderedPageBreak/>
              <w:t>Low</w:t>
            </w:r>
          </w:p>
        </w:tc>
      </w:tr>
      <w:tr w:rsidR="000227D6" w:rsidRPr="006D1FFD" w14:paraId="140D169C" w14:textId="77777777" w:rsidTr="00E6115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1174DE"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lang w:val="en-IN"/>
              </w:rPr>
              <w:t>Loss or corruption of learner/training data</w:t>
            </w:r>
          </w:p>
        </w:tc>
        <w:tc>
          <w:tcPr>
            <w:tcW w:w="0" w:type="auto"/>
            <w:shd w:val="clear" w:color="auto" w:fill="FFFFFF" w:themeFill="background1"/>
            <w:hideMark/>
          </w:tcPr>
          <w:p w14:paraId="21BD703C"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Course content, learner progress, training records and platform data</w:t>
            </w:r>
          </w:p>
        </w:tc>
        <w:tc>
          <w:tcPr>
            <w:tcW w:w="0" w:type="auto"/>
            <w:shd w:val="clear" w:color="auto" w:fill="FFFFFF" w:themeFill="background1"/>
            <w:hideMark/>
          </w:tcPr>
          <w:p w14:paraId="7B87682A"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Hardware/software failure, ransomware or inadequate backups</w:t>
            </w:r>
          </w:p>
        </w:tc>
        <w:tc>
          <w:tcPr>
            <w:tcW w:w="0" w:type="auto"/>
            <w:shd w:val="clear" w:color="auto" w:fill="FFFFFF" w:themeFill="background1"/>
            <w:hideMark/>
          </w:tcPr>
          <w:p w14:paraId="14B40035"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Loss of learner progress or training content could interrupt business operations and require costly recovery</w:t>
            </w:r>
          </w:p>
        </w:tc>
        <w:tc>
          <w:tcPr>
            <w:tcW w:w="0" w:type="auto"/>
            <w:shd w:val="clear" w:color="auto" w:fill="FFFFFF" w:themeFill="background1"/>
            <w:hideMark/>
          </w:tcPr>
          <w:p w14:paraId="5878A8ED"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Planned backup and recovery processes</w:t>
            </w:r>
          </w:p>
        </w:tc>
        <w:tc>
          <w:tcPr>
            <w:tcW w:w="0" w:type="auto"/>
            <w:shd w:val="clear" w:color="auto" w:fill="FFFFFF" w:themeFill="background1"/>
            <w:hideMark/>
          </w:tcPr>
          <w:p w14:paraId="27F5645D"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Perform automated regular backups, maintain isolated backup copies, test restoration procedures and implement ransomware protection</w:t>
            </w:r>
          </w:p>
        </w:tc>
        <w:tc>
          <w:tcPr>
            <w:tcW w:w="0" w:type="auto"/>
            <w:shd w:val="clear" w:color="auto" w:fill="FFFFFF" w:themeFill="background1"/>
            <w:hideMark/>
          </w:tcPr>
          <w:p w14:paraId="0C181C94"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lang w:val="en-IN"/>
              </w:rPr>
              <w:t>Low</w:t>
            </w:r>
          </w:p>
        </w:tc>
      </w:tr>
    </w:tbl>
    <w:p w14:paraId="55292507" w14:textId="77777777" w:rsidR="000227D6" w:rsidRPr="006D1FFD" w:rsidRDefault="000227D6" w:rsidP="000227D6">
      <w:pPr>
        <w:pStyle w:val="Heading2"/>
        <w:rPr>
          <w:rFonts w:ascii="Times New Roman" w:hAnsi="Times New Roman" w:cs="Times New Roman"/>
          <w:color w:val="0E2841" w:themeColor="text2"/>
          <w:sz w:val="24"/>
          <w:szCs w:val="24"/>
        </w:rPr>
      </w:pPr>
      <w:bookmarkStart w:id="4" w:name="_Toc238420797"/>
      <w:r w:rsidRPr="006D1FFD">
        <w:rPr>
          <w:rFonts w:ascii="Times New Roman" w:hAnsi="Times New Roman" w:cs="Times New Roman"/>
          <w:color w:val="0E2841" w:themeColor="text2"/>
          <w:sz w:val="24"/>
          <w:szCs w:val="24"/>
        </w:rPr>
        <w:t>5.4 Recommendations</w:t>
      </w:r>
      <w:bookmarkEnd w:id="4"/>
    </w:p>
    <w:p w14:paraId="267E6CE3" w14:textId="77777777" w:rsidR="000227D6" w:rsidRPr="00FA1B1F" w:rsidRDefault="000227D6" w:rsidP="000227D6">
      <w:pPr>
        <w:rPr>
          <w:i/>
        </w:rPr>
      </w:pPr>
    </w:p>
    <w:tbl>
      <w:tblPr>
        <w:tblStyle w:val="GridTable4-Accent1"/>
        <w:tblW w:w="0" w:type="auto"/>
        <w:tblLook w:val="04A0" w:firstRow="1" w:lastRow="0" w:firstColumn="1" w:lastColumn="0" w:noHBand="0" w:noVBand="1"/>
      </w:tblPr>
      <w:tblGrid>
        <w:gridCol w:w="1213"/>
        <w:gridCol w:w="3663"/>
        <w:gridCol w:w="4140"/>
      </w:tblGrid>
      <w:tr w:rsidR="000227D6" w:rsidRPr="00FA1B1F" w14:paraId="1E33869C" w14:textId="77777777" w:rsidTr="00E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0E2841" w:themeFill="text2"/>
            <w:hideMark/>
          </w:tcPr>
          <w:p w14:paraId="5B24172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Key finding ID</w:t>
            </w:r>
          </w:p>
        </w:tc>
        <w:tc>
          <w:tcPr>
            <w:tcW w:w="4139" w:type="dxa"/>
            <w:shd w:val="clear" w:color="auto" w:fill="0E2841" w:themeFill="text2"/>
            <w:hideMark/>
          </w:tcPr>
          <w:p w14:paraId="12993971"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Key finding</w:t>
            </w:r>
          </w:p>
        </w:tc>
        <w:tc>
          <w:tcPr>
            <w:tcW w:w="4660" w:type="dxa"/>
            <w:shd w:val="clear" w:color="auto" w:fill="0E2841" w:themeFill="text2"/>
            <w:hideMark/>
          </w:tcPr>
          <w:p w14:paraId="1B3D6AB6" w14:textId="77777777" w:rsidR="000227D6" w:rsidRPr="006D1FFD" w:rsidRDefault="000227D6" w:rsidP="00E611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Evidence / implication</w:t>
            </w:r>
          </w:p>
        </w:tc>
      </w:tr>
      <w:tr w:rsidR="000227D6" w:rsidRPr="00FA1B1F" w14:paraId="4C720909"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hideMark/>
          </w:tcPr>
          <w:p w14:paraId="39BFD4E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KF1</w:t>
            </w:r>
          </w:p>
        </w:tc>
        <w:tc>
          <w:tcPr>
            <w:tcW w:w="4139" w:type="dxa"/>
            <w:shd w:val="clear" w:color="auto" w:fill="FFFFFF" w:themeFill="background1"/>
            <w:hideMark/>
          </w:tcPr>
          <w:p w14:paraId="0F569D26"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There are several specific product choices that need to be confirmed, but the Axiom project has a well-defined goal and Semester 1 deliverables.</w:t>
            </w:r>
          </w:p>
        </w:tc>
        <w:tc>
          <w:tcPr>
            <w:tcW w:w="4660" w:type="dxa"/>
            <w:shd w:val="clear" w:color="auto" w:fill="FFFFFF" w:themeFill="background1"/>
            <w:hideMark/>
          </w:tcPr>
          <w:p w14:paraId="08D77361"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The red team versus blue team game platform, scenario, learning objectives, gameplay, artificial intelligence, scoring system, user experience, and architecture are among the topics that will be addressed in the brief. The client's clarification will guarantee that the SRS accurately represents the intended product.</w:t>
            </w:r>
          </w:p>
        </w:tc>
      </w:tr>
      <w:tr w:rsidR="000227D6" w:rsidRPr="00FA1B1F" w14:paraId="39E3B360" w14:textId="77777777" w:rsidTr="00E61154">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hideMark/>
          </w:tcPr>
          <w:p w14:paraId="4DD16BF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KF2</w:t>
            </w:r>
          </w:p>
        </w:tc>
        <w:tc>
          <w:tcPr>
            <w:tcW w:w="4139" w:type="dxa"/>
            <w:shd w:val="clear" w:color="auto" w:fill="FFFFFF" w:themeFill="background1"/>
            <w:hideMark/>
          </w:tcPr>
          <w:p w14:paraId="7627F0CB"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The development of realistic cybersecurity scenarios and AI behavior can be regarded as significant facets of technological complexity.</w:t>
            </w:r>
          </w:p>
        </w:tc>
        <w:tc>
          <w:tcPr>
            <w:tcW w:w="4660" w:type="dxa"/>
            <w:shd w:val="clear" w:color="auto" w:fill="FFFFFF" w:themeFill="background1"/>
            <w:hideMark/>
          </w:tcPr>
          <w:p w14:paraId="754D8491"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Apart from simulating work environment scenarios such as prompt </w:t>
            </w:r>
            <w:proofErr w:type="gramStart"/>
            <w:r w:rsidRPr="006D1FFD">
              <w:rPr>
                <w:rFonts w:ascii="Times New Roman" w:hAnsi="Times New Roman" w:cs="Times New Roman"/>
                <w:sz w:val="24"/>
                <w:szCs w:val="24"/>
              </w:rPr>
              <w:t>injection</w:t>
            </w:r>
            <w:proofErr w:type="gramEnd"/>
            <w:r w:rsidRPr="006D1FFD">
              <w:rPr>
                <w:rFonts w:ascii="Times New Roman" w:hAnsi="Times New Roman" w:cs="Times New Roman"/>
                <w:sz w:val="24"/>
                <w:szCs w:val="24"/>
              </w:rPr>
              <w:t>, compromised chatbots, and data leakage, the platform will also utilize AI in adapting attack/defense behaviors. These areas should be adequately reviewed before implementation.</w:t>
            </w:r>
          </w:p>
        </w:tc>
      </w:tr>
      <w:tr w:rsidR="000227D6" w:rsidRPr="00FA1B1F" w14:paraId="74372578" w14:textId="77777777" w:rsidTr="00E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hideMark/>
          </w:tcPr>
          <w:p w14:paraId="6F6537B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KF3</w:t>
            </w:r>
          </w:p>
        </w:tc>
        <w:tc>
          <w:tcPr>
            <w:tcW w:w="4139" w:type="dxa"/>
            <w:shd w:val="clear" w:color="auto" w:fill="FFFFFF" w:themeFill="background1"/>
            <w:hideMark/>
          </w:tcPr>
          <w:p w14:paraId="1917A9D9"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Future scenarios should be supported by the platform's design.</w:t>
            </w:r>
          </w:p>
        </w:tc>
        <w:tc>
          <w:tcPr>
            <w:tcW w:w="4660" w:type="dxa"/>
            <w:shd w:val="clear" w:color="auto" w:fill="FFFFFF" w:themeFill="background1"/>
            <w:hideMark/>
          </w:tcPr>
          <w:p w14:paraId="3BDBA434" w14:textId="77777777" w:rsidR="000227D6" w:rsidRPr="006D1FFD" w:rsidRDefault="000227D6" w:rsidP="00E611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AI technology will be used by the platform to simulate real-world workplace scenarios, such as prompt injection, malicious chatbots, and data </w:t>
            </w:r>
            <w:r w:rsidRPr="006D1FFD">
              <w:rPr>
                <w:rFonts w:ascii="Times New Roman" w:hAnsi="Times New Roman" w:cs="Times New Roman"/>
                <w:sz w:val="24"/>
                <w:szCs w:val="24"/>
              </w:rPr>
              <w:lastRenderedPageBreak/>
              <w:t>exfiltration, and to adapt attacks and defenses. Prior to deployment, these subjects should be carefully investigated.</w:t>
            </w:r>
          </w:p>
        </w:tc>
      </w:tr>
      <w:tr w:rsidR="000227D6" w:rsidRPr="00FA1B1F" w14:paraId="7CEB276D" w14:textId="77777777" w:rsidTr="00E61154">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hideMark/>
          </w:tcPr>
          <w:p w14:paraId="02A570D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lastRenderedPageBreak/>
              <w:t>KF4</w:t>
            </w:r>
          </w:p>
        </w:tc>
        <w:tc>
          <w:tcPr>
            <w:tcW w:w="4139" w:type="dxa"/>
            <w:shd w:val="clear" w:color="auto" w:fill="FFFFFF" w:themeFill="background1"/>
            <w:hideMark/>
          </w:tcPr>
          <w:p w14:paraId="1FE6D8E0"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For Semester 2, the smallest required deliverable must be achievable while allowing for future growth.</w:t>
            </w:r>
          </w:p>
        </w:tc>
        <w:tc>
          <w:tcPr>
            <w:tcW w:w="4660" w:type="dxa"/>
            <w:shd w:val="clear" w:color="auto" w:fill="FFFFFF" w:themeFill="background1"/>
            <w:hideMark/>
          </w:tcPr>
          <w:p w14:paraId="761ACB03" w14:textId="77777777" w:rsidR="000227D6" w:rsidRPr="006D1FFD" w:rsidRDefault="000227D6" w:rsidP="00E611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FFD">
              <w:rPr>
                <w:rFonts w:ascii="Times New Roman" w:hAnsi="Times New Roman" w:cs="Times New Roman"/>
                <w:sz w:val="24"/>
                <w:szCs w:val="24"/>
              </w:rPr>
              <w:t xml:space="preserve">Two working demo scenarios are necessary according to the assignment brief along with a live end-to-end </w:t>
            </w:r>
            <w:proofErr w:type="gramStart"/>
            <w:r w:rsidRPr="006D1FFD">
              <w:rPr>
                <w:rFonts w:ascii="Times New Roman" w:hAnsi="Times New Roman" w:cs="Times New Roman"/>
                <w:sz w:val="24"/>
                <w:szCs w:val="24"/>
              </w:rPr>
              <w:t>Red</w:t>
            </w:r>
            <w:proofErr w:type="gramEnd"/>
            <w:r w:rsidRPr="006D1FFD">
              <w:rPr>
                <w:rFonts w:ascii="Times New Roman" w:hAnsi="Times New Roman" w:cs="Times New Roman"/>
                <w:sz w:val="24"/>
                <w:szCs w:val="24"/>
              </w:rPr>
              <w:t xml:space="preserve"> vs Blue demo. The possibility of delivery failure could be minimized through prioritizing the core platform and the demo scenario over additional features.</w:t>
            </w:r>
          </w:p>
        </w:tc>
      </w:tr>
    </w:tbl>
    <w:tbl>
      <w:tblPr>
        <w:tblStyle w:val="TableGrid"/>
        <w:tblW w:w="0" w:type="auto"/>
        <w:tblLook w:val="04A0" w:firstRow="1" w:lastRow="0" w:firstColumn="1" w:lastColumn="0" w:noHBand="0" w:noVBand="1"/>
      </w:tblPr>
      <w:tblGrid>
        <w:gridCol w:w="1909"/>
        <w:gridCol w:w="1771"/>
        <w:gridCol w:w="1821"/>
        <w:gridCol w:w="1029"/>
        <w:gridCol w:w="2486"/>
      </w:tblGrid>
      <w:tr w:rsidR="000227D6" w:rsidRPr="006D1FFD" w14:paraId="3D4E483A" w14:textId="77777777" w:rsidTr="00E61154">
        <w:tc>
          <w:tcPr>
            <w:tcW w:w="0" w:type="auto"/>
            <w:shd w:val="clear" w:color="auto" w:fill="0E2841" w:themeFill="text2"/>
          </w:tcPr>
          <w:p w14:paraId="64546BD1" w14:textId="77777777" w:rsidR="000227D6" w:rsidRPr="006D1FFD" w:rsidRDefault="000227D6" w:rsidP="00E61154">
            <w:pPr>
              <w:rPr>
                <w:rFonts w:ascii="Times New Roman" w:hAnsi="Times New Roman" w:cs="Times New Roman"/>
                <w:b/>
                <w:bCs/>
                <w:color w:val="FFFFFF" w:themeColor="background1"/>
                <w:sz w:val="24"/>
                <w:szCs w:val="24"/>
              </w:rPr>
            </w:pPr>
            <w:bookmarkStart w:id="5" w:name="_Toc238420798"/>
            <w:r w:rsidRPr="006D1FFD">
              <w:rPr>
                <w:rFonts w:ascii="Times New Roman" w:hAnsi="Times New Roman" w:cs="Times New Roman"/>
                <w:color w:val="FFFFFF" w:themeColor="background1"/>
                <w:sz w:val="24"/>
                <w:szCs w:val="24"/>
              </w:rPr>
              <w:t>Recommendation ID</w:t>
            </w:r>
          </w:p>
        </w:tc>
        <w:tc>
          <w:tcPr>
            <w:tcW w:w="0" w:type="auto"/>
            <w:shd w:val="clear" w:color="auto" w:fill="0E2841" w:themeFill="text2"/>
          </w:tcPr>
          <w:p w14:paraId="15B92E6F" w14:textId="77777777" w:rsidR="000227D6" w:rsidRPr="006D1FFD" w:rsidRDefault="000227D6" w:rsidP="00E61154">
            <w:pPr>
              <w:rPr>
                <w:rFonts w:ascii="Times New Roman" w:hAnsi="Times New Roman" w:cs="Times New Roman"/>
                <w:b/>
                <w:bCs/>
                <w:color w:val="FFFFFF" w:themeColor="background1"/>
                <w:sz w:val="24"/>
                <w:szCs w:val="24"/>
              </w:rPr>
            </w:pPr>
            <w:r w:rsidRPr="006D1FFD">
              <w:rPr>
                <w:rFonts w:ascii="Times New Roman" w:hAnsi="Times New Roman" w:cs="Times New Roman"/>
                <w:b/>
                <w:color w:val="FFFFFF" w:themeColor="background1"/>
                <w:sz w:val="24"/>
                <w:szCs w:val="24"/>
              </w:rPr>
              <w:t>Recommended next step</w:t>
            </w:r>
          </w:p>
        </w:tc>
        <w:tc>
          <w:tcPr>
            <w:tcW w:w="0" w:type="auto"/>
            <w:shd w:val="clear" w:color="auto" w:fill="0E2841" w:themeFill="text2"/>
          </w:tcPr>
          <w:p w14:paraId="7C371550" w14:textId="77777777" w:rsidR="000227D6" w:rsidRPr="006D1FFD" w:rsidRDefault="000227D6" w:rsidP="00E61154">
            <w:pPr>
              <w:rPr>
                <w:rFonts w:ascii="Times New Roman" w:hAnsi="Times New Roman" w:cs="Times New Roman"/>
                <w:b/>
                <w:bCs/>
                <w:color w:val="FFFFFF" w:themeColor="background1"/>
                <w:sz w:val="24"/>
                <w:szCs w:val="24"/>
              </w:rPr>
            </w:pPr>
            <w:r w:rsidRPr="006D1FFD">
              <w:rPr>
                <w:rFonts w:ascii="Times New Roman" w:hAnsi="Times New Roman" w:cs="Times New Roman"/>
                <w:b/>
                <w:color w:val="FFFFFF" w:themeColor="background1"/>
                <w:sz w:val="24"/>
                <w:szCs w:val="24"/>
              </w:rPr>
              <w:t>Rationale</w:t>
            </w:r>
          </w:p>
        </w:tc>
        <w:tc>
          <w:tcPr>
            <w:tcW w:w="0" w:type="auto"/>
            <w:shd w:val="clear" w:color="auto" w:fill="0E2841" w:themeFill="text2"/>
          </w:tcPr>
          <w:p w14:paraId="683998B8" w14:textId="77777777" w:rsidR="000227D6" w:rsidRPr="006D1FFD" w:rsidRDefault="000227D6" w:rsidP="00E61154">
            <w:pPr>
              <w:rPr>
                <w:rFonts w:ascii="Times New Roman" w:hAnsi="Times New Roman" w:cs="Times New Roman"/>
                <w:b/>
                <w:bCs/>
                <w:color w:val="FFFFFF" w:themeColor="background1"/>
                <w:sz w:val="24"/>
                <w:szCs w:val="24"/>
              </w:rPr>
            </w:pPr>
            <w:r w:rsidRPr="006D1FFD">
              <w:rPr>
                <w:rFonts w:ascii="Times New Roman" w:hAnsi="Times New Roman" w:cs="Times New Roman"/>
                <w:b/>
                <w:color w:val="FFFFFF" w:themeColor="background1"/>
                <w:sz w:val="24"/>
                <w:szCs w:val="24"/>
              </w:rPr>
              <w:t>Priority</w:t>
            </w:r>
          </w:p>
        </w:tc>
        <w:tc>
          <w:tcPr>
            <w:tcW w:w="0" w:type="auto"/>
            <w:shd w:val="clear" w:color="auto" w:fill="0E2841" w:themeFill="text2"/>
          </w:tcPr>
          <w:p w14:paraId="04A4B206" w14:textId="77777777" w:rsidR="000227D6" w:rsidRPr="006D1FFD" w:rsidRDefault="000227D6" w:rsidP="00E61154">
            <w:pPr>
              <w:rPr>
                <w:rFonts w:ascii="Times New Roman" w:hAnsi="Times New Roman" w:cs="Times New Roman"/>
                <w:b/>
                <w:bCs/>
                <w:color w:val="FFFFFF" w:themeColor="background1"/>
                <w:sz w:val="24"/>
                <w:szCs w:val="24"/>
              </w:rPr>
            </w:pPr>
            <w:r w:rsidRPr="006D1FFD">
              <w:rPr>
                <w:rFonts w:ascii="Times New Roman" w:hAnsi="Times New Roman" w:cs="Times New Roman"/>
                <w:b/>
                <w:color w:val="FFFFFF" w:themeColor="background1"/>
                <w:sz w:val="24"/>
                <w:szCs w:val="24"/>
              </w:rPr>
              <w:t>Owner / next stage</w:t>
            </w:r>
          </w:p>
        </w:tc>
      </w:tr>
      <w:tr w:rsidR="000227D6" w:rsidRPr="006D1FFD" w14:paraId="20428D7B" w14:textId="77777777" w:rsidTr="00E61154">
        <w:tc>
          <w:tcPr>
            <w:tcW w:w="0" w:type="auto"/>
            <w:vAlign w:val="center"/>
          </w:tcPr>
          <w:p w14:paraId="7F35ADD0"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REC1</w:t>
            </w:r>
          </w:p>
        </w:tc>
        <w:tc>
          <w:tcPr>
            <w:tcW w:w="0" w:type="auto"/>
            <w:vAlign w:val="center"/>
          </w:tcPr>
          <w:p w14:paraId="4959EF1C"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 xml:space="preserve">Conduct further verification with </w:t>
            </w:r>
            <w:proofErr w:type="spellStart"/>
            <w:r w:rsidRPr="006D1FFD">
              <w:rPr>
                <w:rFonts w:ascii="Times New Roman" w:hAnsi="Times New Roman" w:cs="Times New Roman"/>
                <w:sz w:val="24"/>
                <w:szCs w:val="24"/>
              </w:rPr>
              <w:t>InspireCyber</w:t>
            </w:r>
            <w:proofErr w:type="spellEnd"/>
            <w:r w:rsidRPr="006D1FFD">
              <w:rPr>
                <w:rFonts w:ascii="Times New Roman" w:hAnsi="Times New Roman" w:cs="Times New Roman"/>
                <w:sz w:val="24"/>
                <w:szCs w:val="24"/>
              </w:rPr>
              <w:t xml:space="preserve"> regarding the other requirements and </w:t>
            </w:r>
            <w:proofErr w:type="gramStart"/>
            <w:r w:rsidRPr="006D1FFD">
              <w:rPr>
                <w:rFonts w:ascii="Times New Roman" w:hAnsi="Times New Roman" w:cs="Times New Roman"/>
                <w:sz w:val="24"/>
                <w:szCs w:val="24"/>
              </w:rPr>
              <w:t>questions, and</w:t>
            </w:r>
            <w:proofErr w:type="gramEnd"/>
            <w:r w:rsidRPr="006D1FFD">
              <w:rPr>
                <w:rFonts w:ascii="Times New Roman" w:hAnsi="Times New Roman" w:cs="Times New Roman"/>
                <w:sz w:val="24"/>
                <w:szCs w:val="24"/>
              </w:rPr>
              <w:t xml:space="preserve"> set the baseline for the requirements specification in the first semester.</w:t>
            </w:r>
          </w:p>
        </w:tc>
        <w:tc>
          <w:tcPr>
            <w:tcW w:w="0" w:type="auto"/>
            <w:vAlign w:val="center"/>
          </w:tcPr>
          <w:p w14:paraId="1A36EA67"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Removes ambiguity before implementation.</w:t>
            </w:r>
          </w:p>
        </w:tc>
        <w:tc>
          <w:tcPr>
            <w:tcW w:w="0" w:type="auto"/>
            <w:vAlign w:val="center"/>
          </w:tcPr>
          <w:p w14:paraId="47CB341B"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599ABC9C"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Client + Project team</w:t>
            </w:r>
          </w:p>
        </w:tc>
      </w:tr>
      <w:tr w:rsidR="000227D6" w:rsidRPr="006D1FFD" w14:paraId="5C35697A" w14:textId="77777777" w:rsidTr="00E61154">
        <w:tc>
          <w:tcPr>
            <w:tcW w:w="0" w:type="auto"/>
            <w:vAlign w:val="center"/>
          </w:tcPr>
          <w:p w14:paraId="343A753C"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REC2</w:t>
            </w:r>
          </w:p>
        </w:tc>
        <w:tc>
          <w:tcPr>
            <w:tcW w:w="0" w:type="auto"/>
            <w:vAlign w:val="center"/>
          </w:tcPr>
          <w:p w14:paraId="41B05890"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Make a proof-of-concept demonstration that includes scoring, Red/Blue game play, and the scenario's current state.</w:t>
            </w:r>
          </w:p>
        </w:tc>
        <w:tc>
          <w:tcPr>
            <w:tcW w:w="0" w:type="auto"/>
            <w:vAlign w:val="center"/>
          </w:tcPr>
          <w:p w14:paraId="25425705"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Tests the architecture that is least certain without constructing the entire thing.</w:t>
            </w:r>
          </w:p>
        </w:tc>
        <w:tc>
          <w:tcPr>
            <w:tcW w:w="0" w:type="auto"/>
            <w:vAlign w:val="center"/>
          </w:tcPr>
          <w:p w14:paraId="7D1111F6"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12EAFE96"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Semester 2 Development Team</w:t>
            </w:r>
          </w:p>
        </w:tc>
      </w:tr>
      <w:tr w:rsidR="000227D6" w:rsidRPr="006D1FFD" w14:paraId="2BC3C5D8" w14:textId="77777777" w:rsidTr="00E61154">
        <w:tc>
          <w:tcPr>
            <w:tcW w:w="0" w:type="auto"/>
            <w:vAlign w:val="center"/>
          </w:tcPr>
          <w:p w14:paraId="081C54E0"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REC3</w:t>
            </w:r>
          </w:p>
        </w:tc>
        <w:tc>
          <w:tcPr>
            <w:tcW w:w="0" w:type="auto"/>
            <w:vAlign w:val="center"/>
          </w:tcPr>
          <w:p w14:paraId="41F0C9E6"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 xml:space="preserve">The main playable scenario and needed platform characteristics should be </w:t>
            </w:r>
            <w:r w:rsidRPr="006D1FFD">
              <w:rPr>
                <w:rFonts w:ascii="Times New Roman" w:hAnsi="Times New Roman" w:cs="Times New Roman"/>
                <w:sz w:val="24"/>
                <w:szCs w:val="24"/>
              </w:rPr>
              <w:lastRenderedPageBreak/>
              <w:t>prioritized over the additional ones.</w:t>
            </w:r>
          </w:p>
        </w:tc>
        <w:tc>
          <w:tcPr>
            <w:tcW w:w="0" w:type="auto"/>
            <w:vAlign w:val="center"/>
          </w:tcPr>
          <w:p w14:paraId="4D7E630E"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lastRenderedPageBreak/>
              <w:t>Minimizes abuse and AI/application security risk.</w:t>
            </w:r>
          </w:p>
        </w:tc>
        <w:tc>
          <w:tcPr>
            <w:tcW w:w="0" w:type="auto"/>
            <w:vAlign w:val="center"/>
          </w:tcPr>
          <w:p w14:paraId="04AAFC83"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2EA5DAB3"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Architecture/Security Team</w:t>
            </w:r>
          </w:p>
        </w:tc>
      </w:tr>
      <w:tr w:rsidR="000227D6" w:rsidRPr="006D1FFD" w14:paraId="334B8F57" w14:textId="77777777" w:rsidTr="00E61154">
        <w:tc>
          <w:tcPr>
            <w:tcW w:w="0" w:type="auto"/>
            <w:vAlign w:val="center"/>
          </w:tcPr>
          <w:p w14:paraId="1089A785"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REC4</w:t>
            </w:r>
          </w:p>
        </w:tc>
        <w:tc>
          <w:tcPr>
            <w:tcW w:w="0" w:type="auto"/>
            <w:vAlign w:val="center"/>
          </w:tcPr>
          <w:p w14:paraId="0BEC47B3"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Focus on implementing one MVP scenario first while making sure that the architecture is still able to support another scenario.</w:t>
            </w:r>
          </w:p>
        </w:tc>
        <w:tc>
          <w:tcPr>
            <w:tcW w:w="0" w:type="auto"/>
            <w:vAlign w:val="center"/>
          </w:tcPr>
          <w:p w14:paraId="02876237"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Lowers the risk of delivery; client clarification should come after the final count.</w:t>
            </w:r>
          </w:p>
        </w:tc>
        <w:tc>
          <w:tcPr>
            <w:tcW w:w="0" w:type="auto"/>
            <w:vAlign w:val="center"/>
          </w:tcPr>
          <w:p w14:paraId="1ECF96B3"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1CD505C8"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Project Manager + Development Team</w:t>
            </w:r>
          </w:p>
        </w:tc>
      </w:tr>
      <w:tr w:rsidR="000227D6" w:rsidRPr="006D1FFD" w14:paraId="733A4619" w14:textId="77777777" w:rsidTr="00E61154">
        <w:tc>
          <w:tcPr>
            <w:tcW w:w="0" w:type="auto"/>
            <w:vAlign w:val="center"/>
          </w:tcPr>
          <w:p w14:paraId="74C6D398"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REC5</w:t>
            </w:r>
          </w:p>
        </w:tc>
        <w:tc>
          <w:tcPr>
            <w:tcW w:w="0" w:type="auto"/>
            <w:vAlign w:val="center"/>
          </w:tcPr>
          <w:p w14:paraId="0AB06A01"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Identify learning outcomes that can be measured and link them to scenario actions.</w:t>
            </w:r>
          </w:p>
        </w:tc>
        <w:tc>
          <w:tcPr>
            <w:tcW w:w="0" w:type="auto"/>
            <w:vAlign w:val="center"/>
          </w:tcPr>
          <w:p w14:paraId="2CDF5E8A"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Since Axiom is a platform for cybersecurity training, gameplay should show that players are learning the intended offensive and defensive concepts rather than just finishing a game.</w:t>
            </w:r>
          </w:p>
        </w:tc>
        <w:tc>
          <w:tcPr>
            <w:tcW w:w="0" w:type="auto"/>
            <w:vAlign w:val="center"/>
          </w:tcPr>
          <w:p w14:paraId="103A9420"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325147BF"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Learning/Requirements Team + Client</w:t>
            </w:r>
          </w:p>
        </w:tc>
      </w:tr>
      <w:tr w:rsidR="000227D6" w:rsidRPr="006D1FFD" w14:paraId="79BC6D23" w14:textId="77777777" w:rsidTr="00E61154">
        <w:tc>
          <w:tcPr>
            <w:tcW w:w="0" w:type="auto"/>
            <w:vAlign w:val="center"/>
          </w:tcPr>
          <w:p w14:paraId="1DA01383"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REC6</w:t>
            </w:r>
          </w:p>
        </w:tc>
        <w:tc>
          <w:tcPr>
            <w:tcW w:w="0" w:type="auto"/>
            <w:vAlign w:val="center"/>
          </w:tcPr>
          <w:p w14:paraId="211947C2"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The Semester 2 backlog should be constructed according to the existing architecture and requirements.</w:t>
            </w:r>
          </w:p>
        </w:tc>
        <w:tc>
          <w:tcPr>
            <w:tcW w:w="0" w:type="auto"/>
            <w:vAlign w:val="center"/>
          </w:tcPr>
          <w:p w14:paraId="61E295AC"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The priority backlog serves to establish an implementation order for the development team and to separate necessary features from improvements.</w:t>
            </w:r>
          </w:p>
        </w:tc>
        <w:tc>
          <w:tcPr>
            <w:tcW w:w="0" w:type="auto"/>
            <w:vAlign w:val="center"/>
          </w:tcPr>
          <w:p w14:paraId="4C94CA2A"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High</w:t>
            </w:r>
          </w:p>
        </w:tc>
        <w:tc>
          <w:tcPr>
            <w:tcW w:w="0" w:type="auto"/>
            <w:vAlign w:val="center"/>
          </w:tcPr>
          <w:p w14:paraId="031C8F91" w14:textId="77777777" w:rsidR="000227D6" w:rsidRPr="006D1FFD" w:rsidRDefault="000227D6" w:rsidP="00E61154">
            <w:pPr>
              <w:rPr>
                <w:rFonts w:ascii="Times New Roman" w:hAnsi="Times New Roman" w:cs="Times New Roman"/>
                <w:b/>
                <w:bCs/>
                <w:sz w:val="24"/>
                <w:szCs w:val="24"/>
              </w:rPr>
            </w:pPr>
            <w:r w:rsidRPr="006D1FFD">
              <w:rPr>
                <w:rFonts w:ascii="Times New Roman" w:hAnsi="Times New Roman" w:cs="Times New Roman"/>
                <w:sz w:val="24"/>
                <w:szCs w:val="24"/>
              </w:rPr>
              <w:t>Project Manager + Development Team</w:t>
            </w:r>
          </w:p>
        </w:tc>
      </w:tr>
    </w:tbl>
    <w:p w14:paraId="4CB3D226" w14:textId="77777777" w:rsidR="000227D6" w:rsidRDefault="000227D6" w:rsidP="000227D6">
      <w:pPr>
        <w:pStyle w:val="Heading2"/>
        <w:rPr>
          <w:rFonts w:ascii="Times New Roman" w:hAnsi="Times New Roman" w:cs="Times New Roman"/>
          <w:color w:val="0E2841" w:themeColor="text2"/>
          <w:sz w:val="24"/>
          <w:szCs w:val="24"/>
        </w:rPr>
      </w:pPr>
    </w:p>
    <w:p w14:paraId="2991E515" w14:textId="77777777" w:rsidR="000227D6" w:rsidRDefault="000227D6" w:rsidP="000227D6">
      <w:pPr>
        <w:pStyle w:val="Heading2"/>
        <w:rPr>
          <w:rFonts w:ascii="Times New Roman" w:hAnsi="Times New Roman" w:cs="Times New Roman"/>
          <w:color w:val="0E2841" w:themeColor="text2"/>
          <w:sz w:val="24"/>
          <w:szCs w:val="24"/>
        </w:rPr>
      </w:pPr>
    </w:p>
    <w:p w14:paraId="5D0E11F8" w14:textId="77777777" w:rsidR="000227D6" w:rsidRPr="006D1FFD" w:rsidRDefault="000227D6" w:rsidP="000227D6">
      <w:pPr>
        <w:pStyle w:val="Heading2"/>
        <w:rPr>
          <w:rFonts w:ascii="Times New Roman" w:hAnsi="Times New Roman" w:cs="Times New Roman"/>
          <w:color w:val="0E2841" w:themeColor="text2"/>
          <w:sz w:val="24"/>
          <w:szCs w:val="24"/>
        </w:rPr>
      </w:pPr>
      <w:r w:rsidRPr="006D1FFD">
        <w:rPr>
          <w:rFonts w:ascii="Times New Roman" w:hAnsi="Times New Roman" w:cs="Times New Roman"/>
          <w:color w:val="0E2841" w:themeColor="text2"/>
          <w:sz w:val="24"/>
          <w:szCs w:val="24"/>
        </w:rPr>
        <w:t>5.5 Week 5 Evidence Checklist</w:t>
      </w:r>
      <w:bookmarkEnd w:id="5"/>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86"/>
        <w:gridCol w:w="5400"/>
        <w:gridCol w:w="840"/>
        <w:gridCol w:w="1190"/>
      </w:tblGrid>
      <w:tr w:rsidR="000227D6" w:rsidRPr="006D1FFD" w14:paraId="1A9F68F6" w14:textId="77777777" w:rsidTr="00E61154">
        <w:trPr>
          <w:tblHeader/>
        </w:trPr>
        <w:tc>
          <w:tcPr>
            <w:tcW w:w="1788" w:type="dxa"/>
            <w:shd w:val="clear" w:color="auto" w:fill="0E2841" w:themeFill="text2"/>
            <w:tcMar>
              <w:top w:w="70" w:type="dxa"/>
              <w:left w:w="70" w:type="dxa"/>
              <w:bottom w:w="70" w:type="dxa"/>
              <w:right w:w="70" w:type="dxa"/>
            </w:tcMar>
            <w:vAlign w:val="center"/>
            <w:hideMark/>
          </w:tcPr>
          <w:p w14:paraId="7FD451E6" w14:textId="77777777" w:rsidR="000227D6" w:rsidRPr="006D1FFD" w:rsidRDefault="000227D6" w:rsidP="00E61154">
            <w:pPr>
              <w:rPr>
                <w:rFonts w:ascii="Times New Roman" w:hAnsi="Times New Roman" w:cs="Times New Roman"/>
                <w:color w:val="FFFFFF" w:themeColor="background1"/>
                <w:sz w:val="24"/>
                <w:szCs w:val="24"/>
              </w:rPr>
            </w:pPr>
            <w:r w:rsidRPr="006D1FFD">
              <w:rPr>
                <w:rFonts w:ascii="Times New Roman" w:hAnsi="Times New Roman" w:cs="Times New Roman"/>
                <w:b/>
                <w:color w:val="FFFFFF" w:themeColor="background1"/>
                <w:sz w:val="24"/>
                <w:szCs w:val="24"/>
              </w:rPr>
              <w:t>Evidence item</w:t>
            </w:r>
          </w:p>
        </w:tc>
        <w:tc>
          <w:tcPr>
            <w:tcW w:w="6038" w:type="dxa"/>
            <w:shd w:val="clear" w:color="auto" w:fill="0E2841" w:themeFill="text2"/>
            <w:tcMar>
              <w:top w:w="70" w:type="dxa"/>
              <w:left w:w="70" w:type="dxa"/>
              <w:bottom w:w="70" w:type="dxa"/>
              <w:right w:w="70" w:type="dxa"/>
            </w:tcMar>
            <w:vAlign w:val="center"/>
            <w:hideMark/>
          </w:tcPr>
          <w:p w14:paraId="0F56D999" w14:textId="77777777" w:rsidR="000227D6" w:rsidRPr="006D1FFD" w:rsidRDefault="000227D6" w:rsidP="00E61154">
            <w:pPr>
              <w:rPr>
                <w:rFonts w:ascii="Times New Roman" w:hAnsi="Times New Roman" w:cs="Times New Roman"/>
                <w:color w:val="FFFFFF" w:themeColor="background1"/>
                <w:sz w:val="24"/>
                <w:szCs w:val="24"/>
              </w:rPr>
            </w:pPr>
            <w:r w:rsidRPr="006D1FFD">
              <w:rPr>
                <w:rFonts w:ascii="Times New Roman" w:hAnsi="Times New Roman" w:cs="Times New Roman"/>
                <w:b/>
                <w:color w:val="FFFFFF" w:themeColor="background1"/>
                <w:sz w:val="24"/>
                <w:szCs w:val="24"/>
              </w:rPr>
              <w:t>Location/link</w:t>
            </w:r>
          </w:p>
        </w:tc>
        <w:tc>
          <w:tcPr>
            <w:tcW w:w="941" w:type="dxa"/>
            <w:shd w:val="clear" w:color="auto" w:fill="0E2841" w:themeFill="text2"/>
            <w:tcMar>
              <w:top w:w="70" w:type="dxa"/>
              <w:left w:w="70" w:type="dxa"/>
              <w:bottom w:w="70" w:type="dxa"/>
              <w:right w:w="70" w:type="dxa"/>
            </w:tcMar>
            <w:vAlign w:val="center"/>
            <w:hideMark/>
          </w:tcPr>
          <w:p w14:paraId="11E66B92" w14:textId="77777777" w:rsidR="000227D6" w:rsidRPr="006D1FFD" w:rsidRDefault="000227D6" w:rsidP="00E61154">
            <w:pPr>
              <w:rPr>
                <w:rFonts w:ascii="Times New Roman" w:hAnsi="Times New Roman" w:cs="Times New Roman"/>
                <w:color w:val="FFFFFF" w:themeColor="background1"/>
                <w:sz w:val="24"/>
                <w:szCs w:val="24"/>
              </w:rPr>
            </w:pPr>
            <w:r w:rsidRPr="006D1FFD">
              <w:rPr>
                <w:rFonts w:ascii="Times New Roman" w:hAnsi="Times New Roman" w:cs="Times New Roman"/>
                <w:b/>
                <w:color w:val="FFFFFF" w:themeColor="background1"/>
                <w:sz w:val="24"/>
                <w:szCs w:val="24"/>
              </w:rPr>
              <w:t>Owner</w:t>
            </w:r>
          </w:p>
        </w:tc>
        <w:tc>
          <w:tcPr>
            <w:tcW w:w="1303" w:type="dxa"/>
            <w:shd w:val="clear" w:color="auto" w:fill="0E2841" w:themeFill="text2"/>
            <w:tcMar>
              <w:top w:w="70" w:type="dxa"/>
              <w:left w:w="70" w:type="dxa"/>
              <w:bottom w:w="70" w:type="dxa"/>
              <w:right w:w="70" w:type="dxa"/>
            </w:tcMar>
            <w:vAlign w:val="center"/>
            <w:hideMark/>
          </w:tcPr>
          <w:p w14:paraId="4FB9813A" w14:textId="77777777" w:rsidR="000227D6" w:rsidRPr="006D1FFD" w:rsidRDefault="000227D6" w:rsidP="00E61154">
            <w:pPr>
              <w:rPr>
                <w:rFonts w:ascii="Times New Roman" w:hAnsi="Times New Roman" w:cs="Times New Roman"/>
                <w:color w:val="FFFFFF" w:themeColor="background1"/>
                <w:sz w:val="24"/>
                <w:szCs w:val="24"/>
              </w:rPr>
            </w:pPr>
            <w:r w:rsidRPr="006D1FFD">
              <w:rPr>
                <w:rFonts w:ascii="Times New Roman" w:hAnsi="Times New Roman" w:cs="Times New Roman"/>
                <w:b/>
                <w:color w:val="FFFFFF" w:themeColor="background1"/>
                <w:sz w:val="24"/>
                <w:szCs w:val="24"/>
              </w:rPr>
              <w:t>Completed?</w:t>
            </w:r>
          </w:p>
        </w:tc>
      </w:tr>
      <w:tr w:rsidR="000227D6" w:rsidRPr="006D1FFD" w14:paraId="304D505E" w14:textId="77777777" w:rsidTr="00E61154">
        <w:tc>
          <w:tcPr>
            <w:tcW w:w="1788" w:type="dxa"/>
            <w:tcMar>
              <w:top w:w="70" w:type="dxa"/>
              <w:left w:w="70" w:type="dxa"/>
              <w:bottom w:w="70" w:type="dxa"/>
              <w:right w:w="70" w:type="dxa"/>
            </w:tcMar>
            <w:vAlign w:val="center"/>
            <w:hideMark/>
          </w:tcPr>
          <w:p w14:paraId="708A658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Feasibility analysis</w:t>
            </w:r>
          </w:p>
        </w:tc>
        <w:tc>
          <w:tcPr>
            <w:tcW w:w="6038" w:type="dxa"/>
            <w:tcMar>
              <w:top w:w="70" w:type="dxa"/>
              <w:left w:w="70" w:type="dxa"/>
              <w:bottom w:w="70" w:type="dxa"/>
              <w:right w:w="70" w:type="dxa"/>
            </w:tcMar>
            <w:vAlign w:val="center"/>
            <w:hideMark/>
          </w:tcPr>
          <w:p w14:paraId="0864F24A"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Section 5.1</w:t>
            </w:r>
          </w:p>
          <w:p w14:paraId="23AFAE1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GitHub: /docs/assessment-1/05-feasibility-risk-analysis.docx</w:t>
            </w:r>
          </w:p>
        </w:tc>
        <w:tc>
          <w:tcPr>
            <w:tcW w:w="941" w:type="dxa"/>
            <w:tcMar>
              <w:top w:w="70" w:type="dxa"/>
              <w:left w:w="70" w:type="dxa"/>
              <w:bottom w:w="70" w:type="dxa"/>
              <w:right w:w="70" w:type="dxa"/>
            </w:tcMar>
            <w:vAlign w:val="center"/>
            <w:hideMark/>
          </w:tcPr>
          <w:p w14:paraId="25B589F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Srikar Rao </w:t>
            </w:r>
            <w:proofErr w:type="spellStart"/>
            <w:r w:rsidRPr="006D1FFD">
              <w:rPr>
                <w:rFonts w:ascii="Times New Roman" w:hAnsi="Times New Roman" w:cs="Times New Roman"/>
                <w:sz w:val="24"/>
                <w:szCs w:val="24"/>
              </w:rPr>
              <w:t>Pinninti</w:t>
            </w:r>
            <w:proofErr w:type="spellEnd"/>
          </w:p>
        </w:tc>
        <w:tc>
          <w:tcPr>
            <w:tcW w:w="1303" w:type="dxa"/>
            <w:tcMar>
              <w:top w:w="70" w:type="dxa"/>
              <w:left w:w="70" w:type="dxa"/>
              <w:bottom w:w="70" w:type="dxa"/>
              <w:right w:w="70" w:type="dxa"/>
            </w:tcMar>
            <w:vAlign w:val="center"/>
            <w:hideMark/>
          </w:tcPr>
          <w:p w14:paraId="407A564B"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Yes</w:t>
            </w:r>
          </w:p>
        </w:tc>
      </w:tr>
      <w:tr w:rsidR="000227D6" w:rsidRPr="006D1FFD" w14:paraId="45AE6434" w14:textId="77777777" w:rsidTr="00E61154">
        <w:tc>
          <w:tcPr>
            <w:tcW w:w="1788" w:type="dxa"/>
            <w:tcMar>
              <w:top w:w="70" w:type="dxa"/>
              <w:left w:w="70" w:type="dxa"/>
              <w:bottom w:w="70" w:type="dxa"/>
              <w:right w:w="70" w:type="dxa"/>
            </w:tcMar>
            <w:vAlign w:val="center"/>
            <w:hideMark/>
          </w:tcPr>
          <w:p w14:paraId="2110E6D0"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Project risk register</w:t>
            </w:r>
          </w:p>
        </w:tc>
        <w:tc>
          <w:tcPr>
            <w:tcW w:w="6038" w:type="dxa"/>
            <w:tcMar>
              <w:top w:w="70" w:type="dxa"/>
              <w:left w:w="70" w:type="dxa"/>
              <w:bottom w:w="70" w:type="dxa"/>
              <w:right w:w="70" w:type="dxa"/>
            </w:tcMar>
            <w:vAlign w:val="center"/>
            <w:hideMark/>
          </w:tcPr>
          <w:p w14:paraId="20738A0A"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Section 5.2</w:t>
            </w:r>
          </w:p>
          <w:p w14:paraId="0B835842"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Jira project “Axiom-InspireCyber” (AI board) – Week 5 risk tasks</w:t>
            </w:r>
          </w:p>
          <w:p w14:paraId="48DD9F6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GitHub: /docs/assessment-1/risk-register.xlsx</w:t>
            </w:r>
          </w:p>
        </w:tc>
        <w:tc>
          <w:tcPr>
            <w:tcW w:w="941" w:type="dxa"/>
            <w:tcMar>
              <w:top w:w="70" w:type="dxa"/>
              <w:left w:w="70" w:type="dxa"/>
              <w:bottom w:w="70" w:type="dxa"/>
              <w:right w:w="70" w:type="dxa"/>
            </w:tcMar>
            <w:vAlign w:val="center"/>
            <w:hideMark/>
          </w:tcPr>
          <w:p w14:paraId="79396B43"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Srikar Rao </w:t>
            </w:r>
            <w:proofErr w:type="spellStart"/>
            <w:r w:rsidRPr="006D1FFD">
              <w:rPr>
                <w:rFonts w:ascii="Times New Roman" w:hAnsi="Times New Roman" w:cs="Times New Roman"/>
                <w:sz w:val="24"/>
                <w:szCs w:val="24"/>
              </w:rPr>
              <w:t>Pinninti</w:t>
            </w:r>
            <w:proofErr w:type="spellEnd"/>
          </w:p>
        </w:tc>
        <w:tc>
          <w:tcPr>
            <w:tcW w:w="1303" w:type="dxa"/>
            <w:tcMar>
              <w:top w:w="70" w:type="dxa"/>
              <w:left w:w="70" w:type="dxa"/>
              <w:bottom w:w="70" w:type="dxa"/>
              <w:right w:w="70" w:type="dxa"/>
            </w:tcMar>
            <w:vAlign w:val="center"/>
            <w:hideMark/>
          </w:tcPr>
          <w:p w14:paraId="2AD4EDAA"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Yes</w:t>
            </w:r>
          </w:p>
        </w:tc>
      </w:tr>
      <w:tr w:rsidR="000227D6" w:rsidRPr="006D1FFD" w14:paraId="3080E1E4" w14:textId="77777777" w:rsidTr="00E61154">
        <w:tc>
          <w:tcPr>
            <w:tcW w:w="1788" w:type="dxa"/>
            <w:tcMar>
              <w:top w:w="70" w:type="dxa"/>
              <w:left w:w="70" w:type="dxa"/>
              <w:bottom w:w="70" w:type="dxa"/>
              <w:right w:w="70" w:type="dxa"/>
            </w:tcMar>
            <w:vAlign w:val="center"/>
            <w:hideMark/>
          </w:tcPr>
          <w:p w14:paraId="4E4709B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Cybersecurity risk assessment</w:t>
            </w:r>
          </w:p>
        </w:tc>
        <w:tc>
          <w:tcPr>
            <w:tcW w:w="6038" w:type="dxa"/>
            <w:tcMar>
              <w:top w:w="70" w:type="dxa"/>
              <w:left w:w="70" w:type="dxa"/>
              <w:bottom w:w="70" w:type="dxa"/>
              <w:right w:w="70" w:type="dxa"/>
            </w:tcMar>
            <w:vAlign w:val="center"/>
            <w:hideMark/>
          </w:tcPr>
          <w:p w14:paraId="164D7240"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Section 5.3</w:t>
            </w:r>
          </w:p>
          <w:p w14:paraId="3424CBE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GitHub: /docs/security/threat-model.docx</w:t>
            </w:r>
          </w:p>
        </w:tc>
        <w:tc>
          <w:tcPr>
            <w:tcW w:w="941" w:type="dxa"/>
            <w:tcMar>
              <w:top w:w="70" w:type="dxa"/>
              <w:left w:w="70" w:type="dxa"/>
              <w:bottom w:w="70" w:type="dxa"/>
              <w:right w:w="70" w:type="dxa"/>
            </w:tcMar>
            <w:vAlign w:val="center"/>
            <w:hideMark/>
          </w:tcPr>
          <w:p w14:paraId="02AE4D4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Srikar Rao </w:t>
            </w:r>
            <w:proofErr w:type="spellStart"/>
            <w:r w:rsidRPr="006D1FFD">
              <w:rPr>
                <w:rFonts w:ascii="Times New Roman" w:hAnsi="Times New Roman" w:cs="Times New Roman"/>
                <w:sz w:val="24"/>
                <w:szCs w:val="24"/>
              </w:rPr>
              <w:t>Pinninti</w:t>
            </w:r>
            <w:proofErr w:type="spellEnd"/>
          </w:p>
        </w:tc>
        <w:tc>
          <w:tcPr>
            <w:tcW w:w="1303" w:type="dxa"/>
            <w:tcMar>
              <w:top w:w="70" w:type="dxa"/>
              <w:left w:w="70" w:type="dxa"/>
              <w:bottom w:w="70" w:type="dxa"/>
              <w:right w:w="70" w:type="dxa"/>
            </w:tcMar>
            <w:vAlign w:val="center"/>
            <w:hideMark/>
          </w:tcPr>
          <w:p w14:paraId="73D79520"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Yes</w:t>
            </w:r>
          </w:p>
        </w:tc>
      </w:tr>
      <w:tr w:rsidR="000227D6" w:rsidRPr="006D1FFD" w14:paraId="674B0336" w14:textId="77777777" w:rsidTr="00E61154">
        <w:tc>
          <w:tcPr>
            <w:tcW w:w="1788" w:type="dxa"/>
            <w:tcMar>
              <w:top w:w="70" w:type="dxa"/>
              <w:left w:w="70" w:type="dxa"/>
              <w:bottom w:w="70" w:type="dxa"/>
              <w:right w:w="70" w:type="dxa"/>
            </w:tcMar>
            <w:vAlign w:val="center"/>
            <w:hideMark/>
          </w:tcPr>
          <w:p w14:paraId="5B66BC92"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Key findings and recommendations</w:t>
            </w:r>
          </w:p>
        </w:tc>
        <w:tc>
          <w:tcPr>
            <w:tcW w:w="6038" w:type="dxa"/>
            <w:tcMar>
              <w:top w:w="70" w:type="dxa"/>
              <w:left w:w="70" w:type="dxa"/>
              <w:bottom w:w="70" w:type="dxa"/>
              <w:right w:w="70" w:type="dxa"/>
            </w:tcMar>
            <w:vAlign w:val="center"/>
            <w:hideMark/>
          </w:tcPr>
          <w:p w14:paraId="0F5D1797"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Section 5.4 (KF1–KF4, REC1–REC6)</w:t>
            </w:r>
          </w:p>
        </w:tc>
        <w:tc>
          <w:tcPr>
            <w:tcW w:w="941" w:type="dxa"/>
            <w:tcMar>
              <w:top w:w="70" w:type="dxa"/>
              <w:left w:w="70" w:type="dxa"/>
              <w:bottom w:w="70" w:type="dxa"/>
              <w:right w:w="70" w:type="dxa"/>
            </w:tcMar>
            <w:vAlign w:val="center"/>
            <w:hideMark/>
          </w:tcPr>
          <w:p w14:paraId="015EBA93"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Srikar Rao </w:t>
            </w:r>
            <w:proofErr w:type="spellStart"/>
            <w:r w:rsidRPr="006D1FFD">
              <w:rPr>
                <w:rFonts w:ascii="Times New Roman" w:hAnsi="Times New Roman" w:cs="Times New Roman"/>
                <w:sz w:val="24"/>
                <w:szCs w:val="24"/>
              </w:rPr>
              <w:t>Pinninti</w:t>
            </w:r>
            <w:proofErr w:type="spellEnd"/>
          </w:p>
        </w:tc>
        <w:tc>
          <w:tcPr>
            <w:tcW w:w="1303" w:type="dxa"/>
            <w:tcMar>
              <w:top w:w="70" w:type="dxa"/>
              <w:left w:w="70" w:type="dxa"/>
              <w:bottom w:w="70" w:type="dxa"/>
              <w:right w:w="70" w:type="dxa"/>
            </w:tcMar>
            <w:vAlign w:val="center"/>
            <w:hideMark/>
          </w:tcPr>
          <w:p w14:paraId="2A284E27"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Yes</w:t>
            </w:r>
          </w:p>
        </w:tc>
      </w:tr>
      <w:tr w:rsidR="000227D6" w:rsidRPr="006D1FFD" w14:paraId="1A88D8C1" w14:textId="77777777" w:rsidTr="00E61154">
        <w:tc>
          <w:tcPr>
            <w:tcW w:w="1788" w:type="dxa"/>
            <w:tcMar>
              <w:top w:w="70" w:type="dxa"/>
              <w:left w:w="70" w:type="dxa"/>
              <w:bottom w:w="70" w:type="dxa"/>
              <w:right w:w="70" w:type="dxa"/>
            </w:tcMar>
            <w:vAlign w:val="center"/>
            <w:hideMark/>
          </w:tcPr>
          <w:p w14:paraId="43C71A2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Updated Jira board/backlog</w:t>
            </w:r>
          </w:p>
        </w:tc>
        <w:tc>
          <w:tcPr>
            <w:tcW w:w="6038" w:type="dxa"/>
            <w:tcMar>
              <w:top w:w="70" w:type="dxa"/>
              <w:left w:w="70" w:type="dxa"/>
              <w:bottom w:w="70" w:type="dxa"/>
              <w:right w:w="70" w:type="dxa"/>
            </w:tcMar>
            <w:vAlign w:val="center"/>
            <w:hideMark/>
          </w:tcPr>
          <w:p w14:paraId="4844138D"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Jira: https://student-team-qqic3al2.atlassian.net/jira/software/projects/AI/boards/2/backlog</w:t>
            </w:r>
          </w:p>
          <w:p w14:paraId="76AEF4F1"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Week 5 tasks: feasibility study, risk register, cybersecurity risk assessment, recommendations</w:t>
            </w:r>
          </w:p>
        </w:tc>
        <w:tc>
          <w:tcPr>
            <w:tcW w:w="941" w:type="dxa"/>
            <w:tcMar>
              <w:top w:w="70" w:type="dxa"/>
              <w:left w:w="70" w:type="dxa"/>
              <w:bottom w:w="70" w:type="dxa"/>
              <w:right w:w="70" w:type="dxa"/>
            </w:tcMar>
            <w:vAlign w:val="center"/>
            <w:hideMark/>
          </w:tcPr>
          <w:p w14:paraId="30F7B0E5"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Srikar Rao </w:t>
            </w:r>
            <w:proofErr w:type="spellStart"/>
            <w:r w:rsidRPr="006D1FFD">
              <w:rPr>
                <w:rFonts w:ascii="Times New Roman" w:hAnsi="Times New Roman" w:cs="Times New Roman"/>
                <w:sz w:val="24"/>
                <w:szCs w:val="24"/>
              </w:rPr>
              <w:t>Pinninti</w:t>
            </w:r>
            <w:proofErr w:type="spellEnd"/>
            <w:r w:rsidRPr="006D1FFD">
              <w:rPr>
                <w:rFonts w:ascii="Times New Roman" w:hAnsi="Times New Roman" w:cs="Times New Roman"/>
                <w:sz w:val="24"/>
                <w:szCs w:val="24"/>
              </w:rPr>
              <w:t xml:space="preserve"> / Sebika Shrestha</w:t>
            </w:r>
          </w:p>
        </w:tc>
        <w:tc>
          <w:tcPr>
            <w:tcW w:w="1303" w:type="dxa"/>
            <w:tcMar>
              <w:top w:w="70" w:type="dxa"/>
              <w:left w:w="70" w:type="dxa"/>
              <w:bottom w:w="70" w:type="dxa"/>
              <w:right w:w="70" w:type="dxa"/>
            </w:tcMar>
            <w:vAlign w:val="center"/>
            <w:hideMark/>
          </w:tcPr>
          <w:p w14:paraId="294A1809"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In progress</w:t>
            </w:r>
          </w:p>
        </w:tc>
      </w:tr>
      <w:tr w:rsidR="000227D6" w:rsidRPr="006D1FFD" w14:paraId="2CE8D824" w14:textId="77777777" w:rsidTr="00E61154">
        <w:tc>
          <w:tcPr>
            <w:tcW w:w="1788" w:type="dxa"/>
            <w:tcMar>
              <w:top w:w="70" w:type="dxa"/>
              <w:left w:w="70" w:type="dxa"/>
              <w:bottom w:w="70" w:type="dxa"/>
              <w:right w:w="70" w:type="dxa"/>
            </w:tcMar>
            <w:vAlign w:val="center"/>
            <w:hideMark/>
          </w:tcPr>
          <w:p w14:paraId="0EF0228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Final group-report draft committed to GitHub</w:t>
            </w:r>
          </w:p>
        </w:tc>
        <w:tc>
          <w:tcPr>
            <w:tcW w:w="6038" w:type="dxa"/>
            <w:tcMar>
              <w:top w:w="70" w:type="dxa"/>
              <w:left w:w="70" w:type="dxa"/>
              <w:bottom w:w="70" w:type="dxa"/>
              <w:right w:w="70" w:type="dxa"/>
            </w:tcMar>
            <w:vAlign w:val="center"/>
            <w:hideMark/>
          </w:tcPr>
          <w:p w14:paraId="2D697AA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GitHub: https://github.com/Sebika-Shrestha/Axiom-InspireCyber</w:t>
            </w:r>
          </w:p>
          <w:p w14:paraId="4292F17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Branch/folder: /docs/assessment-1</w:t>
            </w:r>
          </w:p>
        </w:tc>
        <w:tc>
          <w:tcPr>
            <w:tcW w:w="941" w:type="dxa"/>
            <w:tcMar>
              <w:top w:w="70" w:type="dxa"/>
              <w:left w:w="70" w:type="dxa"/>
              <w:bottom w:w="70" w:type="dxa"/>
              <w:right w:w="70" w:type="dxa"/>
            </w:tcMar>
            <w:vAlign w:val="center"/>
            <w:hideMark/>
          </w:tcPr>
          <w:p w14:paraId="1A46672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Group</w:t>
            </w:r>
          </w:p>
        </w:tc>
        <w:tc>
          <w:tcPr>
            <w:tcW w:w="1303" w:type="dxa"/>
            <w:tcMar>
              <w:top w:w="70" w:type="dxa"/>
              <w:left w:w="70" w:type="dxa"/>
              <w:bottom w:w="70" w:type="dxa"/>
              <w:right w:w="70" w:type="dxa"/>
            </w:tcMar>
            <w:vAlign w:val="center"/>
            <w:hideMark/>
          </w:tcPr>
          <w:p w14:paraId="19F025DA"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In progress</w:t>
            </w:r>
          </w:p>
        </w:tc>
      </w:tr>
      <w:tr w:rsidR="000227D6" w:rsidRPr="006D1FFD" w14:paraId="74AEEBCA" w14:textId="77777777" w:rsidTr="00E61154">
        <w:tc>
          <w:tcPr>
            <w:tcW w:w="1788" w:type="dxa"/>
            <w:tcMar>
              <w:top w:w="70" w:type="dxa"/>
              <w:left w:w="70" w:type="dxa"/>
              <w:bottom w:w="70" w:type="dxa"/>
              <w:right w:w="70" w:type="dxa"/>
            </w:tcMar>
            <w:vAlign w:val="center"/>
            <w:hideMark/>
          </w:tcPr>
          <w:p w14:paraId="7BB89C8A"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Contribution log updated</w:t>
            </w:r>
          </w:p>
        </w:tc>
        <w:tc>
          <w:tcPr>
            <w:tcW w:w="6038" w:type="dxa"/>
            <w:tcMar>
              <w:top w:w="70" w:type="dxa"/>
              <w:left w:w="70" w:type="dxa"/>
              <w:bottom w:w="70" w:type="dxa"/>
              <w:right w:w="70" w:type="dxa"/>
            </w:tcMar>
            <w:vAlign w:val="center"/>
            <w:hideMark/>
          </w:tcPr>
          <w:p w14:paraId="745A5490"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Appendix B</w:t>
            </w:r>
          </w:p>
          <w:p w14:paraId="486B110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GitHub commit history per team member</w:t>
            </w:r>
          </w:p>
        </w:tc>
        <w:tc>
          <w:tcPr>
            <w:tcW w:w="941" w:type="dxa"/>
            <w:tcMar>
              <w:top w:w="70" w:type="dxa"/>
              <w:left w:w="70" w:type="dxa"/>
              <w:bottom w:w="70" w:type="dxa"/>
              <w:right w:w="70" w:type="dxa"/>
            </w:tcMar>
            <w:vAlign w:val="center"/>
            <w:hideMark/>
          </w:tcPr>
          <w:p w14:paraId="4E78DEA2"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Group</w:t>
            </w:r>
          </w:p>
        </w:tc>
        <w:tc>
          <w:tcPr>
            <w:tcW w:w="1303" w:type="dxa"/>
            <w:tcMar>
              <w:top w:w="70" w:type="dxa"/>
              <w:left w:w="70" w:type="dxa"/>
              <w:bottom w:w="70" w:type="dxa"/>
              <w:right w:w="70" w:type="dxa"/>
            </w:tcMar>
            <w:vAlign w:val="center"/>
            <w:hideMark/>
          </w:tcPr>
          <w:p w14:paraId="0E01C352"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In progress</w:t>
            </w:r>
          </w:p>
        </w:tc>
      </w:tr>
      <w:tr w:rsidR="000227D6" w:rsidRPr="006D1FFD" w14:paraId="7DB76D7A" w14:textId="77777777" w:rsidTr="00E61154">
        <w:tc>
          <w:tcPr>
            <w:tcW w:w="1788" w:type="dxa"/>
            <w:tcMar>
              <w:top w:w="70" w:type="dxa"/>
              <w:left w:w="70" w:type="dxa"/>
              <w:bottom w:w="70" w:type="dxa"/>
              <w:right w:w="70" w:type="dxa"/>
            </w:tcMar>
            <w:vAlign w:val="center"/>
            <w:hideMark/>
          </w:tcPr>
          <w:p w14:paraId="75989DC4"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lastRenderedPageBreak/>
              <w:t>Client/mentor confirmation of open questions (Q1–Q8)</w:t>
            </w:r>
          </w:p>
        </w:tc>
        <w:tc>
          <w:tcPr>
            <w:tcW w:w="6038" w:type="dxa"/>
            <w:tcMar>
              <w:top w:w="70" w:type="dxa"/>
              <w:left w:w="70" w:type="dxa"/>
              <w:bottom w:w="70" w:type="dxa"/>
              <w:right w:w="70" w:type="dxa"/>
            </w:tcMar>
            <w:vAlign w:val="center"/>
            <w:hideMark/>
          </w:tcPr>
          <w:p w14:paraId="7AE94BEE"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Assessment 1 Word document – Appendix A (meeting minutes)</w:t>
            </w:r>
          </w:p>
          <w:p w14:paraId="6312E0AC"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 xml:space="preserve">Email / Google Meet record with </w:t>
            </w:r>
            <w:proofErr w:type="spellStart"/>
            <w:r w:rsidRPr="006D1FFD">
              <w:rPr>
                <w:rFonts w:ascii="Times New Roman" w:hAnsi="Times New Roman" w:cs="Times New Roman"/>
                <w:sz w:val="24"/>
                <w:szCs w:val="24"/>
              </w:rPr>
              <w:t>InspireCyber</w:t>
            </w:r>
            <w:proofErr w:type="spellEnd"/>
          </w:p>
        </w:tc>
        <w:tc>
          <w:tcPr>
            <w:tcW w:w="941" w:type="dxa"/>
            <w:tcMar>
              <w:top w:w="70" w:type="dxa"/>
              <w:left w:w="70" w:type="dxa"/>
              <w:bottom w:w="70" w:type="dxa"/>
              <w:right w:w="70" w:type="dxa"/>
            </w:tcMar>
            <w:vAlign w:val="center"/>
            <w:hideMark/>
          </w:tcPr>
          <w:p w14:paraId="66420006"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Group</w:t>
            </w:r>
          </w:p>
        </w:tc>
        <w:tc>
          <w:tcPr>
            <w:tcW w:w="1303" w:type="dxa"/>
            <w:tcMar>
              <w:top w:w="70" w:type="dxa"/>
              <w:left w:w="70" w:type="dxa"/>
              <w:bottom w:w="70" w:type="dxa"/>
              <w:right w:w="70" w:type="dxa"/>
            </w:tcMar>
            <w:vAlign w:val="center"/>
            <w:hideMark/>
          </w:tcPr>
          <w:p w14:paraId="0D07C258" w14:textId="77777777" w:rsidR="000227D6" w:rsidRPr="006D1FFD" w:rsidRDefault="000227D6" w:rsidP="00E61154">
            <w:pPr>
              <w:rPr>
                <w:rFonts w:ascii="Times New Roman" w:hAnsi="Times New Roman" w:cs="Times New Roman"/>
                <w:sz w:val="24"/>
                <w:szCs w:val="24"/>
              </w:rPr>
            </w:pPr>
            <w:r w:rsidRPr="006D1FFD">
              <w:rPr>
                <w:rFonts w:ascii="Times New Roman" w:hAnsi="Times New Roman" w:cs="Times New Roman"/>
                <w:sz w:val="24"/>
                <w:szCs w:val="24"/>
              </w:rPr>
              <w:t>Pending – meeting scheduled</w:t>
            </w:r>
          </w:p>
        </w:tc>
      </w:tr>
    </w:tbl>
    <w:p w14:paraId="00EFD46A" w14:textId="77777777" w:rsidR="000227D6" w:rsidRPr="006D1FFD" w:rsidRDefault="000227D6" w:rsidP="000227D6">
      <w:pPr>
        <w:rPr>
          <w:rFonts w:ascii="Times New Roman" w:hAnsi="Times New Roman" w:cs="Times New Roman"/>
          <w:b/>
          <w:bCs/>
          <w:sz w:val="24"/>
          <w:szCs w:val="24"/>
        </w:rPr>
      </w:pPr>
    </w:p>
    <w:p w14:paraId="0BB499FD" w14:textId="77777777" w:rsidR="000227D6" w:rsidRPr="006D1FFD" w:rsidRDefault="000227D6" w:rsidP="000227D6">
      <w:pPr>
        <w:rPr>
          <w:rFonts w:ascii="Times New Roman" w:hAnsi="Times New Roman" w:cs="Times New Roman"/>
          <w:b/>
          <w:bCs/>
          <w:sz w:val="24"/>
          <w:szCs w:val="24"/>
        </w:rPr>
      </w:pPr>
    </w:p>
    <w:p w14:paraId="3C26CEF2" w14:textId="77777777" w:rsidR="000227D6" w:rsidRDefault="000227D6"/>
    <w:sectPr w:rsidR="00022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D6"/>
    <w:rsid w:val="000227D6"/>
    <w:rsid w:val="00F269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F46E"/>
  <w15:chartTrackingRefBased/>
  <w15:docId w15:val="{26B875C6-663A-4347-A648-8AD7DC6B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7D6"/>
    <w:pPr>
      <w:spacing w:after="120" w:line="259"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0227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unhideWhenUsed/>
    <w:qFormat/>
    <w:rsid w:val="000227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0227D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0227D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0227D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0227D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0227D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0227D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0227D6"/>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D6"/>
    <w:rPr>
      <w:rFonts w:eastAsiaTheme="majorEastAsia" w:cstheme="majorBidi"/>
      <w:color w:val="272727" w:themeColor="text1" w:themeTint="D8"/>
    </w:rPr>
  </w:style>
  <w:style w:type="paragraph" w:styleId="Title">
    <w:name w:val="Title"/>
    <w:basedOn w:val="Normal"/>
    <w:next w:val="Normal"/>
    <w:link w:val="TitleChar"/>
    <w:uiPriority w:val="10"/>
    <w:qFormat/>
    <w:rsid w:val="000227D6"/>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022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D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022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D6"/>
    <w:pPr>
      <w:spacing w:before="160" w:after="160" w:line="278" w:lineRule="auto"/>
      <w:jc w:val="center"/>
    </w:pPr>
    <w:rPr>
      <w:rFonts w:asciiTheme="minorHAnsi" w:eastAsiaTheme="minorHAnsi" w:hAnsiTheme="minorHAnsi"/>
      <w:i/>
      <w:iCs/>
      <w:color w:val="404040" w:themeColor="text1" w:themeTint="BF"/>
      <w:kern w:val="2"/>
      <w:sz w:val="24"/>
      <w:szCs w:val="24"/>
      <w:lang w:val="en-AU"/>
      <w14:ligatures w14:val="standardContextual"/>
    </w:rPr>
  </w:style>
  <w:style w:type="character" w:customStyle="1" w:styleId="QuoteChar">
    <w:name w:val="Quote Char"/>
    <w:basedOn w:val="DefaultParagraphFont"/>
    <w:link w:val="Quote"/>
    <w:uiPriority w:val="29"/>
    <w:rsid w:val="000227D6"/>
    <w:rPr>
      <w:i/>
      <w:iCs/>
      <w:color w:val="404040" w:themeColor="text1" w:themeTint="BF"/>
    </w:rPr>
  </w:style>
  <w:style w:type="paragraph" w:styleId="ListParagraph">
    <w:name w:val="List Paragraph"/>
    <w:basedOn w:val="Normal"/>
    <w:uiPriority w:val="34"/>
    <w:qFormat/>
    <w:rsid w:val="000227D6"/>
    <w:pPr>
      <w:spacing w:after="160" w:line="278" w:lineRule="auto"/>
      <w:ind w:left="720"/>
      <w:contextualSpacing/>
    </w:pPr>
    <w:rPr>
      <w:rFonts w:asciiTheme="minorHAnsi" w:eastAsiaTheme="minorHAnsi" w:hAnsiTheme="minorHAnsi"/>
      <w:kern w:val="2"/>
      <w:sz w:val="24"/>
      <w:szCs w:val="24"/>
      <w:lang w:val="en-AU"/>
      <w14:ligatures w14:val="standardContextual"/>
    </w:rPr>
  </w:style>
  <w:style w:type="character" w:styleId="IntenseEmphasis">
    <w:name w:val="Intense Emphasis"/>
    <w:basedOn w:val="DefaultParagraphFont"/>
    <w:uiPriority w:val="21"/>
    <w:qFormat/>
    <w:rsid w:val="000227D6"/>
    <w:rPr>
      <w:i/>
      <w:iCs/>
      <w:color w:val="0F4761" w:themeColor="accent1" w:themeShade="BF"/>
    </w:rPr>
  </w:style>
  <w:style w:type="paragraph" w:styleId="IntenseQuote">
    <w:name w:val="Intense Quote"/>
    <w:basedOn w:val="Normal"/>
    <w:next w:val="Normal"/>
    <w:link w:val="IntenseQuoteChar"/>
    <w:uiPriority w:val="30"/>
    <w:qFormat/>
    <w:rsid w:val="000227D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0227D6"/>
    <w:rPr>
      <w:i/>
      <w:iCs/>
      <w:color w:val="0F4761" w:themeColor="accent1" w:themeShade="BF"/>
    </w:rPr>
  </w:style>
  <w:style w:type="character" w:styleId="IntenseReference">
    <w:name w:val="Intense Reference"/>
    <w:basedOn w:val="DefaultParagraphFont"/>
    <w:uiPriority w:val="32"/>
    <w:qFormat/>
    <w:rsid w:val="000227D6"/>
    <w:rPr>
      <w:b/>
      <w:bCs/>
      <w:smallCaps/>
      <w:color w:val="0F4761" w:themeColor="accent1" w:themeShade="BF"/>
      <w:spacing w:val="5"/>
    </w:rPr>
  </w:style>
  <w:style w:type="table" w:styleId="TableGrid">
    <w:name w:val="Table Grid"/>
    <w:basedOn w:val="TableNormal"/>
    <w:uiPriority w:val="59"/>
    <w:rsid w:val="000227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0227D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GridTable4-Accent1">
    <w:name w:val="Grid Table 4 Accent 1"/>
    <w:basedOn w:val="TableNormal"/>
    <w:uiPriority w:val="49"/>
    <w:rsid w:val="000227D6"/>
    <w:pPr>
      <w:spacing w:after="0" w:line="240" w:lineRule="auto"/>
    </w:pPr>
    <w:rPr>
      <w:rFonts w:eastAsiaTheme="minorEastAsia"/>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2796</Words>
  <Characters>15943</Characters>
  <Application>Microsoft Office Word</Application>
  <DocSecurity>0</DocSecurity>
  <Lines>132</Lines>
  <Paragraphs>37</Paragraphs>
  <ScaleCrop>false</ScaleCrop>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Sebika SHRESTHA</dc:creator>
  <cp:keywords/>
  <dc:description/>
  <cp:lastModifiedBy>Sebika SHRESTHA</cp:lastModifiedBy>
  <cp:revision>1</cp:revision>
  <dcterms:created xsi:type="dcterms:W3CDTF">2026-08-23T22:58:00Z</dcterms:created>
  <dcterms:modified xsi:type="dcterms:W3CDTF">2026-08-23T23:07:00Z</dcterms:modified>
</cp:coreProperties>
</file>