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41D7EFAC" w14:textId="5C49C23A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 +86 136</w:t>
      </w:r>
      <w:r w:rsidR="003D471C" w:rsidRPr="009B27B4">
        <w:rPr>
          <w:rFonts w:ascii="Open Sans Light" w:hAnsi="Open Sans Light"/>
          <w:sz w:val="18"/>
          <w:szCs w:val="20"/>
        </w:rPr>
        <w:t>2</w:t>
      </w:r>
      <w:r w:rsidRPr="009B27B4">
        <w:rPr>
          <w:rFonts w:ascii="Open Sans Light" w:hAnsi="Open Sans Light"/>
          <w:sz w:val="18"/>
          <w:szCs w:val="20"/>
        </w:rPr>
        <w:t>1</w:t>
      </w:r>
      <w:r w:rsidR="003D471C" w:rsidRPr="009B27B4">
        <w:rPr>
          <w:rFonts w:ascii="Open Sans Light" w:hAnsi="Open Sans Light"/>
          <w:sz w:val="18"/>
          <w:szCs w:val="20"/>
        </w:rPr>
        <w:t>136026</w:t>
      </w:r>
      <w:r w:rsidRPr="009B27B4">
        <w:rPr>
          <w:rFonts w:ascii="Open Sans Light" w:hAnsi="Open Sans Light"/>
          <w:sz w:val="18"/>
          <w:szCs w:val="20"/>
        </w:rPr>
        <w:t xml:space="preserve"> | Email: </w:t>
      </w:r>
      <w:hyperlink r:id="rId8" w:history="1">
        <w:r w:rsidR="00B73491" w:rsidRPr="009B27B4">
          <w:rPr>
            <w:rStyle w:val="a3"/>
            <w:rFonts w:ascii="Open Sans Light" w:hAnsi="Open Sans Light"/>
            <w:color w:val="006ABB"/>
            <w:sz w:val="18"/>
            <w:szCs w:val="20"/>
          </w:rPr>
          <w:t>qyw14@mails.tsinghua.edu.cn</w:t>
        </w:r>
      </w:hyperlink>
    </w:p>
    <w:p w14:paraId="6E3DF568" w14:textId="77777777" w:rsidR="00B73491" w:rsidRPr="009B27B4" w:rsidRDefault="00B73491" w:rsidP="00A56253">
      <w:pPr>
        <w:spacing w:after="10" w:line="240" w:lineRule="auto"/>
        <w:ind w:rightChars="-16" w:right="-34"/>
        <w:jc w:val="center"/>
        <w:outlineLvl w:val="0"/>
        <w:rPr>
          <w:rFonts w:ascii="Times New Roman" w:hAnsi="Times New Roman"/>
          <w:sz w:val="18"/>
          <w:szCs w:val="20"/>
        </w:rPr>
      </w:pPr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03C62A6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  <w:t xml:space="preserve">Sept. 2014 – </w:t>
      </w:r>
      <w:r w:rsidR="00247FEA" w:rsidRPr="009B27B4">
        <w:rPr>
          <w:rFonts w:ascii="Open Sans Light" w:hAnsi="Open Sans Light" w:cs="Lucida Grande"/>
          <w:sz w:val="18"/>
          <w:szCs w:val="20"/>
        </w:rPr>
        <w:t>Jul.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667C9C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C/C++, Matlab</w:t>
      </w:r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Python, C#, Latex, Git,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Caffe, Tensorflow, Pytorch</w:t>
      </w:r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50C4453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(Coursera),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Advanced Matlab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562619B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61BDCCD" w14:textId="7403DE61" w:rsidR="00A44DDC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F8CBB3E" w14:textId="77777777" w:rsidR="003B1B02" w:rsidRPr="009B27B4" w:rsidRDefault="003B1B02" w:rsidP="00515884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2C4B04FD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network, achieved a prevision of 86.8% on THU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</w:t>
      </w:r>
      <w:bookmarkStart w:id="0" w:name="_GoBack"/>
      <w:bookmarkEnd w:id="0"/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26842824" w14:textId="1732DD08" w:rsidR="00980DE0" w:rsidRPr="003C0767" w:rsidRDefault="00E7079D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41549CBA" w14:textId="01A2A5CE" w:rsidR="004E2C41" w:rsidRPr="003C0767" w:rsidRDefault="00E7079D" w:rsidP="0058156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Extracted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multiple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features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including </w:t>
      </w:r>
      <w:r w:rsidR="003E6B85" w:rsidRPr="008420A8">
        <w:rPr>
          <w:rFonts w:ascii="Open Sans" w:hAnsi="Open Sans" w:cs="Times New Roman"/>
          <w:color w:val="000000" w:themeColor="text1"/>
          <w:sz w:val="18"/>
          <w:szCs w:val="20"/>
        </w:rPr>
        <w:t>SIFT, HOG, LBP and LPQ</w:t>
      </w:r>
      <w:r w:rsidR="00C47D46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and adopted SVM as classifier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4905E872" w14:textId="2FCAA8E2" w:rsidR="00980DE0" w:rsidRPr="003C0767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7717EF3" w14:textId="77777777" w:rsidR="00980DE0" w:rsidRPr="003C0767" w:rsidRDefault="00980DE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E21F3B3" w14:textId="6E1B7AD5" w:rsidR="00B73491" w:rsidRPr="003C0767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8EE1E3" w14:textId="77777777" w:rsidR="00B73491" w:rsidRPr="003C0767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58962E18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Yongdong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testset based on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2566EC74" w14:textId="040C6875" w:rsidR="00832FDB" w:rsidRPr="009B27B4" w:rsidRDefault="002D3BD5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Three times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7416AC"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Pr="009B27B4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(Stanford EE,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0C2863BD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audience, which none of previous staff have ever achieved</w:t>
      </w:r>
    </w:p>
    <w:p w14:paraId="2F8CDE69" w14:textId="72C0834A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70F2BE95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Chairman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6DA6DB88" w14:textId="20137C39" w:rsidR="00BE7392" w:rsidRPr="009B27B4" w:rsidRDefault="007550F2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15D4F3E" w14:textId="339698EE" w:rsidR="0016656A" w:rsidRPr="009B27B4" w:rsidRDefault="00835822" w:rsidP="00A56253">
      <w:pPr>
        <w:spacing w:after="10" w:line="240" w:lineRule="exact"/>
        <w:ind w:rightChars="-16" w:right="-34"/>
        <w:jc w:val="both"/>
        <w:rPr>
          <w:rFonts w:ascii="Open Sans" w:hAnsi="Open Sans"/>
          <w:b/>
          <w:color w:val="000000" w:themeColor="text1"/>
          <w:sz w:val="18"/>
          <w:szCs w:val="20"/>
        </w:rPr>
      </w:pPr>
      <w:r>
        <w:rPr>
          <w:rFonts w:ascii="Open Sans" w:hAnsi="Open Sans"/>
          <w:b/>
          <w:color w:val="000000" w:themeColor="text1"/>
          <w:sz w:val="18"/>
          <w:szCs w:val="20"/>
        </w:rPr>
        <w:t>Glo</w:t>
      </w:r>
      <w:r w:rsidR="0016656A" w:rsidRPr="009B27B4">
        <w:rPr>
          <w:rFonts w:ascii="Open Sans" w:hAnsi="Open Sans"/>
          <w:b/>
          <w:color w:val="000000" w:themeColor="text1"/>
          <w:sz w:val="18"/>
          <w:szCs w:val="20"/>
        </w:rPr>
        <w:t>bal</w:t>
      </w:r>
      <w:r w:rsidR="00E13BA9" w:rsidRPr="009B27B4">
        <w:rPr>
          <w:rFonts w:ascii="Open Sans" w:hAnsi="Open Sans"/>
          <w:b/>
          <w:color w:val="000000" w:themeColor="text1"/>
          <w:sz w:val="18"/>
          <w:szCs w:val="20"/>
        </w:rPr>
        <w:t xml:space="preserve"> Leadership Competition 2015</w:t>
      </w:r>
    </w:p>
    <w:p w14:paraId="7E305948" w14:textId="76879AE9" w:rsidR="00E13BA9" w:rsidRPr="009B27B4" w:rsidRDefault="00E13BA9" w:rsidP="00A56253">
      <w:pPr>
        <w:spacing w:after="10" w:line="240" w:lineRule="exact"/>
        <w:ind w:rightChars="-16" w:right="-34"/>
        <w:jc w:val="both"/>
        <w:rPr>
          <w:rFonts w:ascii="Open Sans" w:hAnsi="Open Sans"/>
          <w:i/>
          <w:color w:val="000000" w:themeColor="text1"/>
          <w:sz w:val="18"/>
          <w:szCs w:val="20"/>
        </w:rPr>
      </w:pPr>
      <w:r w:rsidRPr="009B27B4">
        <w:rPr>
          <w:rFonts w:ascii="Open Sans" w:hAnsi="Open Sans"/>
          <w:i/>
          <w:color w:val="000000" w:themeColor="text1"/>
          <w:sz w:val="18"/>
          <w:szCs w:val="20"/>
        </w:rPr>
        <w:t>Team Captain</w:t>
      </w:r>
    </w:p>
    <w:p w14:paraId="26466B1A" w14:textId="4A28ED0A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Outstanding Team Captain Award</w:t>
      </w:r>
    </w:p>
    <w:p w14:paraId="1F1A8728" w14:textId="1273E248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Won the business design competition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(the 1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  <w:vertAlign w:val="superscript"/>
        </w:rPr>
        <w:t>st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place),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held at Intel, Silicon Valley</w:t>
      </w:r>
    </w:p>
    <w:sectPr w:rsidR="00E13BA9" w:rsidRPr="009B27B4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FF5F6" w14:textId="77777777" w:rsidR="00D479E9" w:rsidRDefault="00D479E9" w:rsidP="00467C06">
      <w:pPr>
        <w:spacing w:line="240" w:lineRule="auto"/>
      </w:pPr>
      <w:r>
        <w:separator/>
      </w:r>
    </w:p>
  </w:endnote>
  <w:endnote w:type="continuationSeparator" w:id="0">
    <w:p w14:paraId="7F62A156" w14:textId="77777777" w:rsidR="00D479E9" w:rsidRDefault="00D479E9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4CAA4" w14:textId="77777777" w:rsidR="00D479E9" w:rsidRDefault="00D479E9" w:rsidP="00467C06">
      <w:pPr>
        <w:spacing w:line="240" w:lineRule="auto"/>
      </w:pPr>
      <w:r>
        <w:separator/>
      </w:r>
    </w:p>
  </w:footnote>
  <w:footnote w:type="continuationSeparator" w:id="0">
    <w:p w14:paraId="75E5B033" w14:textId="77777777" w:rsidR="00D479E9" w:rsidRDefault="00D479E9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C0767"/>
    <w:rsid w:val="003C40F5"/>
    <w:rsid w:val="003D471C"/>
    <w:rsid w:val="003E2511"/>
    <w:rsid w:val="003E2B97"/>
    <w:rsid w:val="003E4786"/>
    <w:rsid w:val="003E672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2C41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qyw14@mails.tsinghua.edu.c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E9061-2B41-B84A-B2F9-ED5ACA0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970</Words>
  <Characters>5529</Characters>
  <Application>Microsoft Macintosh Word</Application>
  <DocSecurity>0</DocSecurity>
  <Lines>46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+86 13621136026 | Email: qyw14@mails.tsinghua.edu.cn</vt:lpstr>
      <vt:lpstr/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22</cp:revision>
  <cp:lastPrinted>2017-09-23T15:44:00Z</cp:lastPrinted>
  <dcterms:created xsi:type="dcterms:W3CDTF">2017-10-03T21:38:00Z</dcterms:created>
  <dcterms:modified xsi:type="dcterms:W3CDTF">2017-10-12T11:05:00Z</dcterms:modified>
</cp:coreProperties>
</file>