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A1B" w:rsidRDefault="00927A1B" w:rsidP="00927A1B">
      <w:pPr>
        <w:rPr>
          <w:rFonts w:ascii="Times New Roman" w:eastAsia="宋体" w:hAnsi="Times New Roman" w:cs="Times New Roman"/>
        </w:rPr>
      </w:pPr>
      <w:r w:rsidRPr="00A3146A">
        <w:rPr>
          <w:rFonts w:ascii="Times New Roman" w:eastAsia="宋体" w:hAnsi="Times New Roman" w:cs="Times New Roman"/>
        </w:rPr>
        <w:t>通过编制中国</w:t>
      </w:r>
      <w:r w:rsidRPr="00A3146A">
        <w:rPr>
          <w:rFonts w:ascii="Times New Roman" w:eastAsia="宋体" w:hAnsi="Times New Roman" w:cs="Times New Roman"/>
        </w:rPr>
        <w:t>2019-2023</w:t>
      </w:r>
      <w:r w:rsidRPr="00A3146A">
        <w:rPr>
          <w:rFonts w:ascii="Times New Roman" w:eastAsia="宋体" w:hAnsi="Times New Roman" w:cs="Times New Roman"/>
        </w:rPr>
        <w:t>年间</w:t>
      </w:r>
      <w:r w:rsidRPr="00A3146A">
        <w:rPr>
          <w:rFonts w:ascii="Times New Roman" w:eastAsia="宋体" w:hAnsi="Times New Roman" w:cs="Times New Roman"/>
        </w:rPr>
        <w:t>153</w:t>
      </w:r>
      <w:r w:rsidRPr="00A3146A">
        <w:rPr>
          <w:rFonts w:ascii="Times New Roman" w:eastAsia="宋体" w:hAnsi="Times New Roman" w:cs="Times New Roman"/>
        </w:rPr>
        <w:t>个部门的投入产出表，</w:t>
      </w:r>
      <w:r w:rsidR="00B62891" w:rsidRPr="00A3146A">
        <w:rPr>
          <w:rFonts w:ascii="Times New Roman" w:eastAsia="宋体" w:hAnsi="Times New Roman" w:cs="Times New Roman"/>
        </w:rPr>
        <w:t>并使用了分数多项</w:t>
      </w:r>
      <w:r w:rsidR="00B62891" w:rsidRPr="00A3146A">
        <w:rPr>
          <w:rFonts w:ascii="Times New Roman" w:eastAsia="宋体" w:hAnsi="Times New Roman" w:cs="Times New Roman"/>
        </w:rPr>
        <w:t>Logit</w:t>
      </w:r>
      <w:r w:rsidR="00B62891" w:rsidRPr="00A3146A">
        <w:rPr>
          <w:rFonts w:ascii="Times New Roman" w:eastAsia="宋体" w:hAnsi="Times New Roman" w:cs="Times New Roman"/>
        </w:rPr>
        <w:t>（</w:t>
      </w:r>
      <w:r w:rsidR="00B62891" w:rsidRPr="00A3146A">
        <w:rPr>
          <w:rFonts w:ascii="Times New Roman" w:eastAsia="宋体" w:hAnsi="Times New Roman" w:cs="Times New Roman"/>
        </w:rPr>
        <w:t>FMNL</w:t>
      </w:r>
      <w:r w:rsidR="00B62891" w:rsidRPr="00A3146A">
        <w:rPr>
          <w:rFonts w:ascii="Times New Roman" w:eastAsia="宋体" w:hAnsi="Times New Roman" w:cs="Times New Roman"/>
        </w:rPr>
        <w:t>）模型</w:t>
      </w:r>
      <w:r w:rsidR="00B62891">
        <w:rPr>
          <w:rFonts w:ascii="Times New Roman" w:eastAsia="宋体" w:hAnsi="Times New Roman" w:cs="Times New Roman" w:hint="eastAsia"/>
        </w:rPr>
        <w:t>，</w:t>
      </w:r>
      <w:r w:rsidRPr="00A3146A">
        <w:rPr>
          <w:rFonts w:ascii="Times New Roman" w:eastAsia="宋体" w:hAnsi="Times New Roman" w:cs="Times New Roman"/>
        </w:rPr>
        <w:t>分析能源部门结构变化对投入产出系数的影响。</w:t>
      </w:r>
    </w:p>
    <w:p w:rsidR="00CA184B" w:rsidRPr="00A3146A" w:rsidRDefault="00CA184B" w:rsidP="00927A1B">
      <w:pPr>
        <w:rPr>
          <w:rFonts w:ascii="Times New Roman" w:eastAsia="宋体" w:hAnsi="Times New Roman" w:cs="Times New Roman"/>
        </w:rPr>
      </w:pPr>
    </w:p>
    <w:p w:rsidR="00E21D0B" w:rsidRPr="001A1EE5" w:rsidRDefault="00E21D0B" w:rsidP="00E21D0B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1A1EE5">
        <w:rPr>
          <w:rFonts w:ascii="Times New Roman" w:eastAsia="宋体" w:hAnsi="Times New Roman" w:cs="Times New Roman"/>
          <w:b/>
          <w:bCs/>
        </w:rPr>
        <w:t>数据预处理</w:t>
      </w:r>
    </w:p>
    <w:p w:rsidR="001A37C5" w:rsidRPr="00A3146A" w:rsidRDefault="001A37C5" w:rsidP="001A37C5">
      <w:pPr>
        <w:rPr>
          <w:rFonts w:ascii="Times New Roman" w:eastAsia="宋体" w:hAnsi="Times New Roman" w:cs="Times New Roman"/>
        </w:rPr>
      </w:pPr>
    </w:p>
    <w:p w:rsidR="001A37C5" w:rsidRPr="00A3146A" w:rsidRDefault="001A37C5" w:rsidP="001A37C5">
      <w:pPr>
        <w:rPr>
          <w:rFonts w:ascii="Times New Roman" w:eastAsia="宋体" w:hAnsi="Times New Roman" w:cs="Times New Roman"/>
        </w:rPr>
      </w:pPr>
      <w:r w:rsidRPr="00A3146A">
        <w:rPr>
          <w:rFonts w:ascii="Times New Roman" w:eastAsia="宋体" w:hAnsi="Times New Roman" w:cs="Times New Roman"/>
        </w:rPr>
        <w:t>首先从国家统计局、产业数据库等多来源收集</w:t>
      </w:r>
      <w:r w:rsidR="0089517A" w:rsidRPr="00A3146A">
        <w:rPr>
          <w:rFonts w:ascii="Times New Roman" w:eastAsia="宋体" w:hAnsi="Times New Roman" w:cs="Times New Roman"/>
        </w:rPr>
        <w:t>各部门总产值、增加值、最终使用和进口的</w:t>
      </w:r>
      <w:r w:rsidR="003C1FA7">
        <w:rPr>
          <w:rFonts w:ascii="Times New Roman" w:eastAsia="宋体" w:hAnsi="Times New Roman" w:cs="Times New Roman" w:hint="eastAsia"/>
        </w:rPr>
        <w:t>相关</w:t>
      </w:r>
      <w:r w:rsidRPr="00A3146A">
        <w:rPr>
          <w:rFonts w:ascii="Times New Roman" w:eastAsia="宋体" w:hAnsi="Times New Roman" w:cs="Times New Roman"/>
        </w:rPr>
        <w:t>数据，对数据进行整合</w:t>
      </w:r>
      <w:r w:rsidR="009347B1" w:rsidRPr="00A3146A">
        <w:rPr>
          <w:rFonts w:ascii="Times New Roman" w:eastAsia="宋体" w:hAnsi="Times New Roman" w:cs="Times New Roman"/>
        </w:rPr>
        <w:t>估计</w:t>
      </w:r>
      <w:r w:rsidRPr="00A3146A">
        <w:rPr>
          <w:rFonts w:ascii="Times New Roman" w:eastAsia="宋体" w:hAnsi="Times New Roman" w:cs="Times New Roman"/>
        </w:rPr>
        <w:t>，以作为后续分析的输入。</w:t>
      </w:r>
      <w:r w:rsidR="00711575" w:rsidRPr="00A3146A">
        <w:rPr>
          <w:rFonts w:ascii="Times New Roman" w:eastAsia="宋体" w:hAnsi="Times New Roman" w:cs="Times New Roman"/>
        </w:rPr>
        <w:t>估计方法主要参考《中国时间序列投入产出表的编制</w:t>
      </w:r>
      <w:r w:rsidR="00711575" w:rsidRPr="00A3146A">
        <w:rPr>
          <w:rFonts w:ascii="Times New Roman" w:eastAsia="宋体" w:hAnsi="Times New Roman" w:cs="Times New Roman"/>
        </w:rPr>
        <w:t>: 1981—2018</w:t>
      </w:r>
      <w:r w:rsidR="00711575" w:rsidRPr="00A3146A">
        <w:rPr>
          <w:rFonts w:ascii="Times New Roman" w:eastAsia="宋体" w:hAnsi="Times New Roman" w:cs="Times New Roman"/>
        </w:rPr>
        <w:t>》</w:t>
      </w:r>
      <w:r w:rsidR="00A3146A" w:rsidRPr="00A3146A">
        <w:rPr>
          <w:rFonts w:ascii="Times New Roman" w:eastAsia="宋体" w:hAnsi="Times New Roman" w:cs="Times New Roman"/>
        </w:rPr>
        <w:t>（</w:t>
      </w:r>
      <w:r w:rsidR="00A3146A">
        <w:rPr>
          <w:rFonts w:ascii="Times New Roman" w:eastAsia="宋体" w:hAnsi="Times New Roman" w:cs="Times New Roman" w:hint="eastAsia"/>
        </w:rPr>
        <w:t>张红霞</w:t>
      </w:r>
      <w:r w:rsidR="00EB7BF1">
        <w:rPr>
          <w:rFonts w:ascii="Times New Roman" w:eastAsia="宋体" w:hAnsi="Times New Roman" w:cs="Times New Roman" w:hint="eastAsia"/>
        </w:rPr>
        <w:t xml:space="preserve"> et al</w:t>
      </w:r>
      <w:r w:rsidR="00EB7BF1">
        <w:rPr>
          <w:rFonts w:ascii="Times New Roman" w:eastAsia="宋体" w:hAnsi="Times New Roman" w:cs="Times New Roman"/>
        </w:rPr>
        <w:t>., 2021</w:t>
      </w:r>
      <w:r w:rsidR="00A3146A" w:rsidRPr="00A3146A">
        <w:rPr>
          <w:rFonts w:ascii="Times New Roman" w:eastAsia="宋体" w:hAnsi="Times New Roman" w:cs="Times New Roman"/>
        </w:rPr>
        <w:t>）</w:t>
      </w:r>
      <w:r w:rsidR="00B0133A">
        <w:rPr>
          <w:rFonts w:ascii="Times New Roman" w:eastAsia="宋体" w:hAnsi="Times New Roman" w:cs="Times New Roman" w:hint="eastAsia"/>
        </w:rPr>
        <w:t>。</w:t>
      </w:r>
    </w:p>
    <w:p w:rsidR="00927A1B" w:rsidRPr="00A3146A" w:rsidRDefault="00927A1B" w:rsidP="00927A1B">
      <w:pPr>
        <w:rPr>
          <w:rFonts w:ascii="Times New Roman" w:eastAsia="宋体" w:hAnsi="Times New Roman" w:cs="Times New Roman"/>
        </w:rPr>
      </w:pPr>
    </w:p>
    <w:p w:rsidR="00927A1B" w:rsidRPr="00E1062A" w:rsidRDefault="000969A4" w:rsidP="006D2C6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/>
          <w:b/>
          <w:bCs/>
        </w:rPr>
        <w:t>总产值</w:t>
      </w:r>
      <w:r w:rsidR="006D2C6D" w:rsidRPr="00E1062A">
        <w:rPr>
          <w:rFonts w:ascii="Times New Roman" w:eastAsia="宋体" w:hAnsi="Times New Roman" w:cs="Times New Roman"/>
          <w:b/>
          <w:bCs/>
        </w:rPr>
        <w:t>的确定</w:t>
      </w:r>
    </w:p>
    <w:p w:rsidR="006D2C6D" w:rsidRPr="00A3146A" w:rsidRDefault="006D2C6D" w:rsidP="006D2C6D">
      <w:pPr>
        <w:rPr>
          <w:rFonts w:ascii="Times New Roman" w:eastAsia="宋体" w:hAnsi="Times New Roman" w:cs="Times New Roman"/>
        </w:rPr>
      </w:pPr>
    </w:p>
    <w:p w:rsidR="006D2C6D" w:rsidRPr="00A3146A" w:rsidRDefault="00696992" w:rsidP="006D2C6D">
      <w:pPr>
        <w:rPr>
          <w:rFonts w:ascii="Times New Roman" w:eastAsia="宋体" w:hAnsi="Times New Roman" w:cs="Times New Roman"/>
        </w:rPr>
      </w:pPr>
      <w:r w:rsidRPr="00A3146A">
        <w:rPr>
          <w:rFonts w:ascii="Times New Roman" w:eastAsia="宋体" w:hAnsi="Times New Roman" w:cs="Times New Roman"/>
        </w:rPr>
        <w:t>由于除农林牧渔业外的其他产业部门并没有</w:t>
      </w:r>
      <w:r w:rsidR="00E4540F">
        <w:rPr>
          <w:rFonts w:ascii="Times New Roman" w:eastAsia="宋体" w:hAnsi="Times New Roman" w:cs="Times New Roman" w:hint="eastAsia"/>
        </w:rPr>
        <w:t>现成的</w:t>
      </w:r>
      <w:r w:rsidRPr="00A3146A">
        <w:rPr>
          <w:rFonts w:ascii="Times New Roman" w:eastAsia="宋体" w:hAnsi="Times New Roman" w:cs="Times New Roman"/>
        </w:rPr>
        <w:t>总产值数据，或统计口径</w:t>
      </w:r>
      <w:r w:rsidR="00E4540F">
        <w:rPr>
          <w:rFonts w:ascii="Times New Roman" w:eastAsia="宋体" w:hAnsi="Times New Roman" w:cs="Times New Roman" w:hint="eastAsia"/>
        </w:rPr>
        <w:t>与投入产出表要求的并不一致</w:t>
      </w:r>
      <w:r w:rsidR="00FF4709">
        <w:rPr>
          <w:rFonts w:ascii="Times New Roman" w:eastAsia="宋体" w:hAnsi="Times New Roman" w:cs="Times New Roman" w:hint="eastAsia"/>
        </w:rPr>
        <w:t>（</w:t>
      </w:r>
      <w:r w:rsidRPr="00A3146A">
        <w:rPr>
          <w:rFonts w:ascii="Times New Roman" w:eastAsia="宋体" w:hAnsi="Times New Roman" w:cs="Times New Roman"/>
        </w:rPr>
        <w:t>如统计年鉴中给出的建筑业总产值其实是资质内建筑业总产值</w:t>
      </w:r>
      <w:r w:rsidR="00FF4709">
        <w:rPr>
          <w:rFonts w:ascii="Times New Roman" w:eastAsia="宋体" w:hAnsi="Times New Roman" w:cs="Times New Roman" w:hint="eastAsia"/>
        </w:rPr>
        <w:t>）</w:t>
      </w:r>
      <w:r w:rsidRPr="00A3146A">
        <w:rPr>
          <w:rFonts w:ascii="Times New Roman" w:eastAsia="宋体" w:hAnsi="Times New Roman" w:cs="Times New Roman"/>
        </w:rPr>
        <w:t>，编制中采用</w:t>
      </w:r>
      <w:r w:rsidR="00FF4709">
        <w:rPr>
          <w:rFonts w:ascii="Times New Roman" w:eastAsia="宋体" w:hAnsi="Times New Roman" w:cs="Times New Roman" w:hint="eastAsia"/>
        </w:rPr>
        <w:t>的方法为</w:t>
      </w:r>
      <w:r w:rsidRPr="00A3146A">
        <w:rPr>
          <w:rFonts w:ascii="Times New Roman" w:eastAsia="宋体" w:hAnsi="Times New Roman" w:cs="Times New Roman"/>
        </w:rPr>
        <w:t>：</w:t>
      </w:r>
    </w:p>
    <w:p w:rsidR="00696992" w:rsidRPr="00A3146A" w:rsidRDefault="00696992" w:rsidP="006D2C6D">
      <w:pPr>
        <w:rPr>
          <w:rFonts w:ascii="Times New Roman" w:eastAsia="宋体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编表年度部门总产出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编表年度部门参考指标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参考年度部门总产出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参考年度部门参考指标</m:t>
              </m:r>
            </m:den>
          </m:f>
        </m:oMath>
      </m:oMathPara>
    </w:p>
    <w:p w:rsidR="00696992" w:rsidRPr="00A3146A" w:rsidRDefault="00626878" w:rsidP="006D2C6D">
      <w:pPr>
        <w:rPr>
          <w:rFonts w:ascii="Times New Roman" w:eastAsia="宋体" w:hAnsi="Times New Roman" w:cs="Times New Roman"/>
        </w:rPr>
      </w:pPr>
      <w:r w:rsidRPr="00A3146A">
        <w:rPr>
          <w:rFonts w:ascii="Times New Roman" w:eastAsia="宋体" w:hAnsi="Times New Roman" w:cs="Times New Roman"/>
        </w:rPr>
        <w:t>其中参考指标主要选用</w:t>
      </w:r>
      <w:r w:rsidR="00FF4709">
        <w:rPr>
          <w:rFonts w:ascii="Times New Roman" w:eastAsia="宋体" w:hAnsi="Times New Roman" w:cs="Times New Roman" w:hint="eastAsia"/>
        </w:rPr>
        <w:t>与</w:t>
      </w:r>
      <w:r w:rsidRPr="00A3146A">
        <w:rPr>
          <w:rFonts w:ascii="Times New Roman" w:eastAsia="宋体" w:hAnsi="Times New Roman" w:cs="Times New Roman"/>
        </w:rPr>
        <w:t>总产值联系密切的统计指标，如工业</w:t>
      </w:r>
      <w:r w:rsidR="00E4540F">
        <w:rPr>
          <w:rFonts w:ascii="Times New Roman" w:eastAsia="宋体" w:hAnsi="Times New Roman" w:cs="Times New Roman" w:hint="eastAsia"/>
        </w:rPr>
        <w:t>部门</w:t>
      </w:r>
      <w:r w:rsidRPr="00A3146A">
        <w:rPr>
          <w:rFonts w:ascii="Times New Roman" w:eastAsia="宋体" w:hAnsi="Times New Roman" w:cs="Times New Roman"/>
        </w:rPr>
        <w:t>采用规模以上工业企业营业收入，批发零售</w:t>
      </w:r>
      <w:r w:rsidR="00E4540F">
        <w:rPr>
          <w:rFonts w:ascii="Times New Roman" w:eastAsia="宋体" w:hAnsi="Times New Roman" w:cs="Times New Roman" w:hint="eastAsia"/>
        </w:rPr>
        <w:t>部门</w:t>
      </w:r>
      <w:r w:rsidRPr="00A3146A">
        <w:rPr>
          <w:rFonts w:ascii="Times New Roman" w:eastAsia="宋体" w:hAnsi="Times New Roman" w:cs="Times New Roman"/>
        </w:rPr>
        <w:t>采用限额内营业收入（营利性服务业以经营活动的成果衡量），</w:t>
      </w:r>
      <w:r w:rsidR="00FF4709">
        <w:rPr>
          <w:rFonts w:ascii="Times New Roman" w:eastAsia="宋体" w:hAnsi="Times New Roman" w:cs="Times New Roman" w:hint="eastAsia"/>
        </w:rPr>
        <w:t>运输业采用客运</w:t>
      </w:r>
      <w:r w:rsidR="00FF4709">
        <w:rPr>
          <w:rFonts w:ascii="Times New Roman" w:eastAsia="宋体" w:hAnsi="Times New Roman" w:cs="Times New Roman" w:hint="eastAsia"/>
        </w:rPr>
        <w:t>/</w:t>
      </w:r>
      <w:r w:rsidR="00FF4709">
        <w:rPr>
          <w:rFonts w:ascii="Times New Roman" w:eastAsia="宋体" w:hAnsi="Times New Roman" w:cs="Times New Roman" w:hint="eastAsia"/>
        </w:rPr>
        <w:t>货运量，卫生、</w:t>
      </w:r>
      <w:r w:rsidRPr="00A3146A">
        <w:rPr>
          <w:rFonts w:ascii="Times New Roman" w:eastAsia="宋体" w:hAnsi="Times New Roman" w:cs="Times New Roman" w:hint="eastAsia"/>
        </w:rPr>
        <w:t>教</w:t>
      </w:r>
      <w:r w:rsidRPr="00A3146A">
        <w:rPr>
          <w:rFonts w:ascii="Times New Roman" w:eastAsia="宋体" w:hAnsi="Times New Roman" w:cs="Times New Roman"/>
        </w:rPr>
        <w:t>育</w:t>
      </w:r>
      <w:r w:rsidR="00FF4709">
        <w:rPr>
          <w:rFonts w:ascii="Times New Roman" w:eastAsia="宋体" w:hAnsi="Times New Roman" w:cs="Times New Roman" w:hint="eastAsia"/>
        </w:rPr>
        <w:t>等</w:t>
      </w:r>
      <w:r w:rsidRPr="00A3146A">
        <w:rPr>
          <w:rFonts w:ascii="Times New Roman" w:eastAsia="宋体" w:hAnsi="Times New Roman" w:cs="Times New Roman"/>
        </w:rPr>
        <w:t>行业采用从业人员工资总数（非营利性服务业以费用衡量）等。</w:t>
      </w:r>
    </w:p>
    <w:p w:rsidR="00626878" w:rsidRPr="00A3146A" w:rsidRDefault="00626878" w:rsidP="006D2C6D">
      <w:pPr>
        <w:rPr>
          <w:rFonts w:ascii="Times New Roman" w:eastAsia="宋体" w:hAnsi="Times New Roman" w:cs="Times New Roman"/>
        </w:rPr>
      </w:pPr>
    </w:p>
    <w:p w:rsidR="00626878" w:rsidRPr="00E1062A" w:rsidRDefault="00D1578D" w:rsidP="00D1578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/>
          <w:b/>
          <w:bCs/>
        </w:rPr>
        <w:t>增加值的确定</w:t>
      </w:r>
    </w:p>
    <w:p w:rsidR="00D1578D" w:rsidRPr="00A3146A" w:rsidRDefault="00D1578D" w:rsidP="006D2C6D">
      <w:pPr>
        <w:rPr>
          <w:rFonts w:ascii="Times New Roman" w:eastAsia="宋体" w:hAnsi="Times New Roman" w:cs="Times New Roman"/>
        </w:rPr>
      </w:pPr>
    </w:p>
    <w:p w:rsidR="00804931" w:rsidRPr="00804931" w:rsidRDefault="00804931" w:rsidP="00804931">
      <w:pPr>
        <w:rPr>
          <w:rFonts w:ascii="Times New Roman" w:eastAsia="宋体" w:hAnsi="Times New Roman" w:cs="Times New Roman"/>
        </w:rPr>
      </w:pPr>
      <w:r w:rsidRPr="00804931">
        <w:rPr>
          <w:rFonts w:ascii="Times New Roman" w:eastAsia="宋体" w:hAnsi="Times New Roman" w:cs="Times New Roman"/>
        </w:rPr>
        <w:t>统计年鉴提供</w:t>
      </w:r>
      <w:r w:rsidR="000B7D83">
        <w:rPr>
          <w:rFonts w:ascii="Times New Roman" w:eastAsia="宋体" w:hAnsi="Times New Roman" w:cs="Times New Roman" w:hint="eastAsia"/>
        </w:rPr>
        <w:t>了部分</w:t>
      </w:r>
      <w:r w:rsidRPr="00804931">
        <w:rPr>
          <w:rFonts w:ascii="Times New Roman" w:eastAsia="宋体" w:hAnsi="Times New Roman" w:cs="Times New Roman" w:hint="eastAsia"/>
        </w:rPr>
        <w:t>部</w:t>
      </w:r>
      <w:r w:rsidRPr="00804931">
        <w:rPr>
          <w:rFonts w:ascii="Times New Roman" w:eastAsia="宋体" w:hAnsi="Times New Roman" w:cs="Times New Roman"/>
        </w:rPr>
        <w:t>门增加值数据，但细分程度不够</w:t>
      </w:r>
      <w:r w:rsidR="005825AC">
        <w:rPr>
          <w:rFonts w:ascii="Times New Roman" w:eastAsia="宋体" w:hAnsi="Times New Roman" w:cs="Times New Roman" w:hint="eastAsia"/>
        </w:rPr>
        <w:t>。</w:t>
      </w:r>
      <w:r w:rsidRPr="00804931">
        <w:rPr>
          <w:rFonts w:ascii="Times New Roman" w:eastAsia="宋体" w:hAnsi="Times New Roman" w:cs="Times New Roman"/>
        </w:rPr>
        <w:t>编制</w:t>
      </w:r>
      <w:r w:rsidR="00E57A32">
        <w:rPr>
          <w:rFonts w:ascii="Times New Roman" w:eastAsia="宋体" w:hAnsi="Times New Roman" w:cs="Times New Roman" w:hint="eastAsia"/>
        </w:rPr>
        <w:t>过程中</w:t>
      </w:r>
      <w:r w:rsidRPr="00804931">
        <w:rPr>
          <w:rFonts w:ascii="Times New Roman" w:eastAsia="宋体" w:hAnsi="Times New Roman" w:cs="Times New Roman"/>
        </w:rPr>
        <w:t>主要采用总量</w:t>
      </w:r>
      <w:r w:rsidRPr="00804931">
        <w:rPr>
          <w:rFonts w:ascii="Times New Roman" w:eastAsia="宋体" w:hAnsi="Times New Roman" w:cs="Times New Roman"/>
        </w:rPr>
        <w:t>+</w:t>
      </w:r>
      <w:r w:rsidRPr="00804931">
        <w:rPr>
          <w:rFonts w:ascii="Times New Roman" w:eastAsia="宋体" w:hAnsi="Times New Roman" w:cs="Times New Roman"/>
        </w:rPr>
        <w:t>结构的估计方法，即采用合适的价格指数对参考年度的各部门增加值进行调整，作为编表年度各部门增加值的结构参考，再使用已知的总量数据为各部门分配增加值。</w:t>
      </w:r>
    </w:p>
    <w:p w:rsidR="00B87516" w:rsidRDefault="00B87516" w:rsidP="00804931">
      <w:pPr>
        <w:rPr>
          <w:rFonts w:ascii="Times New Roman" w:eastAsia="宋体" w:hAnsi="Times New Roman" w:cs="Times New Roman"/>
        </w:rPr>
      </w:pPr>
    </w:p>
    <w:p w:rsidR="00EE62B1" w:rsidRDefault="00A462CA" w:rsidP="008049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对第一、二、三产业，分别</w:t>
      </w:r>
      <w:r w:rsidRPr="00804931">
        <w:rPr>
          <w:rFonts w:ascii="Times New Roman" w:eastAsia="宋体" w:hAnsi="Times New Roman" w:cs="Times New Roman"/>
        </w:rPr>
        <w:t>参考供给表数据</w:t>
      </w:r>
      <w:r>
        <w:rPr>
          <w:rFonts w:ascii="Times New Roman" w:eastAsia="宋体" w:hAnsi="Times New Roman" w:cs="Times New Roman" w:hint="eastAsia"/>
        </w:rPr>
        <w:t>对已知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 xml:space="preserve"> (i=1,2,3)</m:t>
        </m:r>
      </m:oMath>
      <w:r>
        <w:rPr>
          <w:rFonts w:ascii="Times New Roman" w:eastAsia="宋体" w:hAnsi="Times New Roman" w:cs="Times New Roman" w:hint="eastAsia"/>
        </w:rPr>
        <w:t>个大类的</w:t>
      </w:r>
      <w:r w:rsidRPr="00804931">
        <w:rPr>
          <w:rFonts w:ascii="Times New Roman" w:eastAsia="宋体" w:hAnsi="Times New Roman" w:cs="Times New Roman"/>
        </w:rPr>
        <w:t>增加值数据进行初步的细分，再进行结构调整</w:t>
      </w:r>
      <w:r w:rsidR="006A7402">
        <w:rPr>
          <w:rFonts w:ascii="Times New Roman" w:eastAsia="宋体" w:hAnsi="Times New Roman" w:cs="Times New Roman" w:hint="eastAsia"/>
        </w:rPr>
        <w:t>，分配给该产业对应投入产出部门的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 xml:space="preserve"> (i=1,2,3)</m:t>
        </m:r>
      </m:oMath>
      <w:r w:rsidR="006A7402">
        <w:rPr>
          <w:rFonts w:ascii="Times New Roman" w:eastAsia="宋体" w:hAnsi="Times New Roman" w:cs="Times New Roman" w:hint="eastAsia"/>
        </w:rPr>
        <w:t>个部门</w:t>
      </w:r>
      <w:r>
        <w:rPr>
          <w:rFonts w:ascii="Times New Roman" w:eastAsia="宋体" w:hAnsi="Times New Roman" w:cs="Times New Roman" w:hint="eastAsia"/>
        </w:rPr>
        <w:t>。如</w:t>
      </w:r>
      <w:r w:rsidRPr="00804931">
        <w:rPr>
          <w:rFonts w:ascii="Times New Roman" w:eastAsia="宋体" w:hAnsi="Times New Roman" w:cs="Times New Roman"/>
        </w:rPr>
        <w:t>对于</w:t>
      </w:r>
      <w:r w:rsidR="0092418A">
        <w:rPr>
          <w:rFonts w:ascii="Times New Roman" w:eastAsia="宋体" w:hAnsi="Times New Roman" w:cs="Times New Roman" w:hint="eastAsia"/>
        </w:rPr>
        <w:t>第二产业</w:t>
      </w:r>
      <w:r>
        <w:rPr>
          <w:rFonts w:ascii="Times New Roman" w:eastAsia="宋体" w:hAnsi="Times New Roman" w:cs="Times New Roman" w:hint="eastAsia"/>
        </w:rPr>
        <w:t>，</w:t>
      </w:r>
      <w:r w:rsidRPr="00804931">
        <w:rPr>
          <w:rFonts w:ascii="Times New Roman" w:eastAsia="宋体" w:hAnsi="Times New Roman" w:cs="Times New Roman"/>
        </w:rPr>
        <w:t>统计年鉴提供</w:t>
      </w:r>
      <w:r>
        <w:rPr>
          <w:rFonts w:ascii="Times New Roman" w:eastAsia="宋体" w:hAnsi="Times New Roman" w:cs="Times New Roman" w:hint="eastAsia"/>
        </w:rPr>
        <w:t>了</w:t>
      </w:r>
      <w:r w:rsidRPr="00804931">
        <w:rPr>
          <w:rFonts w:ascii="Times New Roman" w:eastAsia="宋体" w:hAnsi="Times New Roman" w:cs="Times New Roman"/>
        </w:rPr>
        <w:t>采矿业、制造业、电热燃气水生产供应业三个大类的增加值数据</w:t>
      </w:r>
      <w:r>
        <w:rPr>
          <w:rFonts w:ascii="Times New Roman" w:eastAsia="宋体" w:hAnsi="Times New Roman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=3</m:t>
        </m:r>
      </m:oMath>
      <w:r w:rsidR="006A7402">
        <w:rPr>
          <w:rFonts w:ascii="Times New Roman" w:eastAsia="宋体" w:hAnsi="Times New Roman" w:cs="Times New Roman" w:hint="eastAsia"/>
        </w:rPr>
        <w:t>，而投入产出表中</w:t>
      </w:r>
      <w:bookmarkStart w:id="0" w:name="OLE_LINK1"/>
      <w:bookmarkStart w:id="1" w:name="OLE_LINK2"/>
      <w:r w:rsidR="006A7402">
        <w:rPr>
          <w:rFonts w:ascii="Times New Roman" w:eastAsia="宋体" w:hAnsi="Times New Roman" w:cs="Times New Roman" w:hint="eastAsia"/>
        </w:rPr>
        <w:t>第二产业</w:t>
      </w:r>
      <w:bookmarkEnd w:id="0"/>
      <w:bookmarkEnd w:id="1"/>
      <w:r w:rsidR="006A7402">
        <w:rPr>
          <w:rFonts w:ascii="Times New Roman" w:eastAsia="宋体" w:hAnsi="Times New Roman" w:cs="Times New Roman" w:hint="eastAsia"/>
        </w:rPr>
        <w:t>的部门有</w:t>
      </w:r>
      <w:r w:rsidR="006A7402">
        <w:rPr>
          <w:rFonts w:ascii="Times New Roman" w:eastAsia="宋体" w:hAnsi="Times New Roman" w:cs="Times New Roman" w:hint="eastAsia"/>
        </w:rPr>
        <w:t>97</w:t>
      </w:r>
      <w:r w:rsidR="006A7402">
        <w:rPr>
          <w:rFonts w:ascii="Times New Roman" w:eastAsia="宋体" w:hAnsi="Times New Roman" w:cs="Times New Roman" w:hint="eastAsia"/>
        </w:rPr>
        <w:t>个，则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=97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A462CA" w:rsidRPr="00A462CA" w:rsidRDefault="00752FF9" w:rsidP="00804931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个产业的</w:t>
      </w:r>
      <w:r w:rsidR="00D31858">
        <w:rPr>
          <w:rFonts w:ascii="Times New Roman" w:eastAsia="宋体" w:hAnsi="Times New Roman" w:cs="Times New Roman" w:hint="eastAsia"/>
        </w:rPr>
        <w:t>各部门</w:t>
      </w:r>
      <w:r>
        <w:rPr>
          <w:rFonts w:ascii="Times New Roman" w:eastAsia="宋体" w:hAnsi="Times New Roman" w:cs="Times New Roman" w:hint="eastAsia"/>
        </w:rPr>
        <w:t>增加值确定</w:t>
      </w:r>
      <w:r w:rsidR="00A462CA">
        <w:rPr>
          <w:rFonts w:ascii="Times New Roman" w:eastAsia="宋体" w:hAnsi="Times New Roman" w:cs="Times New Roman" w:hint="eastAsia"/>
        </w:rPr>
        <w:t>方法如下：</w:t>
      </w:r>
    </w:p>
    <w:p w:rsidR="00804931" w:rsidRPr="00A3146A" w:rsidRDefault="004011C9" w:rsidP="008A6135">
      <w:pPr>
        <w:pStyle w:val="a3"/>
        <w:numPr>
          <w:ilvl w:val="0"/>
          <w:numId w:val="7"/>
        </w:numPr>
        <w:ind w:left="360" w:firstLineChars="0" w:hanging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 w:rsidRPr="00804931">
        <w:rPr>
          <w:rFonts w:ascii="Times New Roman" w:eastAsia="宋体" w:hAnsi="Times New Roman" w:cs="Times New Roman"/>
        </w:rPr>
        <w:t>统计年鉴</w:t>
      </w:r>
      <w:r>
        <w:rPr>
          <w:rFonts w:ascii="Times New Roman" w:eastAsia="宋体" w:hAnsi="Times New Roman" w:cs="Times New Roman" w:hint="eastAsia"/>
        </w:rPr>
        <w:t>得到</w:t>
      </w:r>
      <w:r w:rsidR="00804931" w:rsidRPr="00804931">
        <w:rPr>
          <w:rFonts w:ascii="Times New Roman" w:eastAsia="宋体" w:hAnsi="Times New Roman" w:cs="Times New Roman"/>
        </w:rPr>
        <w:t>分大类</w:t>
      </w:r>
      <w:r w:rsidR="006E6FD8">
        <w:rPr>
          <w:rFonts w:ascii="Times New Roman" w:eastAsia="宋体" w:hAnsi="Times New Roman" w:cs="Times New Roman" w:hint="eastAsia"/>
        </w:rPr>
        <w:t>的</w:t>
      </w:r>
      <w:r w:rsidR="00804931" w:rsidRPr="00804931">
        <w:rPr>
          <w:rFonts w:ascii="Times New Roman" w:eastAsia="宋体" w:hAnsi="Times New Roman" w:cs="Times New Roman"/>
        </w:rPr>
        <w:t>增加值数据</w:t>
      </w:r>
      <w:r w:rsidR="00804931" w:rsidRPr="00804931">
        <w:rPr>
          <w:rFonts w:ascii="Times New Roman" w:eastAsia="宋体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i</m:t>
            </m:r>
          </m:sup>
        </m:sSubSup>
      </m:oMath>
    </w:p>
    <w:p w:rsidR="00804931" w:rsidRPr="00804931" w:rsidRDefault="00804931" w:rsidP="008A6135">
      <w:pPr>
        <w:pStyle w:val="a3"/>
        <w:numPr>
          <w:ilvl w:val="0"/>
          <w:numId w:val="7"/>
        </w:numPr>
        <w:ind w:left="360" w:firstLineChars="0" w:hanging="360"/>
        <w:jc w:val="left"/>
        <w:rPr>
          <w:rFonts w:ascii="Times New Roman" w:eastAsia="宋体" w:hAnsi="Times New Roman" w:cs="Times New Roman"/>
        </w:rPr>
      </w:pPr>
      <w:r w:rsidRPr="00804931">
        <w:rPr>
          <w:rFonts w:ascii="Times New Roman" w:eastAsia="宋体" w:hAnsi="Times New Roman" w:cs="Times New Roman"/>
        </w:rPr>
        <w:t>从</w:t>
      </w:r>
      <w:r w:rsidRPr="00804931">
        <w:rPr>
          <w:rFonts w:ascii="Times New Roman" w:eastAsia="宋体" w:hAnsi="Times New Roman" w:cs="Times New Roman"/>
        </w:rPr>
        <w:t>2018</w:t>
      </w:r>
      <w:r w:rsidRPr="00804931">
        <w:rPr>
          <w:rFonts w:ascii="Times New Roman" w:eastAsia="宋体" w:hAnsi="Times New Roman" w:cs="Times New Roman"/>
        </w:rPr>
        <w:t>年</w:t>
      </w:r>
      <w:r w:rsidR="004011C9">
        <w:rPr>
          <w:rFonts w:ascii="Times New Roman" w:eastAsia="宋体" w:hAnsi="Times New Roman" w:cs="Times New Roman" w:hint="eastAsia"/>
        </w:rPr>
        <w:t>的</w:t>
      </w:r>
      <w:r w:rsidRPr="00804931">
        <w:rPr>
          <w:rFonts w:ascii="Times New Roman" w:eastAsia="宋体" w:hAnsi="Times New Roman" w:cs="Times New Roman"/>
        </w:rPr>
        <w:t>供给表中得到产出系数矩阵</w:t>
      </w:r>
      <w:r w:rsidRPr="00804931">
        <w:rPr>
          <w:rFonts w:ascii="Times New Roman" w:eastAsia="宋体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" w:hint="eastAsia"/>
              </w:rPr>
              <m:t>i</m:t>
            </m:r>
          </m:sup>
        </m:sSubSup>
      </m:oMath>
      <w:r w:rsidRPr="00804931">
        <w:rPr>
          <w:rFonts w:ascii="Times New Roman" w:eastAsia="宋体" w:hAnsi="Times New Roman" w:cs="Times New Roman"/>
        </w:rPr>
        <w:t>，即同一产业生产的不同产品占该产业总产出的比例</w:t>
      </w:r>
      <w:r w:rsidRPr="00804931">
        <w:rPr>
          <w:rFonts w:ascii="Times New Roman" w:eastAsia="宋体" w:hAnsi="Times New Roman" w:cs="Times New Roman"/>
        </w:rPr>
        <w:t xml:space="preserve"> </w:t>
      </w:r>
    </w:p>
    <w:p w:rsidR="00804931" w:rsidRPr="00804931" w:rsidRDefault="00804931" w:rsidP="008A6135">
      <w:pPr>
        <w:pStyle w:val="a3"/>
        <w:numPr>
          <w:ilvl w:val="0"/>
          <w:numId w:val="7"/>
        </w:numPr>
        <w:ind w:left="360" w:firstLineChars="0" w:hanging="360"/>
        <w:jc w:val="left"/>
        <w:rPr>
          <w:rFonts w:ascii="Times New Roman" w:eastAsia="宋体" w:hAnsi="Times New Roman" w:cs="Times New Roman"/>
        </w:rPr>
      </w:pPr>
      <w:r w:rsidRPr="00804931">
        <w:rPr>
          <w:rFonts w:ascii="Times New Roman" w:eastAsia="宋体" w:hAnsi="Times New Roman" w:cs="Times New Roman"/>
        </w:rPr>
        <w:t>得到细分产业的增加值数据</w:t>
      </w:r>
      <w:r w:rsidRPr="00804931">
        <w:rPr>
          <w:rFonts w:ascii="Times New Roman" w:eastAsia="宋体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" w:hint="eastAsia"/>
              </w:rPr>
              <m:t>i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"/>
              </w:rPr>
              <m:t>i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" w:hint="eastAsia"/>
              </w:rPr>
              <m:t>i</m:t>
            </m:r>
          </m:sup>
        </m:sSubSup>
      </m:oMath>
    </w:p>
    <w:p w:rsidR="00B87516" w:rsidRDefault="00B87516" w:rsidP="006D2C6D">
      <w:pPr>
        <w:rPr>
          <w:rFonts w:ascii="Times New Roman" w:eastAsia="宋体" w:hAnsi="Times New Roman" w:cs="Times New Roman"/>
        </w:rPr>
      </w:pPr>
    </w:p>
    <w:p w:rsidR="00D1578D" w:rsidRDefault="000A21AF" w:rsidP="006D2C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对于工业部门，</w:t>
      </w:r>
      <w:r w:rsidR="008914FE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上述方法</w:t>
      </w:r>
      <w:r w:rsidR="008914FE">
        <w:rPr>
          <w:rFonts w:ascii="Times New Roman" w:eastAsia="宋体" w:hAnsi="Times New Roman" w:cs="Times New Roman" w:hint="eastAsia"/>
        </w:rPr>
        <w:t>基础上，利用统计局披露的月度数据中工业部门不变价增加值的增长速度</w:t>
      </w:r>
      <w:r w:rsidR="00AD3D9E">
        <w:rPr>
          <w:rFonts w:ascii="Times New Roman" w:eastAsia="宋体" w:hAnsi="Times New Roman" w:cs="Times New Roman" w:hint="eastAsia"/>
        </w:rPr>
        <w:t>及经济普查年份的较为细分的工业部门增加值数据</w:t>
      </w:r>
      <w:r w:rsidR="008914FE">
        <w:rPr>
          <w:rFonts w:ascii="Times New Roman" w:eastAsia="宋体" w:hAnsi="Times New Roman" w:cs="Times New Roman" w:hint="eastAsia"/>
        </w:rPr>
        <w:t>，进一步</w:t>
      </w:r>
      <w:r w:rsidR="004E7EEC">
        <w:rPr>
          <w:rFonts w:ascii="Times New Roman" w:eastAsia="宋体" w:hAnsi="Times New Roman" w:cs="Times New Roman" w:hint="eastAsia"/>
        </w:rPr>
        <w:t>调整</w:t>
      </w:r>
      <w:r w:rsidR="008914FE">
        <w:rPr>
          <w:rFonts w:ascii="Times New Roman" w:eastAsia="宋体" w:hAnsi="Times New Roman" w:cs="Times New Roman" w:hint="eastAsia"/>
        </w:rPr>
        <w:t>各部门</w:t>
      </w:r>
      <w:r w:rsidR="004E7EEC">
        <w:rPr>
          <w:rFonts w:ascii="Times New Roman" w:eastAsia="宋体" w:hAnsi="Times New Roman" w:cs="Times New Roman" w:hint="eastAsia"/>
        </w:rPr>
        <w:t>的</w:t>
      </w:r>
      <w:r w:rsidR="008914FE">
        <w:rPr>
          <w:rFonts w:ascii="Times New Roman" w:eastAsia="宋体" w:hAnsi="Times New Roman" w:cs="Times New Roman" w:hint="eastAsia"/>
        </w:rPr>
        <w:t>增加值。</w:t>
      </w:r>
    </w:p>
    <w:p w:rsidR="008914FE" w:rsidRPr="00A3146A" w:rsidRDefault="008914FE" w:rsidP="006D2C6D">
      <w:pPr>
        <w:rPr>
          <w:rFonts w:ascii="Times New Roman" w:eastAsia="宋体" w:hAnsi="Times New Roman" w:cs="Times New Roman"/>
        </w:rPr>
      </w:pPr>
    </w:p>
    <w:p w:rsidR="00B60496" w:rsidRPr="00E1062A" w:rsidRDefault="00B60496" w:rsidP="00B6049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/>
          <w:b/>
          <w:bCs/>
        </w:rPr>
        <w:t>最终使用和进口的确定</w:t>
      </w:r>
    </w:p>
    <w:p w:rsidR="00B60496" w:rsidRPr="00A3146A" w:rsidRDefault="00B60496" w:rsidP="006D2C6D">
      <w:pPr>
        <w:rPr>
          <w:rFonts w:ascii="Times New Roman" w:eastAsia="宋体" w:hAnsi="Times New Roman" w:cs="Times New Roman"/>
        </w:rPr>
      </w:pPr>
    </w:p>
    <w:p w:rsidR="005D2CF1" w:rsidRPr="005D2CF1" w:rsidRDefault="005D2CF1" w:rsidP="005D2CF1">
      <w:pPr>
        <w:rPr>
          <w:rFonts w:ascii="Times New Roman" w:eastAsia="宋体" w:hAnsi="Times New Roman" w:cs="Times New Roman"/>
        </w:rPr>
      </w:pPr>
      <w:r w:rsidRPr="005D2CF1">
        <w:rPr>
          <w:rFonts w:ascii="Times New Roman" w:eastAsia="宋体" w:hAnsi="Times New Roman" w:cs="Times New Roman"/>
        </w:rPr>
        <w:t>对于最终使用列，由于分部门最终使用的数据基础不佳，采用支出法生产总值的增长调整参考年度的各部门最终使用，作为最终使用列</w:t>
      </w:r>
      <w:r w:rsidR="0015265D">
        <w:rPr>
          <w:rFonts w:ascii="Times New Roman" w:eastAsia="宋体" w:hAnsi="Times New Roman" w:cs="Times New Roman" w:hint="eastAsia"/>
        </w:rPr>
        <w:t>的</w:t>
      </w:r>
      <w:r w:rsidRPr="005D2CF1">
        <w:rPr>
          <w:rFonts w:ascii="Times New Roman" w:eastAsia="宋体" w:hAnsi="Times New Roman" w:cs="Times New Roman"/>
        </w:rPr>
        <w:t>初始值。</w:t>
      </w:r>
    </w:p>
    <w:p w:rsidR="005D2CF1" w:rsidRPr="005D2CF1" w:rsidRDefault="005D2CF1" w:rsidP="005D2CF1">
      <w:pPr>
        <w:rPr>
          <w:rFonts w:ascii="Times New Roman" w:eastAsia="宋体" w:hAnsi="Times New Roman" w:cs="Times New Roman"/>
        </w:rPr>
      </w:pPr>
      <w:r w:rsidRPr="005D2CF1">
        <w:rPr>
          <w:rFonts w:ascii="Times New Roman" w:eastAsia="宋体" w:hAnsi="Times New Roman" w:cs="Times New Roman"/>
        </w:rPr>
        <w:lastRenderedPageBreak/>
        <w:t>对于进口列，</w:t>
      </w:r>
      <w:r w:rsidR="007C5A44">
        <w:rPr>
          <w:rFonts w:ascii="Times New Roman" w:eastAsia="宋体" w:hAnsi="Times New Roman" w:cs="Times New Roman" w:hint="eastAsia"/>
        </w:rPr>
        <w:t>基于</w:t>
      </w:r>
      <w:r w:rsidR="00DF1268">
        <w:rPr>
          <w:rFonts w:ascii="Times New Roman" w:eastAsia="宋体" w:hAnsi="Times New Roman" w:cs="Times New Roman" w:hint="eastAsia"/>
        </w:rPr>
        <w:t>编表年份相对参考年份</w:t>
      </w:r>
      <w:r w:rsidRPr="005D2CF1">
        <w:rPr>
          <w:rFonts w:ascii="Times New Roman" w:eastAsia="宋体" w:hAnsi="Times New Roman" w:cs="Times New Roman"/>
        </w:rPr>
        <w:t>分类别进口商品总额的增长</w:t>
      </w:r>
      <w:r w:rsidR="00DF1268">
        <w:rPr>
          <w:rFonts w:ascii="Times New Roman" w:eastAsia="宋体" w:hAnsi="Times New Roman" w:cs="Times New Roman" w:hint="eastAsia"/>
        </w:rPr>
        <w:t>，</w:t>
      </w:r>
      <w:r w:rsidRPr="005D2CF1">
        <w:rPr>
          <w:rFonts w:ascii="Times New Roman" w:eastAsia="宋体" w:hAnsi="Times New Roman" w:cs="Times New Roman"/>
        </w:rPr>
        <w:t>调整参考年度的各部门进口，作为</w:t>
      </w:r>
      <w:r w:rsidR="006F05F8">
        <w:rPr>
          <w:rFonts w:ascii="Times New Roman" w:eastAsia="宋体" w:hAnsi="Times New Roman" w:cs="Times New Roman" w:hint="eastAsia"/>
        </w:rPr>
        <w:t>编表年份</w:t>
      </w:r>
      <w:r w:rsidRPr="005D2CF1">
        <w:rPr>
          <w:rFonts w:ascii="Times New Roman" w:eastAsia="宋体" w:hAnsi="Times New Roman" w:cs="Times New Roman"/>
        </w:rPr>
        <w:t>进口列</w:t>
      </w:r>
      <w:r w:rsidR="00A615B1">
        <w:rPr>
          <w:rFonts w:ascii="Times New Roman" w:eastAsia="宋体" w:hAnsi="Times New Roman" w:cs="Times New Roman" w:hint="eastAsia"/>
        </w:rPr>
        <w:t>的</w:t>
      </w:r>
      <w:r w:rsidRPr="005D2CF1">
        <w:rPr>
          <w:rFonts w:ascii="Times New Roman" w:eastAsia="宋体" w:hAnsi="Times New Roman" w:cs="Times New Roman"/>
        </w:rPr>
        <w:t>初始值。</w:t>
      </w:r>
    </w:p>
    <w:p w:rsidR="00651D34" w:rsidRDefault="009C4ADC" w:rsidP="001552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接着，</w:t>
      </w:r>
      <w:r w:rsidR="00651D34" w:rsidRPr="00155254">
        <w:rPr>
          <w:rFonts w:ascii="Times New Roman" w:eastAsia="宋体" w:hAnsi="Times New Roman" w:cs="Times New Roman"/>
        </w:rPr>
        <w:t>使用</w:t>
      </w:r>
      <w:r w:rsidR="00651D34" w:rsidRPr="00155254">
        <w:rPr>
          <w:rFonts w:ascii="Times New Roman" w:eastAsia="宋体" w:hAnsi="Times New Roman" w:cs="Times New Roman" w:hint="eastAsia"/>
        </w:rPr>
        <w:t>R</w:t>
      </w:r>
      <w:r w:rsidR="00651D34" w:rsidRPr="00155254">
        <w:rPr>
          <w:rFonts w:ascii="Times New Roman" w:eastAsia="宋体" w:hAnsi="Times New Roman" w:cs="Times New Roman" w:hint="eastAsia"/>
        </w:rPr>
        <w:t>语言的</w:t>
      </w:r>
      <w:r w:rsidR="00651D34" w:rsidRPr="00155254">
        <w:rPr>
          <w:rFonts w:ascii="Times New Roman" w:eastAsia="宋体" w:hAnsi="Times New Roman" w:cs="Times New Roman" w:hint="eastAsia"/>
        </w:rPr>
        <w:t>N</w:t>
      </w:r>
      <w:r w:rsidR="00651D34" w:rsidRPr="00155254">
        <w:rPr>
          <w:rFonts w:ascii="Times New Roman" w:eastAsia="宋体" w:hAnsi="Times New Roman" w:cs="Times New Roman"/>
        </w:rPr>
        <w:t>loptr</w:t>
      </w:r>
      <w:r w:rsidR="00651D34" w:rsidRPr="00155254">
        <w:rPr>
          <w:rFonts w:ascii="Times New Roman" w:eastAsia="宋体" w:hAnsi="Times New Roman" w:cs="Times New Roman" w:hint="eastAsia"/>
        </w:rPr>
        <w:t>包，利用</w:t>
      </w:r>
      <w:r w:rsidR="00651D34" w:rsidRPr="00155254">
        <w:rPr>
          <w:rFonts w:ascii="Times New Roman" w:eastAsia="宋体" w:hAnsi="Times New Roman" w:cs="Times New Roman"/>
        </w:rPr>
        <w:t>COBYLA</w:t>
      </w:r>
      <w:r w:rsidR="00651D34" w:rsidRPr="00155254">
        <w:rPr>
          <w:rFonts w:ascii="Times New Roman" w:eastAsia="宋体" w:hAnsi="Times New Roman" w:cs="Times New Roman" w:hint="eastAsia"/>
        </w:rPr>
        <w:t>算法</w:t>
      </w:r>
      <w:r w:rsidR="00651D34" w:rsidRPr="00155254">
        <w:rPr>
          <w:rFonts w:ascii="Times New Roman" w:eastAsia="宋体" w:hAnsi="Times New Roman" w:cs="Times New Roman"/>
        </w:rPr>
        <w:t>最小化确定值与初始值的绝对离差之和</w:t>
      </w:r>
      <w:r w:rsidR="00F234A8">
        <w:rPr>
          <w:rFonts w:ascii="Times New Roman" w:eastAsia="宋体" w:hAnsi="Times New Roman" w:cs="Times New Roman" w:hint="eastAsia"/>
        </w:rPr>
        <w:t>，</w:t>
      </w:r>
      <w:r w:rsidR="00651D34" w:rsidRPr="00155254">
        <w:rPr>
          <w:rFonts w:ascii="Times New Roman" w:eastAsia="宋体" w:hAnsi="Times New Roman" w:cs="Times New Roman"/>
        </w:rPr>
        <w:t>来优化</w:t>
      </w:r>
      <w:r w:rsidRPr="000E0DA1">
        <w:rPr>
          <w:rFonts w:ascii="Times New Roman" w:eastAsia="宋体" w:hAnsi="Times New Roman" w:cs="Times New Roman"/>
        </w:rPr>
        <w:t>进口和最终使用数据，以确保特定行业和整体经济的最终使用和进口数据满足一致性约束，并尽可能减少调整幅度</w:t>
      </w:r>
      <w:r w:rsidR="00631594">
        <w:rPr>
          <w:rFonts w:ascii="Times New Roman" w:eastAsia="宋体" w:hAnsi="Times New Roman" w:cs="Times New Roman" w:hint="eastAsia"/>
        </w:rPr>
        <w:t>。</w:t>
      </w:r>
      <w:r w:rsidR="00631594">
        <w:rPr>
          <w:rFonts w:ascii="Times New Roman" w:eastAsia="宋体" w:hAnsi="Times New Roman" w:cs="Times New Roman" w:hint="eastAsia"/>
        </w:rPr>
        <w:t xml:space="preserve"> </w:t>
      </w:r>
      <w:r w:rsidR="00651D34" w:rsidRPr="003176D3">
        <w:rPr>
          <w:rFonts w:ascii="Times New Roman" w:eastAsia="宋体" w:hAnsi="Times New Roman" w:cs="Times New Roman"/>
        </w:rPr>
        <w:t>COBYLA</w:t>
      </w:r>
      <w:r w:rsidR="00651D34" w:rsidRPr="003176D3">
        <w:rPr>
          <w:rFonts w:ascii="Times New Roman" w:eastAsia="宋体" w:hAnsi="Times New Roman" w:cs="Times New Roman"/>
        </w:rPr>
        <w:t>算法是一种用于解决有约束非线性优化问题的优化算法</w:t>
      </w:r>
      <w:r w:rsidR="00651D34">
        <w:rPr>
          <w:rFonts w:ascii="Times New Roman" w:eastAsia="宋体" w:hAnsi="Times New Roman" w:cs="Times New Roman" w:hint="eastAsia"/>
        </w:rPr>
        <w:t>，</w:t>
      </w:r>
      <w:r w:rsidR="00651D34" w:rsidRPr="003176D3">
        <w:rPr>
          <w:rFonts w:ascii="Times New Roman" w:eastAsia="宋体" w:hAnsi="Times New Roman" w:cs="Times New Roman"/>
        </w:rPr>
        <w:t>它适用于解决那些目标函数或约束条件较为复杂</w:t>
      </w:r>
      <w:r w:rsidR="00651D34">
        <w:rPr>
          <w:rFonts w:ascii="Times New Roman" w:eastAsia="宋体" w:hAnsi="Times New Roman" w:cs="Times New Roman" w:hint="eastAsia"/>
        </w:rPr>
        <w:t>、</w:t>
      </w:r>
      <w:r w:rsidR="00651D34" w:rsidRPr="003176D3">
        <w:rPr>
          <w:rFonts w:ascii="Times New Roman" w:eastAsia="宋体" w:hAnsi="Times New Roman" w:cs="Times New Roman"/>
        </w:rPr>
        <w:t>难以通过传统的解析方法求解的问题。</w:t>
      </w:r>
      <w:r w:rsidR="00651D34" w:rsidRPr="003176D3">
        <w:rPr>
          <w:rFonts w:ascii="Times New Roman" w:eastAsia="宋体" w:hAnsi="Times New Roman" w:cs="Times New Roman"/>
        </w:rPr>
        <w:t>COBYLA</w:t>
      </w:r>
      <w:r w:rsidR="00651D34" w:rsidRPr="003176D3">
        <w:rPr>
          <w:rFonts w:ascii="Times New Roman" w:eastAsia="宋体" w:hAnsi="Times New Roman" w:cs="Times New Roman"/>
        </w:rPr>
        <w:t>算法通过线性逼近的方法来处理约束条件，从而能够在一定程度上避免对目标函数或约束条件的复杂求导过程。</w:t>
      </w:r>
    </w:p>
    <w:p w:rsidR="00631594" w:rsidRDefault="00631594" w:rsidP="00155254">
      <w:pPr>
        <w:rPr>
          <w:rFonts w:ascii="Times New Roman" w:eastAsia="宋体" w:hAnsi="Times New Roman" w:cs="Times New Roman"/>
        </w:rPr>
      </w:pPr>
    </w:p>
    <w:p w:rsidR="00155254" w:rsidRDefault="000A6CD3" w:rsidP="001552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</w:t>
      </w:r>
      <w:r w:rsidR="009C4ADC">
        <w:rPr>
          <w:rFonts w:ascii="Times New Roman" w:eastAsia="宋体" w:hAnsi="Times New Roman" w:cs="Times New Roman" w:hint="eastAsia"/>
        </w:rPr>
        <w:t>主要实现方法如下：</w:t>
      </w:r>
    </w:p>
    <w:p w:rsidR="00155254" w:rsidRPr="00651D34" w:rsidRDefault="00D375A7" w:rsidP="00651D34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155254">
        <w:rPr>
          <w:rFonts w:ascii="Times New Roman" w:eastAsia="宋体" w:hAnsi="Times New Roman" w:cs="Times New Roman"/>
        </w:rPr>
        <w:t>针对特定行业进行处理，</w:t>
      </w:r>
      <w:r w:rsidR="003B22B9">
        <w:rPr>
          <w:rFonts w:ascii="Times New Roman" w:eastAsia="宋体" w:hAnsi="Times New Roman" w:cs="Times New Roman" w:hint="eastAsia"/>
        </w:rPr>
        <w:t>由参考年份的投入产出表知</w:t>
      </w:r>
      <w:r w:rsidR="00CC26AF">
        <w:rPr>
          <w:rFonts w:ascii="Times New Roman" w:eastAsia="宋体" w:hAnsi="Times New Roman" w:cs="Times New Roman" w:hint="eastAsia"/>
        </w:rPr>
        <w:t>某些</w:t>
      </w:r>
      <w:r w:rsidRPr="00155254">
        <w:rPr>
          <w:rFonts w:ascii="Times New Roman" w:eastAsia="宋体" w:hAnsi="Times New Roman" w:cs="Times New Roman"/>
        </w:rPr>
        <w:t>行业的最终使用和进口数据满足</w:t>
      </w:r>
      <w:r w:rsidRPr="00155254">
        <w:rPr>
          <w:rFonts w:ascii="Times New Roman" w:eastAsia="宋体" w:hAnsi="Times New Roman" w:cs="Times New Roman" w:hint="eastAsia"/>
        </w:rPr>
        <w:t>中间使用合计为</w:t>
      </w:r>
      <w:r w:rsidRPr="00155254">
        <w:rPr>
          <w:rFonts w:ascii="Times New Roman" w:eastAsia="宋体" w:hAnsi="Times New Roman" w:cs="Times New Roman" w:hint="eastAsia"/>
        </w:rPr>
        <w:t>0</w:t>
      </w:r>
      <w:r w:rsidRPr="00155254">
        <w:rPr>
          <w:rFonts w:ascii="Times New Roman" w:eastAsia="宋体" w:hAnsi="Times New Roman" w:cs="Times New Roman"/>
        </w:rPr>
        <w:t>的约束条件</w:t>
      </w:r>
      <w:r w:rsidR="003B22B9">
        <w:rPr>
          <w:rFonts w:ascii="Times New Roman" w:eastAsia="宋体" w:hAnsi="Times New Roman" w:cs="Times New Roman" w:hint="eastAsia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总产值</m:t>
        </m:r>
        <m:r>
          <m:rPr>
            <m:sty m:val="p"/>
          </m:rPr>
          <w:rPr>
            <w:rFonts w:ascii="Cambria Math" w:eastAsia="宋体" w:hAnsi="Cambria Math" w:cs="Cambria Math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</w:rPr>
          <m:t>最终使用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+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进口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=0</m:t>
        </m:r>
      </m:oMath>
      <w:r w:rsidRPr="00155254">
        <w:rPr>
          <w:rFonts w:ascii="Times New Roman" w:eastAsia="宋体" w:hAnsi="Times New Roman" w:cs="Times New Roman"/>
        </w:rPr>
        <w:t>。</w:t>
      </w:r>
      <w:r w:rsidR="003176D3" w:rsidRPr="003176D3">
        <w:rPr>
          <w:rFonts w:ascii="Times New Roman" w:eastAsia="宋体" w:hAnsi="Times New Roman" w:cs="Times New Roman"/>
        </w:rPr>
        <w:t>‌</w:t>
      </w:r>
      <w:r w:rsidR="003176D3" w:rsidRPr="003176D3">
        <w:rPr>
          <w:rFonts w:ascii="Times New Roman" w:eastAsia="宋体" w:hAnsi="Times New Roman" w:cs="Times New Roman"/>
          <w:b/>
          <w:bCs/>
        </w:rPr>
        <w:t>‌</w:t>
      </w:r>
      <w:r w:rsidR="003176D3" w:rsidRPr="00651D34">
        <w:rPr>
          <w:rFonts w:ascii="Times New Roman" w:eastAsia="宋体" w:hAnsi="Times New Roman" w:cs="Times New Roman"/>
        </w:rPr>
        <w:t>‌</w:t>
      </w:r>
      <w:r w:rsidR="00701D9E">
        <w:rPr>
          <w:rFonts w:ascii="Times New Roman" w:eastAsia="宋体" w:hAnsi="Times New Roman" w:cs="Times New Roman" w:hint="eastAsia"/>
        </w:rPr>
        <w:t>如</w:t>
      </w:r>
      <w:r w:rsidR="00701D9E" w:rsidRPr="00701D9E">
        <w:rPr>
          <w:rFonts w:ascii="宋体" w:eastAsia="宋体" w:hAnsi="宋体" w:cs="宋体" w:hint="eastAsia"/>
          <w:color w:val="000000"/>
          <w:kern w:val="0"/>
          <w:sz w:val="22"/>
          <w:szCs w:val="22"/>
          <w14:ligatures w14:val="none"/>
        </w:rPr>
        <w:t>住宅房屋建筑</w:t>
      </w:r>
      <w:r w:rsidR="00701D9E">
        <w:rPr>
          <w:rFonts w:ascii="宋体" w:eastAsia="宋体" w:hAnsi="宋体" w:cs="宋体" w:hint="eastAsia"/>
          <w:color w:val="000000"/>
          <w:kern w:val="0"/>
          <w:sz w:val="22"/>
          <w:szCs w:val="22"/>
          <w14:ligatures w14:val="none"/>
        </w:rPr>
        <w:t>、社会工作等部门。</w:t>
      </w:r>
    </w:p>
    <w:p w:rsidR="00155254" w:rsidRDefault="00463B46" w:rsidP="00155254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155254">
        <w:rPr>
          <w:rFonts w:ascii="Times New Roman" w:eastAsia="宋体" w:hAnsi="Times New Roman" w:cs="Times New Roman"/>
        </w:rPr>
        <w:t>对剩余行业进行全局调整</w:t>
      </w:r>
      <w:r w:rsidR="00631594">
        <w:rPr>
          <w:rFonts w:ascii="Times New Roman" w:eastAsia="宋体" w:hAnsi="Times New Roman" w:cs="Times New Roman" w:hint="eastAsia"/>
        </w:rPr>
        <w:t>，</w:t>
      </w:r>
      <w:r w:rsidRPr="00155254">
        <w:rPr>
          <w:rFonts w:ascii="Times New Roman" w:eastAsia="宋体" w:hAnsi="Times New Roman" w:cs="Times New Roman"/>
        </w:rPr>
        <w:t>优化过程</w:t>
      </w:r>
      <w:r w:rsidR="00A615B1">
        <w:rPr>
          <w:rFonts w:ascii="Times New Roman" w:eastAsia="宋体" w:hAnsi="Times New Roman" w:cs="Times New Roman" w:hint="eastAsia"/>
        </w:rPr>
        <w:t>中</w:t>
      </w:r>
      <w:r w:rsidRPr="00155254">
        <w:rPr>
          <w:rFonts w:ascii="Times New Roman" w:eastAsia="宋体" w:hAnsi="Times New Roman" w:cs="Times New Roman"/>
        </w:rPr>
        <w:t>不仅</w:t>
      </w:r>
      <w:r w:rsidR="00A615B1">
        <w:rPr>
          <w:rFonts w:ascii="Times New Roman" w:eastAsia="宋体" w:hAnsi="Times New Roman" w:cs="Times New Roman" w:hint="eastAsia"/>
        </w:rPr>
        <w:t>需要所有部门</w:t>
      </w:r>
      <w:r w:rsidRPr="00155254">
        <w:rPr>
          <w:rFonts w:ascii="Times New Roman" w:eastAsia="宋体" w:hAnsi="Times New Roman" w:cs="Times New Roman"/>
        </w:rPr>
        <w:t>调整后的</w:t>
      </w:r>
      <w:r w:rsidRPr="00155254">
        <w:rPr>
          <w:rFonts w:ascii="Times New Roman" w:eastAsia="宋体" w:hAnsi="Times New Roman" w:cs="Times New Roman" w:hint="eastAsia"/>
        </w:rPr>
        <w:t>最终使用</w:t>
      </w:r>
      <w:r w:rsidRPr="00155254">
        <w:rPr>
          <w:rFonts w:ascii="Times New Roman" w:eastAsia="宋体" w:hAnsi="Times New Roman" w:cs="Times New Roman"/>
        </w:rPr>
        <w:t>和</w:t>
      </w:r>
      <w:r w:rsidRPr="00155254">
        <w:rPr>
          <w:rFonts w:ascii="Times New Roman" w:eastAsia="宋体" w:hAnsi="Times New Roman" w:cs="Times New Roman" w:hint="eastAsia"/>
        </w:rPr>
        <w:t>进口</w:t>
      </w:r>
      <w:r w:rsidR="00A615B1">
        <w:rPr>
          <w:rFonts w:ascii="Times New Roman" w:eastAsia="宋体" w:hAnsi="Times New Roman" w:cs="Times New Roman" w:hint="eastAsia"/>
        </w:rPr>
        <w:t>的</w:t>
      </w:r>
      <w:r w:rsidR="000F6F6D">
        <w:rPr>
          <w:rFonts w:ascii="Times New Roman" w:eastAsia="宋体" w:hAnsi="Times New Roman" w:cs="Times New Roman" w:hint="eastAsia"/>
        </w:rPr>
        <w:t>合计</w:t>
      </w:r>
      <w:r w:rsidR="00A615B1">
        <w:rPr>
          <w:rFonts w:ascii="Times New Roman" w:eastAsia="宋体" w:hAnsi="Times New Roman" w:cs="Times New Roman" w:hint="eastAsia"/>
        </w:rPr>
        <w:t>满足等式约束，</w:t>
      </w:r>
      <w:r w:rsidR="003D12DF" w:rsidRPr="00155254">
        <w:rPr>
          <w:rFonts w:ascii="Times New Roman" w:eastAsia="宋体" w:hAnsi="Times New Roman" w:cs="Times New Roman" w:hint="eastAsia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最终使用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支出法</m:t>
        </m:r>
        <m:r>
          <m:rPr>
            <m:sty m:val="p"/>
          </m:rPr>
          <w:rPr>
            <w:rFonts w:ascii="Cambria Math" w:eastAsia="宋体" w:hAnsi="Cambria Math" w:cs="Times New Roman"/>
          </w:rPr>
          <m:t>GDP+</m:t>
        </m:r>
        <m:r>
          <m:rPr>
            <m:sty m:val="p"/>
          </m:rPr>
          <w:rPr>
            <w:rFonts w:ascii="Cambria Math" w:eastAsia="宋体" w:hAnsi="Cambria Math" w:cs="Times New Roman"/>
          </w:rPr>
          <m:t>进口</m:t>
        </m:r>
      </m:oMath>
      <w:r w:rsidRPr="00155254">
        <w:rPr>
          <w:rFonts w:ascii="Times New Roman" w:eastAsia="宋体" w:hAnsi="Times New Roman" w:cs="Times New Roman"/>
        </w:rPr>
        <w:t>，还要求它们满足额外的不等式约束</w:t>
      </w:r>
      <w:r w:rsidR="00433A31">
        <w:rPr>
          <w:rFonts w:ascii="Times New Roman" w:eastAsia="宋体" w:hAnsi="Times New Roman" w:cs="Times New Roman" w:hint="eastAsia"/>
        </w:rPr>
        <w:t>，即</w:t>
      </w:r>
      <w:r w:rsidRPr="00155254">
        <w:rPr>
          <w:rFonts w:ascii="Times New Roman" w:eastAsia="宋体" w:hAnsi="Times New Roman" w:cs="Times New Roman"/>
        </w:rPr>
        <w:t>调整后的</w:t>
      </w:r>
      <w:r w:rsidR="00614999" w:rsidRPr="00155254">
        <w:rPr>
          <w:rFonts w:ascii="Times New Roman" w:eastAsia="宋体" w:hAnsi="Times New Roman" w:cs="Times New Roman" w:hint="eastAsia"/>
        </w:rPr>
        <w:t>数据</w:t>
      </w:r>
      <w:r w:rsidRPr="00155254">
        <w:rPr>
          <w:rFonts w:ascii="Times New Roman" w:eastAsia="宋体" w:hAnsi="Times New Roman" w:cs="Times New Roman"/>
        </w:rPr>
        <w:t>在给定的上下限内变化，并且</w:t>
      </w:r>
      <w:r w:rsidR="00614999" w:rsidRPr="00155254">
        <w:rPr>
          <w:rFonts w:ascii="Times New Roman" w:eastAsia="宋体" w:hAnsi="Times New Roman" w:cs="Times New Roman" w:hint="eastAsia"/>
        </w:rPr>
        <w:t>根据</w:t>
      </w:r>
      <w:r w:rsidRPr="00155254">
        <w:rPr>
          <w:rFonts w:ascii="Times New Roman" w:eastAsia="宋体" w:hAnsi="Times New Roman" w:cs="Times New Roman"/>
        </w:rPr>
        <w:t>调整后</w:t>
      </w:r>
      <w:r w:rsidR="00614999" w:rsidRPr="00155254">
        <w:rPr>
          <w:rFonts w:ascii="Times New Roman" w:eastAsia="宋体" w:hAnsi="Times New Roman" w:cs="Times New Roman" w:hint="eastAsia"/>
        </w:rPr>
        <w:t>数</w:t>
      </w:r>
      <w:r w:rsidRPr="00155254">
        <w:rPr>
          <w:rFonts w:ascii="Times New Roman" w:eastAsia="宋体" w:hAnsi="Times New Roman" w:cs="Times New Roman"/>
        </w:rPr>
        <w:t>值</w:t>
      </w:r>
      <w:r w:rsidR="00614999" w:rsidRPr="00155254">
        <w:rPr>
          <w:rFonts w:ascii="Times New Roman" w:eastAsia="宋体" w:hAnsi="Times New Roman" w:cs="Times New Roman" w:hint="eastAsia"/>
        </w:rPr>
        <w:t>计算的</w:t>
      </w:r>
      <w:r w:rsidR="006E6FD8">
        <w:rPr>
          <w:rFonts w:ascii="Times New Roman" w:eastAsia="宋体" w:hAnsi="Times New Roman" w:cs="Times New Roman" w:hint="eastAsia"/>
        </w:rPr>
        <w:t>各部门</w:t>
      </w:r>
      <w:r w:rsidR="00614999" w:rsidRPr="00155254">
        <w:rPr>
          <w:rFonts w:ascii="Times New Roman" w:eastAsia="宋体" w:hAnsi="Times New Roman" w:cs="Times New Roman" w:hint="eastAsia"/>
        </w:rPr>
        <w:t>中间使用</w:t>
      </w:r>
      <w:r w:rsidRPr="00155254">
        <w:rPr>
          <w:rFonts w:ascii="Times New Roman" w:eastAsia="宋体" w:hAnsi="Times New Roman" w:cs="Times New Roman"/>
        </w:rPr>
        <w:t>应与</w:t>
      </w:r>
      <w:r w:rsidR="00614999" w:rsidRPr="00155254">
        <w:rPr>
          <w:rFonts w:ascii="Times New Roman" w:eastAsia="宋体" w:hAnsi="Times New Roman" w:cs="Times New Roman" w:hint="eastAsia"/>
        </w:rPr>
        <w:t>参考年</w:t>
      </w:r>
      <w:r w:rsidRPr="00155254">
        <w:rPr>
          <w:rFonts w:ascii="Times New Roman" w:eastAsia="宋体" w:hAnsi="Times New Roman" w:cs="Times New Roman"/>
        </w:rPr>
        <w:t>的使用量的比值</w:t>
      </w:r>
      <w:r w:rsidR="000F6F6D">
        <w:rPr>
          <w:rFonts w:ascii="Times New Roman" w:eastAsia="宋体" w:hAnsi="Times New Roman" w:cs="Times New Roman" w:hint="eastAsia"/>
        </w:rPr>
        <w:t>需要</w:t>
      </w:r>
      <w:r w:rsidRPr="00155254">
        <w:rPr>
          <w:rFonts w:ascii="Times New Roman" w:eastAsia="宋体" w:hAnsi="Times New Roman" w:cs="Times New Roman"/>
        </w:rPr>
        <w:t>保持在合理</w:t>
      </w:r>
      <w:r w:rsidR="008D56AB">
        <w:rPr>
          <w:rFonts w:ascii="Times New Roman" w:eastAsia="宋体" w:hAnsi="Times New Roman" w:cs="Times New Roman" w:hint="eastAsia"/>
        </w:rPr>
        <w:t>的区间</w:t>
      </w:r>
      <w:r w:rsidRPr="00155254">
        <w:rPr>
          <w:rFonts w:ascii="Times New Roman" w:eastAsia="宋体" w:hAnsi="Times New Roman" w:cs="Times New Roman"/>
        </w:rPr>
        <w:t>内</w:t>
      </w:r>
      <w:r w:rsidR="00614999" w:rsidRPr="00155254">
        <w:rPr>
          <w:rFonts w:ascii="Times New Roman" w:eastAsia="宋体" w:hAnsi="Times New Roman" w:cs="Times New Roman" w:hint="eastAsia"/>
        </w:rPr>
        <w:t>。</w:t>
      </w:r>
    </w:p>
    <w:p w:rsidR="00614999" w:rsidRPr="00155254" w:rsidRDefault="00614999" w:rsidP="00155254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155254">
        <w:rPr>
          <w:rFonts w:ascii="Times New Roman" w:eastAsia="宋体" w:hAnsi="Times New Roman" w:cs="Times New Roman"/>
        </w:rPr>
        <w:t>整个优化过程通过逐步调整最终使用和进口</w:t>
      </w:r>
      <w:r w:rsidRPr="00155254">
        <w:rPr>
          <w:rFonts w:ascii="Times New Roman" w:eastAsia="宋体" w:hAnsi="Times New Roman" w:cs="Times New Roman" w:hint="eastAsia"/>
        </w:rPr>
        <w:t>数据</w:t>
      </w:r>
      <w:r w:rsidRPr="00155254">
        <w:rPr>
          <w:rFonts w:ascii="Times New Roman" w:eastAsia="宋体" w:hAnsi="Times New Roman" w:cs="Times New Roman"/>
        </w:rPr>
        <w:t>，并在每次迭代中监控目标函数和约束的变化，确保最终结果既满足各行业的一致性要求，又最大限度地减少调整对原始数据的偏离。</w:t>
      </w:r>
    </w:p>
    <w:p w:rsidR="009C4ADC" w:rsidRPr="00B46CAE" w:rsidRDefault="009C4ADC" w:rsidP="00B46CAE">
      <w:pPr>
        <w:widowControl/>
        <w:rPr>
          <w:rFonts w:ascii="宋体" w:eastAsia="宋体" w:hAnsi="宋体" w:cs="宋体"/>
          <w:color w:val="000000"/>
          <w:kern w:val="0"/>
          <w:sz w:val="22"/>
          <w:szCs w:val="22"/>
          <w14:ligatures w14:val="none"/>
        </w:rPr>
      </w:pPr>
    </w:p>
    <w:p w:rsidR="009C4ADC" w:rsidRPr="00E1742C" w:rsidRDefault="00ED3AE3" w:rsidP="00E1742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E1742C">
        <w:rPr>
          <w:rFonts w:ascii="Times New Roman" w:eastAsia="宋体" w:hAnsi="Times New Roman" w:cs="Times New Roman"/>
          <w:b/>
          <w:bCs/>
        </w:rPr>
        <w:t>估计中间流量矩阵</w:t>
      </w:r>
    </w:p>
    <w:p w:rsidR="001C3F19" w:rsidRDefault="001C3F19" w:rsidP="006D2C6D">
      <w:pPr>
        <w:rPr>
          <w:rFonts w:ascii="Times New Roman" w:eastAsia="宋体" w:hAnsi="Times New Roman" w:cs="Times New Roman"/>
        </w:rPr>
      </w:pPr>
    </w:p>
    <w:p w:rsidR="005A1965" w:rsidRPr="0061672D" w:rsidRDefault="005A1965" w:rsidP="005A1965">
      <w:pPr>
        <w:rPr>
          <w:rFonts w:eastAsia="宋体"/>
        </w:rPr>
      </w:pPr>
      <w:r w:rsidRPr="005A1965">
        <w:rPr>
          <w:rFonts w:ascii="Times New Roman" w:eastAsia="宋体" w:hAnsi="Times New Roman" w:cs="Times New Roman"/>
        </w:rPr>
        <w:t>通过重点系数法与</w:t>
      </w:r>
      <w:r w:rsidRPr="005A1965">
        <w:rPr>
          <w:rFonts w:ascii="Times New Roman" w:eastAsia="宋体" w:hAnsi="Times New Roman" w:cs="Times New Roman"/>
        </w:rPr>
        <w:t>GRAS</w:t>
      </w:r>
      <w:r w:rsidRPr="005A1965">
        <w:rPr>
          <w:rFonts w:ascii="Times New Roman" w:eastAsia="宋体" w:hAnsi="Times New Roman" w:cs="Times New Roman"/>
        </w:rPr>
        <w:t>（</w:t>
      </w:r>
      <w:r w:rsidRPr="005A1965">
        <w:rPr>
          <w:rFonts w:ascii="Times New Roman" w:eastAsia="宋体" w:hAnsi="Times New Roman" w:cs="Times New Roman"/>
        </w:rPr>
        <w:t>Generalized RAS</w:t>
      </w:r>
      <w:r w:rsidRPr="005A1965">
        <w:rPr>
          <w:rFonts w:ascii="Times New Roman" w:eastAsia="宋体" w:hAnsi="Times New Roman" w:cs="Times New Roman"/>
        </w:rPr>
        <w:t>）</w:t>
      </w:r>
      <w:r w:rsidR="00957B40">
        <w:rPr>
          <w:rFonts w:ascii="Times New Roman" w:eastAsia="宋体" w:hAnsi="Times New Roman" w:cs="Times New Roman" w:hint="eastAsia"/>
        </w:rPr>
        <w:t>相结合的</w:t>
      </w:r>
      <w:r w:rsidRPr="005A1965">
        <w:rPr>
          <w:rFonts w:ascii="Times New Roman" w:eastAsia="宋体" w:hAnsi="Times New Roman" w:cs="Times New Roman"/>
        </w:rPr>
        <w:t>方法</w:t>
      </w:r>
      <w:r w:rsidR="00957B40">
        <w:rPr>
          <w:rFonts w:ascii="Times New Roman" w:eastAsia="宋体" w:hAnsi="Times New Roman" w:cs="Times New Roman" w:hint="eastAsia"/>
        </w:rPr>
        <w:t>，</w:t>
      </w:r>
      <w:r w:rsidRPr="005A1965">
        <w:rPr>
          <w:rFonts w:ascii="Times New Roman" w:eastAsia="宋体" w:hAnsi="Times New Roman" w:cs="Times New Roman"/>
        </w:rPr>
        <w:t>估计中间流量矩阵</w:t>
      </w:r>
      <w:r w:rsidR="00957B40">
        <w:rPr>
          <w:rFonts w:ascii="Times New Roman" w:eastAsia="宋体" w:hAnsi="Times New Roman" w:cs="Times New Roman" w:hint="eastAsia"/>
        </w:rPr>
        <w:t>。</w:t>
      </w:r>
      <w:r w:rsidR="003D7D6D">
        <w:rPr>
          <w:rFonts w:ascii="Times New Roman" w:eastAsia="宋体" w:hAnsi="Times New Roman" w:cs="Times New Roman" w:hint="eastAsia"/>
        </w:rPr>
        <w:t>估计方法</w:t>
      </w:r>
      <w:r w:rsidR="0061672D" w:rsidRPr="0061672D">
        <w:rPr>
          <w:rFonts w:eastAsia="宋体"/>
        </w:rPr>
        <w:t>主要</w:t>
      </w:r>
      <w:r w:rsidR="00E47236">
        <w:rPr>
          <w:rFonts w:eastAsia="宋体" w:hint="eastAsia"/>
        </w:rPr>
        <w:t>参考</w:t>
      </w:r>
      <w:r w:rsidR="0061672D" w:rsidRPr="0061672D">
        <w:rPr>
          <w:rFonts w:eastAsia="宋体"/>
        </w:rPr>
        <w:t>国家统计局公布的我国投入产出延长表编制方法</w:t>
      </w:r>
      <w:r w:rsidR="0061672D">
        <w:rPr>
          <w:rFonts w:eastAsia="宋体" w:hint="eastAsia"/>
        </w:rPr>
        <w:t>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</w:p>
    <w:p w:rsidR="005A1965" w:rsidRPr="00E1062A" w:rsidRDefault="00E5784E" w:rsidP="005A1965">
      <w:pPr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 w:hint="eastAsia"/>
          <w:b/>
          <w:bCs/>
        </w:rPr>
        <w:t>a</w:t>
      </w:r>
      <w:r w:rsidRPr="00E1062A">
        <w:rPr>
          <w:rFonts w:ascii="Times New Roman" w:eastAsia="宋体" w:hAnsi="Times New Roman" w:cs="Times New Roman"/>
          <w:b/>
          <w:bCs/>
        </w:rPr>
        <w:t xml:space="preserve">. </w:t>
      </w:r>
      <w:r w:rsidR="005A1965" w:rsidRPr="00E1062A">
        <w:rPr>
          <w:rFonts w:ascii="Times New Roman" w:eastAsia="宋体" w:hAnsi="Times New Roman" w:cs="Times New Roman"/>
          <w:b/>
          <w:bCs/>
        </w:rPr>
        <w:t>生成初始直接消耗矩阵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</w:p>
    <w:p w:rsidR="00E5784E" w:rsidRDefault="00E5784E" w:rsidP="005A1965">
      <w:pPr>
        <w:rPr>
          <w:rFonts w:ascii="Times New Roman" w:eastAsia="宋体" w:hAnsi="Times New Roman" w:cs="Times New Roman"/>
        </w:rPr>
      </w:pP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  <w:r w:rsidRPr="005A1965">
        <w:rPr>
          <w:rFonts w:ascii="Times New Roman" w:eastAsia="宋体" w:hAnsi="Times New Roman" w:cs="Times New Roman"/>
        </w:rPr>
        <w:t>从</w:t>
      </w:r>
      <w:r w:rsidR="00E5784E">
        <w:rPr>
          <w:rFonts w:ascii="Times New Roman" w:eastAsia="宋体" w:hAnsi="Times New Roman" w:cs="Times New Roman" w:hint="eastAsia"/>
        </w:rPr>
        <w:t>参考</w:t>
      </w:r>
      <w:r w:rsidRPr="005A1965">
        <w:rPr>
          <w:rFonts w:ascii="Times New Roman" w:eastAsia="宋体" w:hAnsi="Times New Roman" w:cs="Times New Roman"/>
        </w:rPr>
        <w:t>年的投入产出表中提取数据并计算</w:t>
      </w:r>
      <w:r w:rsidR="000E4F3D">
        <w:rPr>
          <w:rFonts w:ascii="Times New Roman" w:eastAsia="宋体" w:hAnsi="Times New Roman" w:cs="Times New Roman" w:hint="eastAsia"/>
        </w:rPr>
        <w:t>参考</w:t>
      </w:r>
      <w:r w:rsidRPr="005A1965">
        <w:rPr>
          <w:rFonts w:ascii="Times New Roman" w:eastAsia="宋体" w:hAnsi="Times New Roman" w:cs="Times New Roman"/>
        </w:rPr>
        <w:t>年的直接消耗矩阵</w:t>
      </w:r>
      <w:r w:rsidR="00E5784E">
        <w:rPr>
          <w:rFonts w:ascii="Times New Roman" w:eastAsia="宋体" w:hAnsi="Times New Roman" w:cs="Times New Roman" w:hint="eastAsia"/>
        </w:rPr>
        <w:t>，</w:t>
      </w:r>
      <w:r w:rsidR="00631594">
        <w:rPr>
          <w:rFonts w:ascii="Times New Roman" w:eastAsia="宋体" w:hAnsi="Times New Roman" w:cs="Times New Roman" w:hint="eastAsia"/>
        </w:rPr>
        <w:t>对各部门</w:t>
      </w:r>
      <w:r w:rsidR="00E5784E" w:rsidRPr="00E5784E">
        <w:rPr>
          <w:rFonts w:ascii="Times New Roman" w:eastAsia="宋体" w:hAnsi="Times New Roman" w:cs="Times New Roman"/>
        </w:rPr>
        <w:t>进行</w:t>
      </w:r>
      <w:r w:rsidR="00631594">
        <w:rPr>
          <w:rFonts w:ascii="Times New Roman" w:eastAsia="宋体" w:hAnsi="Times New Roman" w:cs="Times New Roman" w:hint="eastAsia"/>
        </w:rPr>
        <w:t>相应的</w:t>
      </w:r>
      <w:r w:rsidR="00E5784E" w:rsidRPr="00E5784E">
        <w:rPr>
          <w:rFonts w:ascii="Times New Roman" w:eastAsia="宋体" w:hAnsi="Times New Roman" w:cs="Times New Roman"/>
        </w:rPr>
        <w:t>价格调整</w:t>
      </w:r>
      <w:r w:rsidR="00631594">
        <w:rPr>
          <w:rFonts w:ascii="Times New Roman" w:eastAsia="宋体" w:hAnsi="Times New Roman" w:cs="Times New Roman" w:hint="eastAsia"/>
        </w:rPr>
        <w:t>，</w:t>
      </w:r>
      <w:r w:rsidR="00E5784E">
        <w:rPr>
          <w:rFonts w:ascii="Times New Roman" w:eastAsia="宋体" w:hAnsi="Times New Roman" w:cs="Times New Roman" w:hint="eastAsia"/>
        </w:rPr>
        <w:t>得到</w:t>
      </w:r>
      <w:r w:rsidR="000E4F3D">
        <w:rPr>
          <w:rFonts w:ascii="Times New Roman" w:eastAsia="宋体" w:hAnsi="Times New Roman" w:cs="Times New Roman" w:hint="eastAsia"/>
        </w:rPr>
        <w:t>编表年的</w:t>
      </w:r>
      <w:r w:rsidR="006E6FD8">
        <w:rPr>
          <w:rFonts w:ascii="Times New Roman" w:eastAsia="宋体" w:hAnsi="Times New Roman" w:cs="Times New Roman" w:hint="eastAsia"/>
        </w:rPr>
        <w:t>初始</w:t>
      </w:r>
      <w:r w:rsidR="00E5784E" w:rsidRPr="005A1965">
        <w:rPr>
          <w:rFonts w:ascii="Times New Roman" w:eastAsia="宋体" w:hAnsi="Times New Roman" w:cs="Times New Roman"/>
        </w:rPr>
        <w:t>直接消耗矩阵</w:t>
      </w:r>
      <m:oMath>
        <m:sSub>
          <m:sSubPr>
            <m:ctrlPr>
              <w:rPr>
                <w:rFonts w:ascii="Cambria Math" w:eastAsia="宋体" w:hAnsi="Cambria Math" w:cs="Times New Roman" w:hint="eastAsia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  <m:ctrlPr>
              <w:rPr>
                <w:rFonts w:ascii="Cambria Math" w:eastAsia="宋体" w:hAnsi="Cambria Math" w:cs="Times New Roman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0</m:t>
            </m:r>
            <m:ctrlPr>
              <w:rPr>
                <w:rFonts w:ascii="Cambria Math" w:eastAsia="宋体" w:hAnsi="Cambria Math" w:cs="Times New Roman"/>
                <w:i/>
              </w:rPr>
            </m:ctrlPr>
          </m:sub>
        </m:sSub>
      </m:oMath>
      <w:r w:rsidRPr="005A1965">
        <w:rPr>
          <w:rFonts w:ascii="Times New Roman" w:eastAsia="宋体" w:hAnsi="Times New Roman" w:cs="Times New Roman"/>
        </w:rPr>
        <w:t>。直接消耗矩阵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5A1965">
        <w:rPr>
          <w:rFonts w:ascii="Times New Roman" w:eastAsia="宋体" w:hAnsi="Times New Roman" w:cs="Times New Roman"/>
        </w:rPr>
        <w:t>表示了每个部门的投入与总产出的比例关系。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</w:p>
    <w:p w:rsidR="005A1965" w:rsidRPr="00E1062A" w:rsidRDefault="00E5784E" w:rsidP="005A1965">
      <w:pPr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 w:hint="eastAsia"/>
          <w:b/>
          <w:bCs/>
        </w:rPr>
        <w:t>b</w:t>
      </w:r>
      <w:r w:rsidRPr="00E1062A">
        <w:rPr>
          <w:rFonts w:ascii="Times New Roman" w:eastAsia="宋体" w:hAnsi="Times New Roman" w:cs="Times New Roman"/>
          <w:b/>
          <w:bCs/>
        </w:rPr>
        <w:t xml:space="preserve">. </w:t>
      </w:r>
      <w:r w:rsidR="005A1965" w:rsidRPr="00E1062A">
        <w:rPr>
          <w:rFonts w:ascii="Times New Roman" w:eastAsia="宋体" w:hAnsi="Times New Roman" w:cs="Times New Roman"/>
          <w:b/>
          <w:bCs/>
        </w:rPr>
        <w:t>确定重点系数矩阵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F0323" w:rsidRPr="00E1062A">
        <w:rPr>
          <w:rFonts w:ascii="Times New Roman" w:eastAsia="宋体" w:hAnsi="Times New Roman" w:cs="Times New Roman" w:hint="eastAsia"/>
          <w:b/>
          <w:bCs/>
        </w:rPr>
        <w:t>并</w:t>
      </w:r>
      <w:r w:rsidR="005F0323" w:rsidRPr="00E1062A">
        <w:rPr>
          <w:rFonts w:ascii="Times New Roman" w:eastAsia="宋体" w:hAnsi="Times New Roman" w:cs="Times New Roman"/>
          <w:b/>
          <w:bCs/>
        </w:rPr>
        <w:t>计算重点流量矩阵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</w:p>
    <w:p w:rsidR="00313A57" w:rsidRDefault="00313A57" w:rsidP="005A1965">
      <w:pPr>
        <w:rPr>
          <w:rFonts w:ascii="Times New Roman" w:eastAsia="宋体" w:hAnsi="Times New Roman" w:cs="Times New Roman"/>
        </w:rPr>
      </w:pP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  <w:r w:rsidRPr="005A1965">
        <w:rPr>
          <w:rFonts w:ascii="Times New Roman" w:eastAsia="宋体" w:hAnsi="Times New Roman" w:cs="Times New Roman"/>
        </w:rPr>
        <w:t>使用</w:t>
      </w:r>
      <w:r w:rsidRPr="005A1965">
        <w:rPr>
          <w:rFonts w:ascii="Times New Roman" w:eastAsia="宋体" w:hAnsi="Times New Roman" w:cs="Times New Roman"/>
        </w:rPr>
        <w:t>70%</w:t>
      </w:r>
      <w:r w:rsidRPr="005A1965">
        <w:rPr>
          <w:rFonts w:ascii="Times New Roman" w:eastAsia="宋体" w:hAnsi="Times New Roman" w:cs="Times New Roman"/>
        </w:rPr>
        <w:t>的规则来识别重点系数。即在行方向上，某部门中间使用合计占比</w:t>
      </w:r>
      <w:r w:rsidRPr="005A1965">
        <w:rPr>
          <w:rFonts w:ascii="Times New Roman" w:eastAsia="宋体" w:hAnsi="Times New Roman" w:cs="Times New Roman"/>
        </w:rPr>
        <w:t>70%</w:t>
      </w:r>
      <w:r w:rsidRPr="005A1965">
        <w:rPr>
          <w:rFonts w:ascii="Times New Roman" w:eastAsia="宋体" w:hAnsi="Times New Roman" w:cs="Times New Roman"/>
        </w:rPr>
        <w:t>及以上的部分，以及在列方向上，某部门中间投入合计占比</w:t>
      </w:r>
      <w:r w:rsidRPr="005A1965">
        <w:rPr>
          <w:rFonts w:ascii="Times New Roman" w:eastAsia="宋体" w:hAnsi="Times New Roman" w:cs="Times New Roman"/>
        </w:rPr>
        <w:t>70%</w:t>
      </w:r>
      <w:r w:rsidRPr="005A1965">
        <w:rPr>
          <w:rFonts w:ascii="Times New Roman" w:eastAsia="宋体" w:hAnsi="Times New Roman" w:cs="Times New Roman"/>
        </w:rPr>
        <w:t>及以上的部分，都被标记为重点系数。对于重点系数，将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0842E7" w:rsidRPr="005A1965">
        <w:rPr>
          <w:rFonts w:ascii="Times New Roman" w:eastAsia="宋体" w:hAnsi="Times New Roman" w:cs="Times New Roman"/>
        </w:rPr>
        <w:t>对应</w:t>
      </w:r>
      <w:r w:rsidR="000842E7">
        <w:rPr>
          <w:rFonts w:ascii="Times New Roman" w:eastAsia="宋体" w:hAnsi="Times New Roman" w:cs="Times New Roman" w:hint="eastAsia"/>
        </w:rPr>
        <w:t>该部门</w:t>
      </w:r>
      <w:r w:rsidR="000842E7" w:rsidRPr="005A1965">
        <w:rPr>
          <w:rFonts w:ascii="Times New Roman" w:eastAsia="宋体" w:hAnsi="Times New Roman" w:cs="Times New Roman"/>
        </w:rPr>
        <w:t>的</w:t>
      </w:r>
      <w:r w:rsidRPr="005A1965">
        <w:rPr>
          <w:rFonts w:ascii="Times New Roman" w:eastAsia="宋体" w:hAnsi="Times New Roman" w:cs="Times New Roman"/>
        </w:rPr>
        <w:t>值赋予重点系数矩阵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D7D6D">
        <w:rPr>
          <w:rFonts w:ascii="Times New Roman" w:eastAsia="宋体" w:hAnsi="Times New Roman" w:cs="Times New Roman" w:hint="eastAsia"/>
        </w:rPr>
        <w:t>对应的位置</w:t>
      </w:r>
      <w:r w:rsidRPr="005A1965">
        <w:rPr>
          <w:rFonts w:ascii="Times New Roman" w:eastAsia="宋体" w:hAnsi="Times New Roman" w:cs="Times New Roman"/>
        </w:rPr>
        <w:t>，其他</w:t>
      </w:r>
      <w:r w:rsidR="005F0323">
        <w:rPr>
          <w:rFonts w:ascii="Times New Roman" w:eastAsia="宋体" w:hAnsi="Times New Roman" w:cs="Times New Roman" w:hint="eastAsia"/>
        </w:rPr>
        <w:t>元素</w:t>
      </w:r>
      <w:r w:rsidRPr="005A1965">
        <w:rPr>
          <w:rFonts w:ascii="Times New Roman" w:eastAsia="宋体" w:hAnsi="Times New Roman" w:cs="Times New Roman"/>
        </w:rPr>
        <w:t>为</w:t>
      </w:r>
      <w:r w:rsidRPr="005A1965">
        <w:rPr>
          <w:rFonts w:ascii="Times New Roman" w:eastAsia="宋体" w:hAnsi="Times New Roman" w:cs="Times New Roman"/>
        </w:rPr>
        <w:t>0</w:t>
      </w:r>
      <w:r w:rsidRPr="005A1965">
        <w:rPr>
          <w:rFonts w:ascii="Times New Roman" w:eastAsia="宋体" w:hAnsi="Times New Roman" w:cs="Times New Roman"/>
        </w:rPr>
        <w:t>。</w:t>
      </w:r>
    </w:p>
    <w:p w:rsidR="0061672D" w:rsidRPr="005A1965" w:rsidRDefault="005A1965" w:rsidP="005A1965">
      <w:pPr>
        <w:rPr>
          <w:rFonts w:ascii="Times New Roman" w:eastAsia="宋体" w:hAnsi="Times New Roman" w:cs="Times New Roman"/>
        </w:rPr>
      </w:pPr>
      <w:r w:rsidRPr="005A1965">
        <w:rPr>
          <w:rFonts w:ascii="Times New Roman" w:eastAsia="宋体" w:hAnsi="Times New Roman" w:cs="Times New Roman"/>
        </w:rPr>
        <w:t>利用重点系数矩阵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F0323">
        <w:rPr>
          <w:rFonts w:ascii="Times New Roman" w:eastAsia="宋体" w:hAnsi="Times New Roman" w:cs="Times New Roman" w:hint="eastAsia"/>
        </w:rPr>
        <w:t>右</w:t>
      </w:r>
      <w:r w:rsidRPr="005A1965">
        <w:rPr>
          <w:rFonts w:ascii="Times New Roman" w:eastAsia="宋体" w:hAnsi="Times New Roman" w:cs="Times New Roman"/>
        </w:rPr>
        <w:t>乘各部门总产出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 w:rsidRPr="005A1965">
        <w:rPr>
          <w:rFonts w:ascii="Times New Roman" w:eastAsia="宋体" w:hAnsi="Times New Roman" w:cs="Times New Roman"/>
        </w:rPr>
        <w:t>，得到重点流量矩阵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∙</m:t>
        </m:r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 w:rsidRPr="005A1965">
        <w:rPr>
          <w:rFonts w:ascii="Times New Roman" w:eastAsia="宋体" w:hAnsi="Times New Roman" w:cs="Times New Roman"/>
        </w:rPr>
        <w:t>。</w:t>
      </w:r>
    </w:p>
    <w:p w:rsidR="005A1965" w:rsidRPr="00DD345B" w:rsidRDefault="005A1965" w:rsidP="005A1965">
      <w:pPr>
        <w:rPr>
          <w:rFonts w:ascii="Times New Roman" w:eastAsia="宋体" w:hAnsi="Times New Roman" w:cs="Times New Roman"/>
        </w:rPr>
      </w:pPr>
    </w:p>
    <w:p w:rsidR="005A1965" w:rsidRPr="00E1062A" w:rsidRDefault="00193C94" w:rsidP="005A1965">
      <w:pPr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 w:hint="eastAsia"/>
          <w:b/>
          <w:bCs/>
        </w:rPr>
        <w:t>c</w:t>
      </w:r>
      <w:r w:rsidR="005A1965" w:rsidRPr="00E1062A">
        <w:rPr>
          <w:rFonts w:ascii="Times New Roman" w:eastAsia="宋体" w:hAnsi="Times New Roman" w:cs="Times New Roman"/>
          <w:b/>
          <w:bCs/>
        </w:rPr>
        <w:t xml:space="preserve">. </w:t>
      </w:r>
      <w:r w:rsidR="005A1965" w:rsidRPr="00E1062A">
        <w:rPr>
          <w:rFonts w:ascii="Times New Roman" w:eastAsia="宋体" w:hAnsi="Times New Roman" w:cs="Times New Roman"/>
          <w:b/>
          <w:bCs/>
        </w:rPr>
        <w:t>生成</w:t>
      </w:r>
      <w:r w:rsidRPr="00E1062A">
        <w:rPr>
          <w:rFonts w:ascii="Times New Roman" w:eastAsia="宋体" w:hAnsi="Times New Roman" w:cs="Times New Roman" w:hint="eastAsia"/>
          <w:b/>
          <w:bCs/>
        </w:rPr>
        <w:t>初始</w:t>
      </w:r>
      <w:r w:rsidR="005A1965" w:rsidRPr="00E1062A">
        <w:rPr>
          <w:rFonts w:ascii="Times New Roman" w:eastAsia="宋体" w:hAnsi="Times New Roman" w:cs="Times New Roman" w:hint="eastAsia"/>
          <w:b/>
          <w:bCs/>
        </w:rPr>
        <w:t>非</w:t>
      </w:r>
      <w:r w:rsidR="005A1965" w:rsidRPr="00E1062A">
        <w:rPr>
          <w:rFonts w:ascii="Times New Roman" w:eastAsia="宋体" w:hAnsi="Times New Roman" w:cs="Times New Roman"/>
          <w:b/>
          <w:bCs/>
        </w:rPr>
        <w:t>重点系数矩阵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p>
        </m:sSubSup>
      </m:oMath>
      <w:r w:rsidR="00996C75" w:rsidRPr="00E1062A">
        <w:rPr>
          <w:rFonts w:ascii="Times New Roman" w:eastAsia="宋体" w:hAnsi="Times New Roman" w:cs="Times New Roman" w:hint="eastAsia"/>
          <w:b/>
          <w:bCs/>
        </w:rPr>
        <w:t>和</w:t>
      </w:r>
      <w:r w:rsidR="00340F77" w:rsidRPr="00E1062A">
        <w:rPr>
          <w:rFonts w:ascii="Times New Roman" w:eastAsia="宋体" w:hAnsi="Times New Roman" w:cs="Times New Roman"/>
          <w:b/>
          <w:bCs/>
        </w:rPr>
        <w:t>初始</w:t>
      </w:r>
      <w:r w:rsidR="00996C75" w:rsidRPr="00E1062A">
        <w:rPr>
          <w:rFonts w:ascii="Times New Roman" w:eastAsia="宋体" w:hAnsi="Times New Roman" w:cs="Times New Roman"/>
          <w:b/>
          <w:bCs/>
        </w:rPr>
        <w:t>非重点流量矩阵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p>
        </m:sSubSup>
      </m:oMath>
    </w:p>
    <w:p w:rsidR="00315565" w:rsidRPr="00C520B3" w:rsidRDefault="00315565" w:rsidP="005A1965">
      <w:pPr>
        <w:rPr>
          <w:rFonts w:ascii="Times New Roman" w:eastAsia="宋体" w:hAnsi="Times New Roman" w:cs="Times New Roman"/>
        </w:rPr>
      </w:pPr>
    </w:p>
    <w:p w:rsidR="00C9420A" w:rsidRDefault="00A204D6" w:rsidP="005A19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</w:t>
      </w:r>
      <w:r w:rsidR="005A1965" w:rsidRPr="005A1965">
        <w:rPr>
          <w:rFonts w:ascii="Times New Roman" w:eastAsia="宋体" w:hAnsi="Times New Roman" w:cs="Times New Roman"/>
        </w:rPr>
        <w:t>非重点系数矩阵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bSup>
      </m:oMath>
      <w:r w:rsidR="005A1965" w:rsidRPr="005A1965">
        <w:rPr>
          <w:rFonts w:ascii="Times New Roman" w:eastAsia="宋体" w:hAnsi="Times New Roman" w:cs="Times New Roman"/>
        </w:rPr>
        <w:t>是在直接消耗矩阵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380E80">
        <w:rPr>
          <w:rFonts w:ascii="Times New Roman" w:eastAsia="宋体" w:hAnsi="Times New Roman" w:cs="Times New Roman" w:hint="eastAsia"/>
        </w:rPr>
        <w:t>基础上，将</w:t>
      </w:r>
      <w:r w:rsidR="005A1965" w:rsidRPr="005A1965">
        <w:rPr>
          <w:rFonts w:ascii="Times New Roman" w:eastAsia="宋体" w:hAnsi="Times New Roman" w:cs="Times New Roman"/>
        </w:rPr>
        <w:t>重点系数位置的值</w:t>
      </w:r>
      <w:r w:rsidR="00723063">
        <w:rPr>
          <w:rFonts w:ascii="Times New Roman" w:eastAsia="宋体" w:hAnsi="Times New Roman" w:cs="Times New Roman" w:hint="eastAsia"/>
        </w:rPr>
        <w:t>取</w:t>
      </w:r>
      <w:r w:rsidR="005A1965" w:rsidRPr="005A1965">
        <w:rPr>
          <w:rFonts w:ascii="Times New Roman" w:eastAsia="宋体" w:hAnsi="Times New Roman" w:cs="Times New Roman"/>
        </w:rPr>
        <w:t>为</w:t>
      </w:r>
      <w:r w:rsidR="005A1965" w:rsidRPr="005A1965">
        <w:rPr>
          <w:rFonts w:ascii="Times New Roman" w:eastAsia="宋体" w:hAnsi="Times New Roman" w:cs="Times New Roman"/>
        </w:rPr>
        <w:t>0</w:t>
      </w:r>
      <w:r w:rsidR="005A1965" w:rsidRPr="005A1965">
        <w:rPr>
          <w:rFonts w:ascii="Times New Roman" w:eastAsia="宋体" w:hAnsi="Times New Roman" w:cs="Times New Roman"/>
        </w:rPr>
        <w:t>，</w:t>
      </w:r>
      <w:r w:rsidR="00380E80">
        <w:rPr>
          <w:rFonts w:ascii="Times New Roman" w:eastAsia="宋体" w:hAnsi="Times New Roman" w:cs="Times New Roman" w:hint="eastAsia"/>
        </w:rPr>
        <w:t>而对</w:t>
      </w:r>
      <w:r w:rsidR="005A1965" w:rsidRPr="005A1965">
        <w:rPr>
          <w:rFonts w:ascii="Times New Roman" w:eastAsia="宋体" w:hAnsi="Times New Roman" w:cs="Times New Roman"/>
        </w:rPr>
        <w:t>非重点系数的值</w:t>
      </w:r>
      <w:r w:rsidR="00380E80">
        <w:rPr>
          <w:rFonts w:ascii="Times New Roman" w:eastAsia="宋体" w:hAnsi="Times New Roman" w:cs="Times New Roman" w:hint="eastAsia"/>
        </w:rPr>
        <w:t>进行保留得到的</w:t>
      </w:r>
      <w:r w:rsidR="005A1965" w:rsidRPr="005A1965">
        <w:rPr>
          <w:rFonts w:ascii="Times New Roman" w:eastAsia="宋体" w:hAnsi="Times New Roman" w:cs="Times New Roman"/>
        </w:rPr>
        <w:t>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  <w:r w:rsidRPr="005A1965">
        <w:rPr>
          <w:rFonts w:ascii="Times New Roman" w:eastAsia="宋体" w:hAnsi="Times New Roman" w:cs="Times New Roman"/>
        </w:rPr>
        <w:t>计算</w:t>
      </w:r>
      <w:r w:rsidR="00380E80" w:rsidRPr="005A1965">
        <w:rPr>
          <w:rFonts w:ascii="Times New Roman" w:eastAsia="宋体" w:hAnsi="Times New Roman" w:cs="Times New Roman"/>
        </w:rPr>
        <w:t>初始</w:t>
      </w:r>
      <w:r w:rsidRPr="005A1965">
        <w:rPr>
          <w:rFonts w:ascii="Times New Roman" w:eastAsia="宋体" w:hAnsi="Times New Roman" w:cs="Times New Roman"/>
        </w:rPr>
        <w:t>非重点流量矩阵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bSup>
      </m:oMath>
      <w:r w:rsidRPr="005A1965">
        <w:rPr>
          <w:rFonts w:ascii="Times New Roman" w:eastAsia="宋体" w:hAnsi="Times New Roman" w:cs="Times New Roman"/>
        </w:rPr>
        <w:t>，该矩阵同样是通过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bSup>
      </m:oMath>
      <w:r w:rsidRPr="005A1965">
        <w:rPr>
          <w:rFonts w:ascii="Times New Roman" w:eastAsia="宋体" w:hAnsi="Times New Roman" w:cs="Times New Roman"/>
        </w:rPr>
        <w:t>乘以总产出矩阵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 w:rsidRPr="005A1965">
        <w:rPr>
          <w:rFonts w:ascii="Times New Roman" w:eastAsia="宋体" w:hAnsi="Times New Roman" w:cs="Times New Roman"/>
        </w:rPr>
        <w:t>得到</w:t>
      </w:r>
      <w:r w:rsidR="00723063">
        <w:rPr>
          <w:rFonts w:ascii="Times New Roman" w:eastAsia="宋体" w:hAnsi="Times New Roman" w:cs="Times New Roman" w:hint="eastAsia"/>
        </w:rPr>
        <w:t>，即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bSup>
        <m: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bSup>
        <m:r>
          <w:rPr>
            <w:rFonts w:ascii="Cambria Math" w:eastAsia="宋体" w:hAnsi="Cambria Math" w:cs="Times New Roman"/>
          </w:rPr>
          <m:t>∙</m:t>
        </m:r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 w:rsidRPr="005A1965">
        <w:rPr>
          <w:rFonts w:ascii="Times New Roman" w:eastAsia="宋体" w:hAnsi="Times New Roman" w:cs="Times New Roman"/>
        </w:rPr>
        <w:t>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</w:p>
    <w:p w:rsidR="005A1965" w:rsidRPr="00E1062A" w:rsidRDefault="00237FEF" w:rsidP="005A1965">
      <w:pPr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 w:hint="eastAsia"/>
          <w:b/>
          <w:bCs/>
        </w:rPr>
        <w:t>d</w:t>
      </w:r>
      <w:r w:rsidR="005A1965" w:rsidRPr="00E1062A">
        <w:rPr>
          <w:rFonts w:ascii="Times New Roman" w:eastAsia="宋体" w:hAnsi="Times New Roman" w:cs="Times New Roman"/>
          <w:b/>
          <w:bCs/>
        </w:rPr>
        <w:t xml:space="preserve">. </w:t>
      </w:r>
      <w:r w:rsidRPr="00E1062A">
        <w:rPr>
          <w:rFonts w:ascii="Times New Roman" w:eastAsia="宋体" w:hAnsi="Times New Roman" w:cs="Times New Roman" w:hint="eastAsia"/>
          <w:b/>
          <w:bCs/>
        </w:rPr>
        <w:t>使用</w:t>
      </w:r>
      <w:r w:rsidRPr="00E1062A">
        <w:rPr>
          <w:rFonts w:ascii="Times New Roman" w:eastAsia="宋体" w:hAnsi="Times New Roman" w:cs="Times New Roman" w:hint="eastAsia"/>
          <w:b/>
          <w:bCs/>
        </w:rPr>
        <w:t>GRAS</w:t>
      </w:r>
      <w:r w:rsidRPr="00E1062A">
        <w:rPr>
          <w:rFonts w:ascii="Times New Roman" w:eastAsia="宋体" w:hAnsi="Times New Roman" w:cs="Times New Roman" w:hint="eastAsia"/>
          <w:b/>
          <w:bCs/>
        </w:rPr>
        <w:t>方法迭代更新得到</w:t>
      </w:r>
      <w:r w:rsidRPr="00E1062A">
        <w:rPr>
          <w:rFonts w:ascii="Times New Roman" w:eastAsia="宋体" w:hAnsi="Times New Roman" w:cs="Times New Roman"/>
          <w:b/>
          <w:bCs/>
        </w:rPr>
        <w:t>非重点流量</w:t>
      </w:r>
      <w:r w:rsidRPr="00E1062A">
        <w:rPr>
          <w:rFonts w:ascii="Times New Roman" w:eastAsia="宋体" w:hAnsi="Times New Roman" w:cs="Times New Roman" w:hint="eastAsia"/>
          <w:b/>
          <w:bCs/>
        </w:rPr>
        <w:t>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</w:p>
    <w:p w:rsidR="00CB3B9A" w:rsidRDefault="00CB3B9A" w:rsidP="005A1965">
      <w:pPr>
        <w:rPr>
          <w:rFonts w:ascii="Times New Roman" w:eastAsia="宋体" w:hAnsi="Times New Roman" w:cs="Times New Roman"/>
        </w:rPr>
      </w:pPr>
    </w:p>
    <w:p w:rsidR="00AB1449" w:rsidRPr="008E1D7F" w:rsidRDefault="00F226FB" w:rsidP="008E1D7F">
      <w:pPr>
        <w:ind w:left="105" w:hangingChars="50" w:hanging="105"/>
        <w:rPr>
          <w:rFonts w:eastAsia="宋体"/>
        </w:rPr>
      </w:pPr>
      <w:r>
        <w:rPr>
          <w:rFonts w:ascii="Times New Roman" w:eastAsia="宋体" w:hAnsi="Times New Roman" w:cs="Times New Roman" w:hint="eastAsia"/>
        </w:rPr>
        <w:t>首先定义</w:t>
      </w:r>
      <w:r>
        <w:rPr>
          <w:rFonts w:ascii="Times New Roman" w:eastAsia="宋体" w:hAnsi="Times New Roman" w:cs="Times New Roman" w:hint="eastAsia"/>
        </w:rPr>
        <w:t>GRAS</w:t>
      </w:r>
      <w:r w:rsidR="001B6734">
        <w:rPr>
          <w:rFonts w:ascii="Times New Roman" w:eastAsia="宋体" w:hAnsi="Times New Roman" w:cs="Times New Roman" w:hint="eastAsia"/>
        </w:rPr>
        <w:t>算法</w:t>
      </w:r>
      <w:r>
        <w:rPr>
          <w:rFonts w:ascii="Times New Roman" w:eastAsia="宋体" w:hAnsi="Times New Roman" w:cs="Times New Roman" w:hint="eastAsia"/>
        </w:rPr>
        <w:t>。</w:t>
      </w:r>
      <w:r w:rsidR="001B6734">
        <w:rPr>
          <w:rFonts w:ascii="Times New Roman" w:eastAsia="宋体" w:hAnsi="Times New Roman" w:cs="Times New Roman" w:hint="eastAsia"/>
        </w:rPr>
        <w:t>算法的</w:t>
      </w:r>
      <w:r>
        <w:rPr>
          <w:rFonts w:ascii="Times New Roman" w:eastAsia="宋体" w:hAnsi="Times New Roman" w:cs="Times New Roman" w:hint="eastAsia"/>
        </w:rPr>
        <w:t>定义参考</w:t>
      </w:r>
      <w:r w:rsidR="00530CBD">
        <w:rPr>
          <w:rFonts w:ascii="Times New Roman" w:eastAsia="宋体" w:hAnsi="Times New Roman" w:cs="Times New Roman" w:hint="eastAsia"/>
        </w:rPr>
        <w:t>文献</w:t>
      </w:r>
      <w:r>
        <w:rPr>
          <w:rFonts w:ascii="Times New Roman" w:eastAsia="宋体" w:hAnsi="Times New Roman" w:cs="Times New Roman" w:hint="eastAsia"/>
        </w:rPr>
        <w:t>《</w:t>
      </w:r>
      <w:r w:rsidRPr="00F226FB">
        <w:rPr>
          <w:rFonts w:ascii="Times New Roman" w:eastAsia="宋体" w:hAnsi="Times New Roman" w:cs="Times New Roman"/>
        </w:rPr>
        <w:t>The Solution of</w:t>
      </w:r>
      <w:r w:rsidR="0029357D">
        <w:rPr>
          <w:rFonts w:ascii="Times New Roman" w:eastAsia="宋体" w:hAnsi="Times New Roman" w:cs="Times New Roman" w:hint="eastAsia"/>
        </w:rPr>
        <w:t xml:space="preserve"> </w:t>
      </w:r>
      <w:r w:rsidRPr="00F226FB">
        <w:rPr>
          <w:rFonts w:ascii="Times New Roman" w:eastAsia="宋体" w:hAnsi="Times New Roman" w:cs="Times New Roman"/>
        </w:rPr>
        <w:t>Updating or Regionalizing a Matrix</w:t>
      </w:r>
      <w:r w:rsidR="000C6466">
        <w:rPr>
          <w:rFonts w:ascii="Times New Roman" w:eastAsia="宋体" w:hAnsi="Times New Roman" w:cs="Times New Roman" w:hint="eastAsia"/>
        </w:rPr>
        <w:t xml:space="preserve"> </w:t>
      </w:r>
      <w:r w:rsidRPr="00F226FB">
        <w:rPr>
          <w:rFonts w:ascii="Times New Roman" w:eastAsia="宋体" w:hAnsi="Times New Roman" w:cs="Times New Roman" w:hint="eastAsia"/>
        </w:rPr>
        <w:t>w</w:t>
      </w:r>
      <w:r w:rsidRPr="00F226FB">
        <w:rPr>
          <w:rFonts w:ascii="Times New Roman" w:eastAsia="宋体" w:hAnsi="Times New Roman" w:cs="Times New Roman"/>
        </w:rPr>
        <w:t>ith both Positive and Negative Entries</w:t>
      </w:r>
      <w:r>
        <w:rPr>
          <w:rFonts w:ascii="Times New Roman" w:eastAsia="宋体" w:hAnsi="Times New Roman" w:cs="Times New Roman" w:hint="eastAsia"/>
        </w:rPr>
        <w:t>》</w:t>
      </w:r>
      <w:r>
        <w:rPr>
          <w:rFonts w:ascii="Times New Roman" w:eastAsia="宋体" w:hAnsi="Times New Roman" w:cs="Times New Roman"/>
        </w:rPr>
        <w:fldChar w:fldCharType="begin"/>
      </w:r>
      <w:r w:rsidR="00EF486B">
        <w:rPr>
          <w:rFonts w:ascii="Times New Roman" w:eastAsia="宋体" w:hAnsi="Times New Roman" w:cs="Times New Roman"/>
        </w:rPr>
        <w:instrText xml:space="preserve"> ADDIN EN.CITE &lt;EndNote&gt;&lt;Cite&gt;&lt;Author&gt;Junius&lt;/Author&gt;&lt;Year&gt;2003&lt;/Year&gt;&lt;RecNum&gt;44&lt;/RecNum&gt;&lt;DisplayText&gt;(Junius &amp;amp; Oosterhaven, 2003)&lt;/DisplayText&gt;&lt;record&gt;&lt;rec-number&gt;44&lt;/rec-number&gt;&lt;foreign-keys&gt;&lt;key app="EN" db-id="50a550xz7xetvfe0er7vxtpjvsttef9s9r9x" timestamp="1724291756"&gt;44&lt;/key&gt;&lt;/foreign-keys&gt;&lt;ref-type name="Journal Article"&gt;17&lt;/ref-type&gt;&lt;contributors&gt;&lt;authors&gt;&lt;author&gt;Junius, Theo&lt;/author&gt;&lt;author&gt;Oosterhaven, Jan&lt;/author&gt;&lt;/authors&gt;&lt;/contributors&gt;&lt;titles&gt;&lt;title&gt;The Solution of Updating or Regionalizing a Matrix with both Positive and Negative Entries&lt;/title&gt;&lt;secondary-title&gt;Economic systems research&lt;/secondary-title&gt;&lt;/titles&gt;&lt;periodical&gt;&lt;full-title&gt;Economic systems research&lt;/full-title&gt;&lt;/periodical&gt;&lt;pages&gt;87-96&lt;/pages&gt;&lt;volume&gt;15&lt;/volume&gt;&lt;number&gt;1&lt;/number&gt;&lt;keywords&gt;&lt;keyword&gt;Algorithms&lt;/keyword&gt;&lt;keyword&gt;Economic models&lt;/keyword&gt;&lt;keyword&gt;Fixed-point&lt;/keyword&gt;&lt;keyword&gt;Matrix&lt;/keyword&gt;&lt;keyword&gt;Negative Entries&lt;/keyword&gt;&lt;keyword&gt;Ras-procedure&lt;/keyword&gt;&lt;keyword&gt;Studies&lt;/keyword&gt;&lt;/keywords&gt;&lt;dates&gt;&lt;year&gt;2003&lt;/year&gt;&lt;/dates&gt;&lt;pub-location&gt;Abingdon&lt;/pub-location&gt;&lt;publisher&gt;Taylor &amp;amp; Francis Group&lt;/publisher&gt;&lt;isbn&gt;0953-5314&lt;/isbn&gt;&lt;urls&gt;&lt;/urls&gt;&lt;electronic-resource-num&gt;10.1080/0953531032000056954&lt;/electronic-resource-num&gt;&lt;/record&gt;&lt;/Cite&gt;&lt;/EndNote&gt;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="00EF486B">
        <w:rPr>
          <w:rFonts w:ascii="Times New Roman" w:eastAsia="宋体" w:hAnsi="Times New Roman" w:cs="Times New Roman"/>
          <w:noProof/>
        </w:rPr>
        <w:t>(Junius &amp; Oosterhaven, 2003)</w:t>
      </w:r>
      <w:r>
        <w:rPr>
          <w:rFonts w:ascii="Times New Roman" w:eastAsia="宋体" w:hAnsi="Times New Roman" w:cs="Times New Roman"/>
        </w:rPr>
        <w:fldChar w:fldCharType="end"/>
      </w:r>
      <w:r w:rsidR="008B3929">
        <w:rPr>
          <w:rFonts w:ascii="Times New Roman" w:eastAsia="宋体" w:hAnsi="Times New Roman" w:cs="Times New Roman" w:hint="eastAsia"/>
        </w:rPr>
        <w:t>。</w:t>
      </w:r>
      <w:r w:rsidR="00CA7455" w:rsidRPr="005A1965">
        <w:rPr>
          <w:rFonts w:ascii="Times New Roman" w:eastAsia="宋体" w:hAnsi="Times New Roman" w:cs="Times New Roman"/>
        </w:rPr>
        <w:t>GRAS</w:t>
      </w:r>
      <w:r w:rsidR="00CA7455">
        <w:rPr>
          <w:rFonts w:ascii="Times New Roman" w:eastAsia="宋体" w:hAnsi="Times New Roman" w:cs="Times New Roman" w:hint="eastAsia"/>
        </w:rPr>
        <w:t>算法</w:t>
      </w:r>
      <w:r w:rsidR="00CA7455" w:rsidRPr="005A1965">
        <w:rPr>
          <w:rFonts w:ascii="Times New Roman" w:eastAsia="宋体" w:hAnsi="Times New Roman" w:cs="Times New Roman"/>
        </w:rPr>
        <w:t>中包含了矩阵的初始定义、迭代计算和精度检验</w:t>
      </w:r>
      <w:r w:rsidR="008E1D7F">
        <w:rPr>
          <w:rFonts w:ascii="Times New Roman" w:eastAsia="宋体" w:hAnsi="Times New Roman" w:cs="Times New Roman" w:hint="eastAsia"/>
        </w:rPr>
        <w:t>，</w:t>
      </w:r>
      <w:r w:rsidR="008E1D7F" w:rsidRPr="008E1D7F">
        <w:rPr>
          <w:rFonts w:eastAsia="宋体"/>
        </w:rPr>
        <w:t>目标函数</w:t>
      </w:r>
      <w:r w:rsidR="008E1D7F">
        <w:rPr>
          <w:rFonts w:eastAsia="宋体" w:hint="eastAsia"/>
        </w:rPr>
        <w:t>是</w:t>
      </w:r>
      <w:r w:rsidR="008E1D7F" w:rsidRPr="008E1D7F">
        <w:rPr>
          <w:rFonts w:eastAsia="宋体"/>
        </w:rPr>
        <w:t>使得</w:t>
      </w:r>
      <w:r w:rsidR="008E1D7F">
        <w:rPr>
          <w:rFonts w:eastAsia="宋体" w:hint="eastAsia"/>
        </w:rPr>
        <w:t>调整</w:t>
      </w:r>
      <w:r w:rsidR="008E1D7F" w:rsidRPr="008E1D7F">
        <w:rPr>
          <w:rFonts w:eastAsia="宋体"/>
        </w:rPr>
        <w:t>矩阵</w:t>
      </w:r>
      <w:r w:rsidR="008E1D7F">
        <w:rPr>
          <w:rFonts w:eastAsia="宋体" w:hint="eastAsia"/>
        </w:rPr>
        <w:t>相对</w:t>
      </w:r>
      <w:r w:rsidR="008E1D7F" w:rsidRPr="008E1D7F">
        <w:rPr>
          <w:rFonts w:eastAsia="宋体"/>
        </w:rPr>
        <w:t>初始矩阵的信息</w:t>
      </w:r>
      <w:r w:rsidR="008E1D7F">
        <w:rPr>
          <w:rFonts w:eastAsia="宋体" w:hint="eastAsia"/>
        </w:rPr>
        <w:t>损耗</w:t>
      </w:r>
      <w:r w:rsidR="008E1D7F" w:rsidRPr="008E1D7F">
        <w:rPr>
          <w:rFonts w:eastAsia="宋体"/>
        </w:rPr>
        <w:t>最小</w:t>
      </w:r>
      <w:r w:rsidR="008E1D7F">
        <w:rPr>
          <w:rFonts w:eastAsia="宋体" w:hint="eastAsia"/>
        </w:rPr>
        <w:t>。</w:t>
      </w:r>
      <w:r w:rsidR="00F65B3C">
        <w:rPr>
          <w:rFonts w:ascii="Times New Roman" w:eastAsia="宋体" w:hAnsi="Times New Roman" w:cs="Times New Roman" w:hint="eastAsia"/>
        </w:rPr>
        <w:t>具体逻辑如下：</w:t>
      </w:r>
    </w:p>
    <w:p w:rsidR="00F65B3C" w:rsidRPr="003E64B3" w:rsidRDefault="002D5A91" w:rsidP="003E64B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定义</w:t>
      </w:r>
      <w:r w:rsidR="00F65B3C" w:rsidRPr="00AB1449">
        <w:rPr>
          <w:rFonts w:ascii="Times New Roman" w:eastAsia="宋体" w:hAnsi="Times New Roman" w:cs="Times New Roman"/>
        </w:rPr>
        <w:t>输入矩阵、目标行</w:t>
      </w:r>
      <w:r w:rsidR="0014354B">
        <w:rPr>
          <w:rFonts w:ascii="Times New Roman" w:eastAsia="宋体" w:hAnsi="Times New Roman" w:cs="Times New Roman" w:hint="eastAsia"/>
        </w:rPr>
        <w:t>、</w:t>
      </w:r>
      <w:r w:rsidR="00F65B3C" w:rsidRPr="00AB1449">
        <w:rPr>
          <w:rFonts w:ascii="Times New Roman" w:eastAsia="宋体" w:hAnsi="Times New Roman" w:cs="Times New Roman"/>
        </w:rPr>
        <w:t>列</w:t>
      </w:r>
      <w:r w:rsidR="0014354B">
        <w:rPr>
          <w:rFonts w:ascii="Times New Roman" w:eastAsia="宋体" w:hAnsi="Times New Roman" w:cs="Times New Roman" w:hint="eastAsia"/>
        </w:rPr>
        <w:t>控制</w:t>
      </w:r>
      <w:r w:rsidR="00F65B3C" w:rsidRPr="00AB1449">
        <w:rPr>
          <w:rFonts w:ascii="Times New Roman" w:eastAsia="宋体" w:hAnsi="Times New Roman" w:cs="Times New Roman"/>
        </w:rPr>
        <w:t>向量、最大迭代次数、精度要求等参数。根据这些输入，将原始矩阵分解为非负部分和非正部分。</w:t>
      </w:r>
      <w:r w:rsidR="00F65B3C" w:rsidRPr="003E64B3">
        <w:rPr>
          <w:rFonts w:ascii="Times New Roman" w:eastAsia="宋体" w:hAnsi="Times New Roman" w:cs="Times New Roman"/>
        </w:rPr>
        <w:t>同时初始化两个对角矩阵，分别用于行和列的缩放。这些对角矩阵将在后续的迭代过程中逐步调整，以逼近目标行和列总和。</w:t>
      </w:r>
    </w:p>
    <w:p w:rsidR="00F71D1E" w:rsidRDefault="00F71D1E" w:rsidP="00F71D1E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F71D1E">
        <w:rPr>
          <w:rFonts w:ascii="Times New Roman" w:eastAsia="宋体" w:hAnsi="Times New Roman" w:cs="Times New Roman"/>
        </w:rPr>
        <w:t>通过循环来逐步调整行和列的缩放因子。</w:t>
      </w:r>
    </w:p>
    <w:p w:rsidR="00C83EEB" w:rsidRDefault="00F71D1E" w:rsidP="00C83EEB">
      <w:pPr>
        <w:pStyle w:val="a3"/>
        <w:ind w:left="440" w:firstLineChars="0" w:firstLine="0"/>
        <w:rPr>
          <w:rFonts w:ascii="Times New Roman" w:eastAsia="宋体" w:hAnsi="Times New Roman" w:cs="Times New Roman"/>
        </w:rPr>
      </w:pPr>
      <w:r w:rsidRPr="00F71D1E">
        <w:rPr>
          <w:rFonts w:ascii="Times New Roman" w:eastAsia="宋体" w:hAnsi="Times New Roman" w:cs="Times New Roman"/>
        </w:rPr>
        <w:t>列的更新：计算当前列对应的非负部分和非正部分的加权和。根据这些加权和以及目标列总和，更新列的缩放因子。为了避免数值不稳定，</w:t>
      </w:r>
      <w:r w:rsidR="00C83EEB">
        <w:rPr>
          <w:rFonts w:ascii="Times New Roman" w:eastAsia="宋体" w:hAnsi="Times New Roman" w:cs="Times New Roman" w:hint="eastAsia"/>
        </w:rPr>
        <w:t>需要</w:t>
      </w:r>
      <w:r w:rsidRPr="00F71D1E">
        <w:rPr>
          <w:rFonts w:ascii="Times New Roman" w:eastAsia="宋体" w:hAnsi="Times New Roman" w:cs="Times New Roman"/>
        </w:rPr>
        <w:t>对缩放因子进行了边界处理，如果因子接近于零或出现了无效值，则设置一个最小值。</w:t>
      </w:r>
    </w:p>
    <w:p w:rsidR="00F71D1E" w:rsidRDefault="00F71D1E" w:rsidP="00C83EEB">
      <w:pPr>
        <w:pStyle w:val="a3"/>
        <w:ind w:left="440" w:firstLineChars="0" w:firstLine="0"/>
        <w:rPr>
          <w:rFonts w:ascii="Times New Roman" w:eastAsia="宋体" w:hAnsi="Times New Roman" w:cs="Times New Roman"/>
        </w:rPr>
      </w:pPr>
      <w:r w:rsidRPr="00C83EEB">
        <w:rPr>
          <w:rFonts w:ascii="Times New Roman" w:eastAsia="宋体" w:hAnsi="Times New Roman" w:cs="Times New Roman"/>
        </w:rPr>
        <w:t>行的更新：与列更新类似，计算当前行的非负部分和非正部分的加权和。然后，依据目标行总和更新行的缩放因子，同样地，行缩放因子也被设置了最小值，以防止数值问题。</w:t>
      </w:r>
    </w:p>
    <w:p w:rsidR="009910C7" w:rsidRDefault="00E56046" w:rsidP="009910C7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E56046">
        <w:rPr>
          <w:rFonts w:ascii="Times New Roman" w:eastAsia="宋体" w:hAnsi="Times New Roman" w:cs="Times New Roman"/>
        </w:rPr>
        <w:t>在每次迭代结束时，计算当前矩阵与目标矩阵之间的误差，并与给定的精度要求进行比较。如果误差小于预设的精度，则停止迭代</w:t>
      </w:r>
      <w:r w:rsidR="005E1DD6">
        <w:rPr>
          <w:rFonts w:ascii="Times New Roman" w:eastAsia="宋体" w:hAnsi="Times New Roman" w:cs="Times New Roman" w:hint="eastAsia"/>
        </w:rPr>
        <w:t>，</w:t>
      </w:r>
      <w:r w:rsidRPr="00E56046">
        <w:rPr>
          <w:rFonts w:ascii="Times New Roman" w:eastAsia="宋体" w:hAnsi="Times New Roman" w:cs="Times New Roman"/>
        </w:rPr>
        <w:t>否则继续进行下一轮的行列更新。</w:t>
      </w:r>
    </w:p>
    <w:p w:rsidR="009910C7" w:rsidRPr="009910C7" w:rsidRDefault="009910C7" w:rsidP="009910C7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9910C7">
        <w:rPr>
          <w:rFonts w:ascii="Times New Roman" w:eastAsia="宋体" w:hAnsi="Times New Roman" w:cs="Times New Roman"/>
        </w:rPr>
        <w:t>当迭代结束后，生成一个调整后的矩阵。这个矩阵的生成基于调整后的行和列缩放因子，非负部分的元素被放大，而非正部分的元素则被缩小</w:t>
      </w:r>
      <w:r>
        <w:rPr>
          <w:rFonts w:ascii="Times New Roman" w:eastAsia="宋体" w:hAnsi="Times New Roman" w:cs="Times New Roman" w:hint="eastAsia"/>
        </w:rPr>
        <w:t>，</w:t>
      </w:r>
      <w:r w:rsidRPr="009910C7">
        <w:rPr>
          <w:rFonts w:ascii="Times New Roman" w:eastAsia="宋体" w:hAnsi="Times New Roman" w:cs="Times New Roman"/>
        </w:rPr>
        <w:t>确保了矩阵元素被调整到符合新的行列总和的同时，保持与原始矩阵结构的相似性。为了确保调整后的矩阵不会偏离原始值过多，对每个元素的调整值进行限制，使其保持在原始值的</w:t>
      </w:r>
      <w:r w:rsidRPr="009910C7">
        <w:rPr>
          <w:rFonts w:ascii="Times New Roman" w:eastAsia="宋体" w:hAnsi="Times New Roman" w:cs="Times New Roman"/>
        </w:rPr>
        <w:t>±20%</w:t>
      </w:r>
      <w:r w:rsidRPr="009910C7">
        <w:rPr>
          <w:rFonts w:ascii="Times New Roman" w:eastAsia="宋体" w:hAnsi="Times New Roman" w:cs="Times New Roman"/>
        </w:rPr>
        <w:t>范围内。</w:t>
      </w:r>
    </w:p>
    <w:p w:rsidR="00B94E93" w:rsidRPr="00B94E93" w:rsidRDefault="00B94E93" w:rsidP="00B94E9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B94E93">
        <w:rPr>
          <w:rFonts w:ascii="Times New Roman" w:eastAsia="宋体" w:hAnsi="Times New Roman" w:cs="Times New Roman"/>
        </w:rPr>
        <w:t>再次检查调整后的矩阵是否满足目标行列总和。如果某一行或某一列的总和与目标值不符，函数将重新对该行或列进行缩放调整，直到满足要求为止。最终，函数返回满足所有约束条件的调整后的矩阵。</w:t>
      </w:r>
    </w:p>
    <w:p w:rsidR="00F226FB" w:rsidRDefault="00F226FB" w:rsidP="00B6319F">
      <w:pPr>
        <w:rPr>
          <w:rFonts w:ascii="Times New Roman" w:eastAsia="宋体" w:hAnsi="Times New Roman" w:cs="Times New Roman"/>
        </w:rPr>
      </w:pPr>
    </w:p>
    <w:p w:rsidR="005A1965" w:rsidRPr="005A1965" w:rsidRDefault="0013530F" w:rsidP="005A19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接着根据输入的数据，</w:t>
      </w:r>
      <w:r w:rsidR="005A1965" w:rsidRPr="005A1965">
        <w:rPr>
          <w:rFonts w:ascii="Times New Roman" w:eastAsia="宋体" w:hAnsi="Times New Roman" w:cs="Times New Roman"/>
        </w:rPr>
        <w:t>计算行控制量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r</m:t>
            </m:r>
          </m:e>
        </m:acc>
      </m:oMath>
      <w:r w:rsidR="005A1965" w:rsidRPr="005A1965">
        <w:rPr>
          <w:rFonts w:ascii="Times New Roman" w:eastAsia="宋体" w:hAnsi="Times New Roman" w:cs="Times New Roman"/>
        </w:rPr>
        <w:t>和列控制量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s</m:t>
            </m:r>
          </m:e>
        </m:acc>
      </m:oMath>
      <w:r w:rsidR="005A1965" w:rsidRPr="005A1965">
        <w:rPr>
          <w:rFonts w:ascii="Times New Roman" w:eastAsia="宋体" w:hAnsi="Times New Roman" w:cs="Times New Roman"/>
        </w:rPr>
        <w:t>，用来约束非重点系数矩阵的迭代调整。</w:t>
      </w:r>
    </w:p>
    <w:p w:rsidR="005A1965" w:rsidRPr="005A1965" w:rsidRDefault="001B6734" w:rsidP="005A19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</w:t>
      </w:r>
      <w:r w:rsidR="005A1965" w:rsidRPr="005A1965">
        <w:rPr>
          <w:rFonts w:ascii="Times New Roman" w:eastAsia="宋体" w:hAnsi="Times New Roman" w:cs="Times New Roman"/>
        </w:rPr>
        <w:t>使用</w:t>
      </w:r>
      <w:r w:rsidR="005A1965" w:rsidRPr="005A1965">
        <w:rPr>
          <w:rFonts w:ascii="Times New Roman" w:eastAsia="宋体" w:hAnsi="Times New Roman" w:cs="Times New Roman"/>
        </w:rPr>
        <w:t>GRAS</w:t>
      </w:r>
      <w:r w:rsidR="005A1965" w:rsidRPr="005A1965">
        <w:rPr>
          <w:rFonts w:ascii="Times New Roman" w:eastAsia="宋体" w:hAnsi="Times New Roman" w:cs="Times New Roman"/>
        </w:rPr>
        <w:t>算法调整非重点流量矩阵，使其符合行列控制量的约束条件。</w:t>
      </w:r>
      <w:r w:rsidR="005A1965" w:rsidRPr="005A1965">
        <w:rPr>
          <w:rFonts w:ascii="Times New Roman" w:eastAsia="宋体" w:hAnsi="Times New Roman" w:cs="Times New Roman"/>
        </w:rPr>
        <w:t>GRAS</w:t>
      </w:r>
      <w:r w:rsidR="005A1965" w:rsidRPr="005A1965">
        <w:rPr>
          <w:rFonts w:ascii="Times New Roman" w:eastAsia="宋体" w:hAnsi="Times New Roman" w:cs="Times New Roman"/>
        </w:rPr>
        <w:t>算法迭代更新矩阵</w:t>
      </w:r>
      <m:oMath>
        <m:r>
          <w:rPr>
            <w:rFonts w:ascii="Cambria Math" w:eastAsia="宋体" w:hAnsi="Cambria Math" w:cs="Times New Roman"/>
          </w:rPr>
          <m:t>R</m:t>
        </m:r>
      </m:oMath>
      <w:r w:rsidR="005A1965" w:rsidRPr="005A1965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</m:oMath>
      <w:r w:rsidR="005A1965" w:rsidRPr="005A1965">
        <w:rPr>
          <w:rFonts w:ascii="Times New Roman" w:eastAsia="宋体" w:hAnsi="Times New Roman" w:cs="Times New Roman"/>
        </w:rPr>
        <w:t>，直到达到指定的精度为止。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</w:p>
    <w:p w:rsidR="005A1965" w:rsidRPr="00E1062A" w:rsidRDefault="00B603C0" w:rsidP="005A1965">
      <w:pPr>
        <w:rPr>
          <w:rFonts w:ascii="Times New Roman" w:eastAsia="宋体" w:hAnsi="Times New Roman" w:cs="Times New Roman"/>
          <w:b/>
          <w:bCs/>
        </w:rPr>
      </w:pPr>
      <w:r w:rsidRPr="00E1062A">
        <w:rPr>
          <w:rFonts w:ascii="Times New Roman" w:eastAsia="宋体" w:hAnsi="Times New Roman" w:cs="Times New Roman" w:hint="eastAsia"/>
          <w:b/>
          <w:bCs/>
        </w:rPr>
        <w:t>e</w:t>
      </w:r>
      <w:r w:rsidR="005A1965" w:rsidRPr="00E1062A">
        <w:rPr>
          <w:rFonts w:ascii="Times New Roman" w:eastAsia="宋体" w:hAnsi="Times New Roman" w:cs="Times New Roman"/>
          <w:b/>
          <w:bCs/>
        </w:rPr>
        <w:t xml:space="preserve">. </w:t>
      </w:r>
      <w:r w:rsidR="005A1965" w:rsidRPr="00E1062A">
        <w:rPr>
          <w:rFonts w:ascii="Times New Roman" w:eastAsia="宋体" w:hAnsi="Times New Roman" w:cs="Times New Roman"/>
          <w:b/>
          <w:bCs/>
        </w:rPr>
        <w:t>合成中间流量矩阵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Z</m:t>
        </m:r>
      </m:oMath>
    </w:p>
    <w:p w:rsidR="00B603C0" w:rsidRDefault="00B603C0" w:rsidP="005A1965">
      <w:pPr>
        <w:rPr>
          <w:rFonts w:ascii="Times New Roman" w:eastAsia="宋体" w:hAnsi="Times New Roman" w:cs="Times New Roman"/>
        </w:rPr>
      </w:pP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  <w:r w:rsidRPr="005A1965">
        <w:rPr>
          <w:rFonts w:ascii="Times New Roman" w:eastAsia="宋体" w:hAnsi="Times New Roman" w:cs="Times New Roman"/>
        </w:rPr>
        <w:t>最终的中间流量矩阵</w:t>
      </w:r>
      <m:oMath>
        <m:r>
          <w:rPr>
            <w:rFonts w:ascii="Cambria Math" w:eastAsia="宋体" w:hAnsi="Cambria Math" w:cs="Times New Roman"/>
          </w:rPr>
          <m:t>Z</m:t>
        </m:r>
      </m:oMath>
      <w:r w:rsidRPr="005A1965">
        <w:rPr>
          <w:rFonts w:ascii="Times New Roman" w:eastAsia="宋体" w:hAnsi="Times New Roman" w:cs="Times New Roman"/>
        </w:rPr>
        <w:t>是通过重点流量矩阵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5A1965">
        <w:rPr>
          <w:rFonts w:ascii="Times New Roman" w:eastAsia="宋体" w:hAnsi="Times New Roman" w:cs="Times New Roman"/>
        </w:rPr>
        <w:t>与调整后的非重点流量矩阵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5A1965">
        <w:rPr>
          <w:rFonts w:ascii="Times New Roman" w:eastAsia="宋体" w:hAnsi="Times New Roman" w:cs="Times New Roman"/>
        </w:rPr>
        <w:t>相加得到的</w:t>
      </w:r>
      <w:r w:rsidR="00FD7DD2">
        <w:rPr>
          <w:rFonts w:ascii="Times New Roman" w:eastAsia="宋体" w:hAnsi="Times New Roman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Z=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5A1965">
        <w:rPr>
          <w:rFonts w:ascii="Times New Roman" w:eastAsia="宋体" w:hAnsi="Times New Roman" w:cs="Times New Roman"/>
        </w:rPr>
        <w:t>。</w:t>
      </w:r>
    </w:p>
    <w:p w:rsidR="005A1965" w:rsidRPr="005A1965" w:rsidRDefault="005A1965" w:rsidP="005A1965">
      <w:pPr>
        <w:rPr>
          <w:rFonts w:ascii="Times New Roman" w:eastAsia="宋体" w:hAnsi="Times New Roman" w:cs="Times New Roman"/>
        </w:rPr>
      </w:pPr>
    </w:p>
    <w:p w:rsidR="001C3F19" w:rsidRPr="0070515A" w:rsidRDefault="006164AF" w:rsidP="00E1742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70515A">
        <w:rPr>
          <w:rFonts w:ascii="Times New Roman" w:eastAsia="宋体" w:hAnsi="Times New Roman" w:cs="Times New Roman" w:hint="eastAsia"/>
          <w:b/>
          <w:bCs/>
        </w:rPr>
        <w:t>构建</w:t>
      </w:r>
      <w:r w:rsidRPr="0070515A">
        <w:rPr>
          <w:rFonts w:ascii="Times New Roman" w:eastAsia="宋体" w:hAnsi="Times New Roman" w:cs="Times New Roman" w:hint="eastAsia"/>
          <w:b/>
          <w:bCs/>
        </w:rPr>
        <w:t>FMNL</w:t>
      </w:r>
      <w:r w:rsidRPr="0070515A">
        <w:rPr>
          <w:rFonts w:ascii="Times New Roman" w:eastAsia="宋体" w:hAnsi="Times New Roman" w:cs="Times New Roman" w:hint="eastAsia"/>
          <w:b/>
          <w:bCs/>
        </w:rPr>
        <w:t>模型</w:t>
      </w:r>
    </w:p>
    <w:p w:rsidR="00AB2251" w:rsidRDefault="00AB2251" w:rsidP="00AB2251">
      <w:pPr>
        <w:rPr>
          <w:rFonts w:ascii="Times New Roman" w:eastAsia="宋体" w:hAnsi="Times New Roman" w:cs="Times New Roman"/>
        </w:rPr>
      </w:pPr>
    </w:p>
    <w:p w:rsidR="00D81DA8" w:rsidRPr="00D81DA8" w:rsidRDefault="00D81DA8" w:rsidP="00AB2251">
      <w:pPr>
        <w:rPr>
          <w:rFonts w:ascii="Times New Roman" w:eastAsia="宋体" w:hAnsi="Times New Roman" w:cs="Times New Roman"/>
        </w:rPr>
      </w:pPr>
      <w:r w:rsidRPr="00D81DA8">
        <w:rPr>
          <w:rFonts w:ascii="Times New Roman" w:eastAsia="宋体" w:hAnsi="Times New Roman" w:cs="Times New Roman"/>
        </w:rPr>
        <w:t>模型</w:t>
      </w:r>
      <w:r w:rsidR="004C3DF1">
        <w:rPr>
          <w:rFonts w:ascii="Times New Roman" w:eastAsia="宋体" w:hAnsi="Times New Roman" w:cs="Times New Roman" w:hint="eastAsia"/>
        </w:rPr>
        <w:t>的</w:t>
      </w:r>
      <w:r w:rsidRPr="00D81DA8">
        <w:rPr>
          <w:rFonts w:ascii="Times New Roman" w:eastAsia="宋体" w:hAnsi="Times New Roman" w:cs="Times New Roman"/>
        </w:rPr>
        <w:t>构建方法主要参考</w:t>
      </w:r>
      <w:r w:rsidR="0029357D">
        <w:rPr>
          <w:rFonts w:ascii="Times New Roman" w:eastAsia="宋体" w:hAnsi="Times New Roman" w:cs="Times New Roman" w:hint="eastAsia"/>
        </w:rPr>
        <w:t>文献</w:t>
      </w:r>
      <w:r w:rsidRPr="00D81DA8">
        <w:rPr>
          <w:rFonts w:ascii="Times New Roman" w:eastAsia="宋体" w:hAnsi="Times New Roman" w:cs="Times New Roman"/>
        </w:rPr>
        <w:t>《</w:t>
      </w:r>
      <w:r w:rsidRPr="00D81DA8">
        <w:rPr>
          <w:rFonts w:ascii="Times New Roman" w:eastAsia="宋体" w:hAnsi="Times New Roman" w:cs="Times New Roman"/>
        </w:rPr>
        <w:t xml:space="preserve">Predicting </w:t>
      </w:r>
      <w:r w:rsidR="008F6C49">
        <w:rPr>
          <w:rFonts w:ascii="Times New Roman" w:eastAsia="宋体" w:hAnsi="Times New Roman" w:cs="Times New Roman" w:hint="eastAsia"/>
        </w:rPr>
        <w:t>S</w:t>
      </w:r>
      <w:r w:rsidRPr="00D81DA8">
        <w:rPr>
          <w:rFonts w:ascii="Times New Roman" w:eastAsia="宋体" w:hAnsi="Times New Roman" w:cs="Times New Roman"/>
        </w:rPr>
        <w:t xml:space="preserve">tructural </w:t>
      </w:r>
      <w:r w:rsidR="008F6C49">
        <w:rPr>
          <w:rFonts w:ascii="Times New Roman" w:eastAsia="宋体" w:hAnsi="Times New Roman" w:cs="Times New Roman"/>
        </w:rPr>
        <w:t>C</w:t>
      </w:r>
      <w:r w:rsidRPr="00D81DA8">
        <w:rPr>
          <w:rFonts w:ascii="Times New Roman" w:eastAsia="宋体" w:hAnsi="Times New Roman" w:cs="Times New Roman"/>
        </w:rPr>
        <w:t xml:space="preserve">hanges of the </w:t>
      </w:r>
      <w:r w:rsidR="008F6C49">
        <w:rPr>
          <w:rFonts w:ascii="Times New Roman" w:eastAsia="宋体" w:hAnsi="Times New Roman" w:cs="Times New Roman"/>
        </w:rPr>
        <w:t>E</w:t>
      </w:r>
      <w:r w:rsidRPr="00D81DA8">
        <w:rPr>
          <w:rFonts w:ascii="Times New Roman" w:eastAsia="宋体" w:hAnsi="Times New Roman" w:cs="Times New Roman"/>
        </w:rPr>
        <w:t xml:space="preserve">nergy </w:t>
      </w:r>
      <w:r w:rsidR="008F6C49">
        <w:rPr>
          <w:rFonts w:ascii="Times New Roman" w:eastAsia="宋体" w:hAnsi="Times New Roman" w:cs="Times New Roman"/>
        </w:rPr>
        <w:t>S</w:t>
      </w:r>
      <w:r w:rsidRPr="00D81DA8">
        <w:rPr>
          <w:rFonts w:ascii="Times New Roman" w:eastAsia="宋体" w:hAnsi="Times New Roman" w:cs="Times New Roman"/>
        </w:rPr>
        <w:t xml:space="preserve">ector in an </w:t>
      </w:r>
      <w:r w:rsidR="008F6C49">
        <w:rPr>
          <w:rFonts w:ascii="Times New Roman" w:eastAsia="宋体" w:hAnsi="Times New Roman" w:cs="Times New Roman"/>
        </w:rPr>
        <w:t>I</w:t>
      </w:r>
      <w:r w:rsidRPr="00D81DA8">
        <w:rPr>
          <w:rFonts w:ascii="Times New Roman" w:eastAsia="宋体" w:hAnsi="Times New Roman" w:cs="Times New Roman"/>
        </w:rPr>
        <w:t>nput–</w:t>
      </w:r>
      <w:r w:rsidR="00D570F7">
        <w:rPr>
          <w:rFonts w:ascii="Times New Roman" w:eastAsia="宋体" w:hAnsi="Times New Roman" w:cs="Times New Roman"/>
        </w:rPr>
        <w:t>o</w:t>
      </w:r>
      <w:r w:rsidRPr="00D81DA8">
        <w:rPr>
          <w:rFonts w:ascii="Times New Roman" w:eastAsia="宋体" w:hAnsi="Times New Roman" w:cs="Times New Roman"/>
        </w:rPr>
        <w:t xml:space="preserve">utput </w:t>
      </w:r>
      <w:r w:rsidR="008F6C49">
        <w:rPr>
          <w:rFonts w:ascii="Times New Roman" w:eastAsia="宋体" w:hAnsi="Times New Roman" w:cs="Times New Roman"/>
        </w:rPr>
        <w:t>F</w:t>
      </w:r>
      <w:r w:rsidRPr="00D81DA8">
        <w:rPr>
          <w:rFonts w:ascii="Times New Roman" w:eastAsia="宋体" w:hAnsi="Times New Roman" w:cs="Times New Roman"/>
        </w:rPr>
        <w:t>ramework</w:t>
      </w:r>
      <w:r w:rsidRPr="00D81DA8">
        <w:rPr>
          <w:rFonts w:ascii="Times New Roman" w:eastAsia="宋体" w:hAnsi="Times New Roman" w:cs="Times New Roman"/>
        </w:rPr>
        <w:t>》</w:t>
      </w:r>
      <w:r>
        <w:rPr>
          <w:rFonts w:ascii="Times New Roman" w:eastAsia="宋体" w:hAnsi="Times New Roman" w:cs="Times New Roman"/>
        </w:rPr>
        <w:fldChar w:fldCharType="begin">
          <w:fldData xml:space="preserve">PEVuZE5vdGU+PENpdGU+PEF1dGhvcj5XaW1tZXI8L0F1dGhvcj48WWVhcj4yMDIzPC9ZZWFyPjxS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</w:fldData>
        </w:fldChar>
      </w:r>
      <w:r w:rsidR="00EF486B">
        <w:rPr>
          <w:rFonts w:ascii="Times New Roman" w:eastAsia="宋体" w:hAnsi="Times New Roman" w:cs="Times New Roman"/>
        </w:rPr>
        <w:instrText xml:space="preserve"> ADDIN EN.CITE </w:instrText>
      </w:r>
      <w:r w:rsidR="00EF486B">
        <w:rPr>
          <w:rFonts w:ascii="Times New Roman" w:eastAsia="宋体" w:hAnsi="Times New Roman" w:cs="Times New Roman"/>
        </w:rPr>
        <w:fldChar w:fldCharType="begin">
          <w:fldData xml:space="preserve">PEVuZE5vdGU+PENpdGU+PEF1dGhvcj5XaW1tZXI8L0F1dGhvcj48WWVhcj4yMDIzPC9ZZWFyPjxS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</w:fldData>
        </w:fldChar>
      </w:r>
      <w:r w:rsidR="00EF486B">
        <w:rPr>
          <w:rFonts w:ascii="Times New Roman" w:eastAsia="宋体" w:hAnsi="Times New Roman" w:cs="Times New Roman"/>
        </w:rPr>
        <w:instrText xml:space="preserve"> ADDIN EN.CITE.DATA </w:instrText>
      </w:r>
      <w:r w:rsidR="00EF486B">
        <w:rPr>
          <w:rFonts w:ascii="Times New Roman" w:eastAsia="宋体" w:hAnsi="Times New Roman" w:cs="Times New Roman"/>
        </w:rPr>
      </w:r>
      <w:r w:rsidR="00EF486B"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separate"/>
      </w:r>
      <w:r w:rsidR="00EF486B">
        <w:rPr>
          <w:rFonts w:ascii="Times New Roman" w:eastAsia="宋体" w:hAnsi="Times New Roman" w:cs="Times New Roman"/>
          <w:noProof/>
        </w:rPr>
        <w:t>(Papke &amp; Wooldridge, 1996; Wimmer et al., 2023)</w:t>
      </w:r>
      <w:r>
        <w:rPr>
          <w:rFonts w:ascii="Times New Roman" w:eastAsia="宋体" w:hAnsi="Times New Roman" w:cs="Times New Roman"/>
        </w:rPr>
        <w:fldChar w:fldCharType="end"/>
      </w:r>
      <w:r w:rsidR="00FA7203">
        <w:rPr>
          <w:rFonts w:ascii="Times New Roman" w:eastAsia="宋体" w:hAnsi="Times New Roman" w:cs="Times New Roman" w:hint="eastAsia"/>
        </w:rPr>
        <w:t>。</w:t>
      </w:r>
    </w:p>
    <w:p w:rsidR="00D81DA8" w:rsidRDefault="00D81DA8" w:rsidP="00AB2251">
      <w:pPr>
        <w:rPr>
          <w:rFonts w:ascii="Times New Roman" w:eastAsia="宋体" w:hAnsi="Times New Roman" w:cs="Times New Roman"/>
        </w:rPr>
      </w:pPr>
    </w:p>
    <w:p w:rsidR="00BC35D2" w:rsidRPr="003504CD" w:rsidRDefault="00B4613C" w:rsidP="00B4613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3504CD">
        <w:rPr>
          <w:rFonts w:ascii="Times New Roman" w:eastAsia="宋体" w:hAnsi="Times New Roman" w:cs="Times New Roman" w:hint="eastAsia"/>
          <w:b/>
          <w:bCs/>
        </w:rPr>
        <w:t>读取数据</w:t>
      </w:r>
    </w:p>
    <w:p w:rsidR="00BC35D2" w:rsidRPr="00BC35D2" w:rsidRDefault="00BC35D2" w:rsidP="00BC35D2">
      <w:pPr>
        <w:rPr>
          <w:rFonts w:ascii="Times New Roman" w:eastAsia="宋体" w:hAnsi="Times New Roman" w:cs="Times New Roman"/>
        </w:rPr>
      </w:pPr>
    </w:p>
    <w:p w:rsidR="008129B3" w:rsidRDefault="005B2D25" w:rsidP="008129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定义</w:t>
      </w:r>
      <w:r w:rsidRPr="00BC35D2">
        <w:rPr>
          <w:rFonts w:ascii="Times New Roman" w:eastAsia="宋体" w:hAnsi="Times New Roman" w:cs="Times New Roman"/>
        </w:rPr>
        <w:t>read_province_data</w:t>
      </w:r>
      <w:r w:rsidRPr="00BC35D2">
        <w:rPr>
          <w:rFonts w:ascii="Times New Roman" w:eastAsia="宋体" w:hAnsi="Times New Roman" w:cs="Times New Roman"/>
        </w:rPr>
        <w:t>函数</w:t>
      </w:r>
      <w:r>
        <w:rPr>
          <w:rFonts w:ascii="Times New Roman" w:eastAsia="宋体" w:hAnsi="Times New Roman" w:cs="Times New Roman" w:hint="eastAsia"/>
        </w:rPr>
        <w:t>，</w:t>
      </w:r>
      <w:r w:rsidRPr="00BC35D2">
        <w:rPr>
          <w:rFonts w:ascii="Times New Roman" w:eastAsia="宋体" w:hAnsi="Times New Roman" w:cs="Times New Roman"/>
        </w:rPr>
        <w:t>读取指定年份的所有省级投入产出表文件，并根据</w:t>
      </w:r>
      <w:r w:rsidR="0036555E" w:rsidRPr="00BC35D2">
        <w:rPr>
          <w:rFonts w:ascii="Times New Roman" w:eastAsia="宋体" w:hAnsi="Times New Roman" w:cs="Times New Roman"/>
        </w:rPr>
        <w:t>不同</w:t>
      </w:r>
      <w:r w:rsidRPr="00BC35D2">
        <w:rPr>
          <w:rFonts w:ascii="Times New Roman" w:eastAsia="宋体" w:hAnsi="Times New Roman" w:cs="Times New Roman"/>
        </w:rPr>
        <w:t>年份和省份应用不同的读取范围</w:t>
      </w:r>
      <w:r w:rsidR="00843A40">
        <w:rPr>
          <w:rFonts w:ascii="Times New Roman" w:eastAsia="宋体" w:hAnsi="Times New Roman" w:cs="Times New Roman" w:hint="eastAsia"/>
        </w:rPr>
        <w:t>，在读取过程中同步计算各个投入产出表对应的投入产出系数</w:t>
      </w:r>
      <w:r w:rsidRPr="00BC35D2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lastRenderedPageBreak/>
        <w:t>其中，</w:t>
      </w:r>
      <w:r w:rsidRPr="00BC35D2">
        <w:rPr>
          <w:rFonts w:ascii="Times New Roman" w:eastAsia="宋体" w:hAnsi="Times New Roman" w:cs="Times New Roman"/>
        </w:rPr>
        <w:t>对于</w:t>
      </w:r>
      <w:r w:rsidRPr="00BC35D2">
        <w:rPr>
          <w:rFonts w:ascii="Times New Roman" w:eastAsia="宋体" w:hAnsi="Times New Roman" w:cs="Times New Roman"/>
        </w:rPr>
        <w:t>2017</w:t>
      </w:r>
      <w:r w:rsidRPr="00BC35D2">
        <w:rPr>
          <w:rFonts w:ascii="Times New Roman" w:eastAsia="宋体" w:hAnsi="Times New Roman" w:cs="Times New Roman"/>
        </w:rPr>
        <w:t>年及之后的年份</w:t>
      </w:r>
      <w:r>
        <w:rPr>
          <w:rFonts w:ascii="Times New Roman" w:eastAsia="宋体" w:hAnsi="Times New Roman" w:cs="Times New Roman" w:hint="eastAsia"/>
        </w:rPr>
        <w:t>，定义</w:t>
      </w:r>
      <w:r w:rsidRPr="00BC35D2">
        <w:rPr>
          <w:rFonts w:ascii="Times New Roman" w:eastAsia="宋体" w:hAnsi="Times New Roman" w:cs="Times New Roman"/>
        </w:rPr>
        <w:t>turn_into_42sectors</w:t>
      </w:r>
      <w:r w:rsidRPr="00BC35D2">
        <w:rPr>
          <w:rFonts w:ascii="Times New Roman" w:eastAsia="宋体" w:hAnsi="Times New Roman" w:cs="Times New Roman"/>
        </w:rPr>
        <w:t>函数</w:t>
      </w:r>
      <w:r w:rsidR="00AD43EA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将</w:t>
      </w:r>
      <w:r w:rsidRPr="00BC35D2">
        <w:rPr>
          <w:rFonts w:ascii="Times New Roman" w:eastAsia="宋体" w:hAnsi="Times New Roman" w:cs="Times New Roman"/>
        </w:rPr>
        <w:t>读取到的数据从原始的多个部门合并为</w:t>
      </w:r>
      <w:r w:rsidRPr="00BC35D2">
        <w:rPr>
          <w:rFonts w:ascii="Times New Roman" w:eastAsia="宋体" w:hAnsi="Times New Roman" w:cs="Times New Roman"/>
        </w:rPr>
        <w:t>42</w:t>
      </w:r>
      <w:r w:rsidRPr="00BC35D2">
        <w:rPr>
          <w:rFonts w:ascii="Times New Roman" w:eastAsia="宋体" w:hAnsi="Times New Roman" w:cs="Times New Roman"/>
        </w:rPr>
        <w:t>个部门。</w:t>
      </w:r>
      <w:r w:rsidR="00653F82">
        <w:rPr>
          <w:rFonts w:ascii="Times New Roman" w:eastAsia="宋体" w:hAnsi="Times New Roman" w:cs="Times New Roman" w:hint="eastAsia"/>
        </w:rPr>
        <w:t>2019</w:t>
      </w:r>
      <w:r w:rsidR="00653F82">
        <w:rPr>
          <w:rFonts w:ascii="Times New Roman" w:eastAsia="宋体" w:hAnsi="Times New Roman" w:cs="Times New Roman" w:hint="eastAsia"/>
        </w:rPr>
        <w:t>、</w:t>
      </w:r>
      <w:r w:rsidR="00653F82">
        <w:rPr>
          <w:rFonts w:ascii="Times New Roman" w:eastAsia="宋体" w:hAnsi="Times New Roman" w:cs="Times New Roman" w:hint="eastAsia"/>
        </w:rPr>
        <w:t>2021</w:t>
      </w:r>
      <w:r w:rsidR="00653F82">
        <w:rPr>
          <w:rFonts w:ascii="Times New Roman" w:eastAsia="宋体" w:hAnsi="Times New Roman" w:cs="Times New Roman" w:hint="eastAsia"/>
        </w:rPr>
        <w:t>、</w:t>
      </w:r>
      <w:r w:rsidR="00653F82">
        <w:rPr>
          <w:rFonts w:ascii="Times New Roman" w:eastAsia="宋体" w:hAnsi="Times New Roman" w:cs="Times New Roman" w:hint="eastAsia"/>
        </w:rPr>
        <w:t>2022</w:t>
      </w:r>
      <w:r w:rsidR="00653F82">
        <w:rPr>
          <w:rFonts w:ascii="Times New Roman" w:eastAsia="宋体" w:hAnsi="Times New Roman" w:cs="Times New Roman" w:hint="eastAsia"/>
        </w:rPr>
        <w:t>、</w:t>
      </w:r>
      <w:r w:rsidR="00653F82">
        <w:rPr>
          <w:rFonts w:ascii="Times New Roman" w:eastAsia="宋体" w:hAnsi="Times New Roman" w:cs="Times New Roman" w:hint="eastAsia"/>
        </w:rPr>
        <w:t>2023</w:t>
      </w:r>
      <w:r w:rsidR="00653F82">
        <w:rPr>
          <w:rFonts w:ascii="Times New Roman" w:eastAsia="宋体" w:hAnsi="Times New Roman" w:cs="Times New Roman" w:hint="eastAsia"/>
        </w:rPr>
        <w:t>年的投入产出表</w:t>
      </w:r>
      <w:r w:rsidR="00653F82">
        <w:rPr>
          <w:rFonts w:ascii="Cambria" w:eastAsia="宋体" w:hAnsi="Cambria" w:cs="Cambria" w:hint="eastAsia"/>
        </w:rPr>
        <w:t>由第一、二部分的方法</w:t>
      </w:r>
      <w:r w:rsidR="002E3DC8">
        <w:rPr>
          <w:rFonts w:ascii="Cambria" w:eastAsia="宋体" w:hAnsi="Cambria" w:cs="Cambria" w:hint="eastAsia"/>
        </w:rPr>
        <w:t>估计</w:t>
      </w:r>
      <w:r w:rsidR="00653F82">
        <w:rPr>
          <w:rFonts w:ascii="Cambria" w:eastAsia="宋体" w:hAnsi="Cambria" w:cs="Cambria" w:hint="eastAsia"/>
        </w:rPr>
        <w:t>生成。</w:t>
      </w:r>
      <w:r w:rsidR="008129B3" w:rsidRPr="00BC35D2">
        <w:rPr>
          <w:rFonts w:ascii="Times New Roman" w:eastAsia="宋体" w:hAnsi="Times New Roman" w:cs="Times New Roman"/>
        </w:rPr>
        <w:t>读取的数据根据年份和省份索引被存储在一个列表中，以便后续使用。</w:t>
      </w:r>
    </w:p>
    <w:p w:rsidR="00DD225B" w:rsidRPr="00BC35D2" w:rsidRDefault="00DD225B" w:rsidP="008129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接着，</w:t>
      </w:r>
      <w:r w:rsidR="00653F82">
        <w:rPr>
          <w:rFonts w:ascii="Times New Roman" w:eastAsia="宋体" w:hAnsi="Times New Roman" w:cs="Times New Roman" w:hint="eastAsia"/>
        </w:rPr>
        <w:t>从已生成的储存各省份各年的</w:t>
      </w:r>
      <w:r w:rsidR="00E34F3A" w:rsidRPr="00BC35D2">
        <w:rPr>
          <w:rFonts w:ascii="Times New Roman" w:eastAsia="宋体" w:hAnsi="Times New Roman" w:cs="Times New Roman"/>
        </w:rPr>
        <w:t>能源消耗</w:t>
      </w:r>
      <w:r w:rsidR="006F1C95">
        <w:rPr>
          <w:rFonts w:ascii="Times New Roman" w:eastAsia="宋体" w:hAnsi="Times New Roman" w:cs="Times New Roman" w:hint="eastAsia"/>
        </w:rPr>
        <w:t>占比</w:t>
      </w:r>
      <w:r w:rsidR="00E34F3A" w:rsidRPr="00BC35D2">
        <w:rPr>
          <w:rFonts w:ascii="Times New Roman" w:eastAsia="宋体" w:hAnsi="Times New Roman" w:cs="Times New Roman"/>
        </w:rPr>
        <w:t>数据</w:t>
      </w:r>
      <w:r w:rsidR="00E34F3A">
        <w:rPr>
          <w:rFonts w:ascii="Times New Roman" w:eastAsia="宋体" w:hAnsi="Times New Roman" w:cs="Times New Roman" w:hint="eastAsia"/>
        </w:rPr>
        <w:t>文件中，</w:t>
      </w:r>
      <w:r w:rsidR="00E34F3A" w:rsidRPr="00BC35D2">
        <w:rPr>
          <w:rFonts w:ascii="Times New Roman" w:eastAsia="宋体" w:hAnsi="Times New Roman" w:cs="Times New Roman"/>
        </w:rPr>
        <w:t>循环遍历每一行数据</w:t>
      </w:r>
      <w:r w:rsidR="00E34F3A">
        <w:rPr>
          <w:rFonts w:ascii="Times New Roman" w:eastAsia="宋体" w:hAnsi="Times New Roman" w:cs="Times New Roman" w:hint="eastAsia"/>
        </w:rPr>
        <w:t>，并与第一步生成的投入产出系数</w:t>
      </w:r>
      <w:r w:rsidR="007D77C2">
        <w:rPr>
          <w:rFonts w:ascii="Times New Roman" w:eastAsia="宋体" w:hAnsi="Times New Roman" w:cs="Times New Roman" w:hint="eastAsia"/>
        </w:rPr>
        <w:t>及相关的控制变量</w:t>
      </w:r>
      <w:r w:rsidR="00E34F3A">
        <w:rPr>
          <w:rFonts w:ascii="Times New Roman" w:eastAsia="宋体" w:hAnsi="Times New Roman" w:cs="Times New Roman" w:hint="eastAsia"/>
        </w:rPr>
        <w:t>合并，</w:t>
      </w:r>
      <w:r w:rsidR="00E34F3A" w:rsidRPr="00BC35D2">
        <w:rPr>
          <w:rFonts w:ascii="Times New Roman" w:eastAsia="宋体" w:hAnsi="Times New Roman" w:cs="Times New Roman"/>
        </w:rPr>
        <w:t>来生成</w:t>
      </w:r>
      <w:r w:rsidR="00AD43EA">
        <w:rPr>
          <w:rFonts w:ascii="Times New Roman" w:eastAsia="宋体" w:hAnsi="Times New Roman" w:cs="Times New Roman" w:hint="eastAsia"/>
        </w:rPr>
        <w:t>输入模型</w:t>
      </w:r>
      <w:r w:rsidR="00E34F3A" w:rsidRPr="00BC35D2">
        <w:rPr>
          <w:rFonts w:ascii="Times New Roman" w:eastAsia="宋体" w:hAnsi="Times New Roman" w:cs="Times New Roman" w:hint="eastAsia"/>
        </w:rPr>
        <w:t>的</w:t>
      </w:r>
      <w:r w:rsidR="00E34F3A" w:rsidRPr="00BC35D2">
        <w:rPr>
          <w:rFonts w:ascii="Times New Roman" w:eastAsia="宋体" w:hAnsi="Times New Roman" w:cs="Times New Roman"/>
        </w:rPr>
        <w:t>数据集</w:t>
      </w:r>
      <w:r w:rsidR="00E34F3A">
        <w:rPr>
          <w:rFonts w:ascii="Times New Roman" w:eastAsia="宋体" w:hAnsi="Times New Roman" w:cs="Times New Roman" w:hint="eastAsia"/>
        </w:rPr>
        <w:t>。</w:t>
      </w:r>
    </w:p>
    <w:p w:rsidR="008129B3" w:rsidRPr="008129B3" w:rsidRDefault="008129B3" w:rsidP="005B2D25">
      <w:pPr>
        <w:rPr>
          <w:rFonts w:ascii="Times New Roman" w:eastAsia="宋体" w:hAnsi="Times New Roman" w:cs="Times New Roman"/>
        </w:rPr>
      </w:pPr>
    </w:p>
    <w:p w:rsidR="005B2D25" w:rsidRPr="003504CD" w:rsidRDefault="00267810" w:rsidP="0026781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3504CD">
        <w:rPr>
          <w:rFonts w:ascii="Times New Roman" w:eastAsia="宋体" w:hAnsi="Times New Roman" w:cs="Times New Roman" w:hint="eastAsia"/>
          <w:b/>
          <w:bCs/>
        </w:rPr>
        <w:t>拟合模型</w:t>
      </w:r>
    </w:p>
    <w:p w:rsidR="005B2D25" w:rsidRDefault="005B2D25" w:rsidP="00BC35D2">
      <w:pPr>
        <w:rPr>
          <w:rFonts w:ascii="Times New Roman" w:eastAsia="宋体" w:hAnsi="Times New Roman" w:cs="Times New Roman"/>
        </w:rPr>
      </w:pPr>
    </w:p>
    <w:p w:rsidR="00676473" w:rsidRDefault="00761F65" w:rsidP="00BC35D2">
      <w:pPr>
        <w:rPr>
          <w:rFonts w:ascii="Times New Roman" w:eastAsia="宋体" w:hAnsi="Times New Roman" w:cs="Times New Roman"/>
        </w:rPr>
      </w:pPr>
      <w:r w:rsidRPr="00761F65">
        <w:rPr>
          <w:rFonts w:ascii="Times New Roman" w:eastAsia="宋体" w:hAnsi="Times New Roman" w:cs="Times New Roman"/>
        </w:rPr>
        <w:t>分数多项式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Fractional Multinominal Logit</w:t>
      </w:r>
      <w:r w:rsidR="00234623">
        <w:rPr>
          <w:rFonts w:ascii="Times New Roman" w:eastAsia="宋体" w:hAnsi="Times New Roman" w:cs="Times New Roman"/>
        </w:rPr>
        <w:t>, FMNL</w:t>
      </w:r>
      <w:r>
        <w:rPr>
          <w:rFonts w:ascii="Times New Roman" w:eastAsia="宋体" w:hAnsi="Times New Roman" w:cs="Times New Roman" w:hint="eastAsia"/>
        </w:rPr>
        <w:t>）</w:t>
      </w:r>
      <w:r w:rsidRPr="00761F65">
        <w:rPr>
          <w:rFonts w:ascii="Times New Roman" w:eastAsia="宋体" w:hAnsi="Times New Roman" w:cs="Times New Roman"/>
        </w:rPr>
        <w:t>模型是多项式</w:t>
      </w:r>
      <w:r w:rsidRPr="00761F65">
        <w:rPr>
          <w:rFonts w:ascii="Times New Roman" w:eastAsia="宋体" w:hAnsi="Times New Roman" w:cs="Times New Roman"/>
        </w:rPr>
        <w:t xml:space="preserve"> </w:t>
      </w:r>
      <w:r w:rsidR="00311C11">
        <w:rPr>
          <w:rFonts w:ascii="Times New Roman" w:eastAsia="宋体" w:hAnsi="Times New Roman" w:cs="Times New Roman" w:hint="eastAsia"/>
        </w:rPr>
        <w:t>L</w:t>
      </w:r>
      <w:r w:rsidRPr="00761F65">
        <w:rPr>
          <w:rFonts w:ascii="Times New Roman" w:eastAsia="宋体" w:hAnsi="Times New Roman" w:cs="Times New Roman"/>
        </w:rPr>
        <w:t xml:space="preserve">ogit </w:t>
      </w:r>
      <w:r w:rsidRPr="00761F65">
        <w:rPr>
          <w:rFonts w:ascii="Times New Roman" w:eastAsia="宋体" w:hAnsi="Times New Roman" w:cs="Times New Roman"/>
        </w:rPr>
        <w:t>模型的扩展。标准的</w:t>
      </w:r>
      <w:r w:rsidR="00311C11" w:rsidRPr="00761F65">
        <w:rPr>
          <w:rFonts w:ascii="Times New Roman" w:eastAsia="宋体" w:hAnsi="Times New Roman" w:cs="Times New Roman"/>
        </w:rPr>
        <w:t>多项式</w:t>
      </w:r>
      <w:r w:rsidR="00311C11" w:rsidRPr="00761F65">
        <w:rPr>
          <w:rFonts w:ascii="Times New Roman" w:eastAsia="宋体" w:hAnsi="Times New Roman" w:cs="Times New Roman"/>
        </w:rPr>
        <w:t xml:space="preserve"> </w:t>
      </w:r>
      <w:r w:rsidR="00311C11">
        <w:rPr>
          <w:rFonts w:ascii="Times New Roman" w:eastAsia="宋体" w:hAnsi="Times New Roman" w:cs="Times New Roman" w:hint="eastAsia"/>
        </w:rPr>
        <w:t>L</w:t>
      </w:r>
      <w:r w:rsidR="00311C11" w:rsidRPr="00761F65">
        <w:rPr>
          <w:rFonts w:ascii="Times New Roman" w:eastAsia="宋体" w:hAnsi="Times New Roman" w:cs="Times New Roman"/>
        </w:rPr>
        <w:t xml:space="preserve">ogit </w:t>
      </w:r>
      <w:r w:rsidR="00311C11" w:rsidRPr="00761F65">
        <w:rPr>
          <w:rFonts w:ascii="Times New Roman" w:eastAsia="宋体" w:hAnsi="Times New Roman" w:cs="Times New Roman"/>
        </w:rPr>
        <w:t>模型</w:t>
      </w:r>
      <w:r w:rsidRPr="00761F65">
        <w:rPr>
          <w:rFonts w:ascii="Times New Roman" w:eastAsia="宋体" w:hAnsi="Times New Roman" w:cs="Times New Roman"/>
        </w:rPr>
        <w:t>只考虑</w:t>
      </w:r>
      <w:r w:rsidRPr="00761F65">
        <w:rPr>
          <w:rFonts w:ascii="Times New Roman" w:eastAsia="宋体" w:hAnsi="Times New Roman" w:cs="Times New Roman"/>
        </w:rPr>
        <w:t xml:space="preserve"> 0-1 </w:t>
      </w:r>
      <w:r w:rsidRPr="00761F65">
        <w:rPr>
          <w:rFonts w:ascii="Times New Roman" w:eastAsia="宋体" w:hAnsi="Times New Roman" w:cs="Times New Roman"/>
        </w:rPr>
        <w:t>的响应</w:t>
      </w:r>
      <w:r w:rsidR="00311C11">
        <w:rPr>
          <w:rFonts w:ascii="Times New Roman" w:eastAsia="宋体" w:hAnsi="Times New Roman" w:cs="Times New Roman" w:hint="eastAsia"/>
        </w:rPr>
        <w:t>变量</w:t>
      </w:r>
      <w:r w:rsidRPr="00761F65">
        <w:rPr>
          <w:rFonts w:ascii="Times New Roman" w:eastAsia="宋体" w:hAnsi="Times New Roman" w:cs="Times New Roman"/>
        </w:rPr>
        <w:t>，而分数</w:t>
      </w:r>
      <w:r w:rsidR="00311C11" w:rsidRPr="00761F65">
        <w:rPr>
          <w:rFonts w:ascii="Times New Roman" w:eastAsia="宋体" w:hAnsi="Times New Roman" w:cs="Times New Roman"/>
        </w:rPr>
        <w:t>多项式</w:t>
      </w:r>
      <w:r w:rsidR="00311C11" w:rsidRPr="00761F65">
        <w:rPr>
          <w:rFonts w:ascii="Times New Roman" w:eastAsia="宋体" w:hAnsi="Times New Roman" w:cs="Times New Roman"/>
        </w:rPr>
        <w:t xml:space="preserve"> </w:t>
      </w:r>
      <w:r w:rsidR="00311C11">
        <w:rPr>
          <w:rFonts w:ascii="Times New Roman" w:eastAsia="宋体" w:hAnsi="Times New Roman" w:cs="Times New Roman" w:hint="eastAsia"/>
        </w:rPr>
        <w:t>L</w:t>
      </w:r>
      <w:r w:rsidR="00311C11" w:rsidRPr="00761F65">
        <w:rPr>
          <w:rFonts w:ascii="Times New Roman" w:eastAsia="宋体" w:hAnsi="Times New Roman" w:cs="Times New Roman"/>
        </w:rPr>
        <w:t xml:space="preserve">ogit </w:t>
      </w:r>
      <w:r w:rsidRPr="00761F65">
        <w:rPr>
          <w:rFonts w:ascii="Times New Roman" w:eastAsia="宋体" w:hAnsi="Times New Roman" w:cs="Times New Roman"/>
        </w:rPr>
        <w:t>模型则考虑了响应变量为分数且总和为</w:t>
      </w:r>
      <w:r w:rsidRPr="00761F65">
        <w:rPr>
          <w:rFonts w:ascii="Times New Roman" w:eastAsia="宋体" w:hAnsi="Times New Roman" w:cs="Times New Roman"/>
        </w:rPr>
        <w:t xml:space="preserve"> 1 </w:t>
      </w:r>
      <w:r w:rsidRPr="00761F65">
        <w:rPr>
          <w:rFonts w:ascii="Times New Roman" w:eastAsia="宋体" w:hAnsi="Times New Roman" w:cs="Times New Roman"/>
        </w:rPr>
        <w:t>的情况。</w:t>
      </w:r>
    </w:p>
    <w:p w:rsidR="00761F65" w:rsidRDefault="00D61C4F" w:rsidP="00BC35D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STATA</w:t>
      </w:r>
      <w:r w:rsidR="007748C8">
        <w:rPr>
          <w:rFonts w:ascii="Times New Roman" w:eastAsia="宋体" w:hAnsi="Times New Roman" w:cs="Times New Roman" w:hint="eastAsia"/>
        </w:rPr>
        <w:t>和</w:t>
      </w:r>
      <w:r w:rsidR="007748C8">
        <w:rPr>
          <w:rFonts w:ascii="Times New Roman" w:eastAsia="宋体" w:hAnsi="Times New Roman" w:cs="Times New Roman" w:hint="eastAsia"/>
        </w:rPr>
        <w:t>R</w:t>
      </w:r>
      <w:r w:rsidR="007748C8">
        <w:rPr>
          <w:rFonts w:ascii="Times New Roman" w:eastAsia="宋体" w:hAnsi="Times New Roman" w:cs="Times New Roman" w:hint="eastAsia"/>
        </w:rPr>
        <w:t>均提供</w:t>
      </w:r>
      <w:r w:rsidRPr="000D69CB">
        <w:rPr>
          <w:rFonts w:ascii="Times New Roman" w:eastAsia="宋体" w:hAnsi="Times New Roman" w:cs="Times New Roman"/>
        </w:rPr>
        <w:t>fmlogit</w:t>
      </w:r>
      <w:r>
        <w:rPr>
          <w:rFonts w:ascii="Times New Roman" w:eastAsia="宋体" w:hAnsi="Times New Roman" w:cs="Times New Roman" w:hint="eastAsia"/>
        </w:rPr>
        <w:t>包</w:t>
      </w:r>
      <w:r w:rsidR="007748C8">
        <w:rPr>
          <w:rFonts w:ascii="Times New Roman" w:eastAsia="宋体" w:hAnsi="Times New Roman" w:cs="Times New Roman" w:hint="eastAsia"/>
        </w:rPr>
        <w:t>，</w:t>
      </w:r>
      <w:r w:rsidR="00676473" w:rsidRPr="00676473">
        <w:rPr>
          <w:rFonts w:ascii="Times New Roman" w:eastAsia="宋体" w:hAnsi="Times New Roman" w:cs="Times New Roman"/>
        </w:rPr>
        <w:t>沿用了</w:t>
      </w:r>
      <w:r w:rsidR="00676473">
        <w:rPr>
          <w:rFonts w:ascii="Times New Roman" w:eastAsia="宋体" w:hAnsi="Times New Roman" w:cs="Times New Roman"/>
        </w:rPr>
        <w:fldChar w:fldCharType="begin"/>
      </w:r>
      <w:r w:rsidR="00EF486B">
        <w:rPr>
          <w:rFonts w:ascii="Times New Roman" w:eastAsia="宋体" w:hAnsi="Times New Roman" w:cs="Times New Roman"/>
        </w:rPr>
        <w:instrText xml:space="preserve"> ADDIN EN.CITE &lt;EndNote&gt;&lt;Cite AuthorYear="1"&gt;&lt;Author&gt;Papke&lt;/Author&gt;&lt;Year&gt;1996&lt;/Year&gt;&lt;RecNum&gt;46&lt;/RecNum&gt;&lt;DisplayText&gt;Papke and Wooldridge (1996)&lt;/DisplayText&gt;&lt;record&gt;&lt;rec-number&gt;46&lt;/rec-number&gt;&lt;foreign-keys&gt;&lt;key app="EN" db-id="50a550xz7xetvfe0er7vxtpjvsttef9s9r9x" timestamp="1724397311"&gt;46&lt;/key&gt;&lt;/foreign-keys&gt;&lt;ref-type name="Journal Article"&gt;17&lt;/ref-type&gt;&lt;contributors&gt;&lt;authors&gt;&lt;author&gt;Papke, Leslie E.&lt;/author&gt;&lt;author&gt;Wooldridge, Jeffrey M.&lt;/author&gt;&lt;/authors&gt;&lt;/contributors&gt;&lt;titles&gt;&lt;title&gt;Econometric methods for fractional response variables with an application to 401(k) plan participation rates&lt;/title&gt;&lt;secondary-title&gt;Journal of applied econometrics&lt;/secondary-title&gt;&lt;/titles&gt;&lt;periodical&gt;&lt;full-title&gt;Journal of applied econometrics&lt;/full-title&gt;&lt;/periodical&gt;&lt;pages&gt;619-632&lt;/pages&gt;&lt;volume&gt;11&lt;/volume&gt;&lt;number&gt;6&lt;/number&gt;&lt;keywords&gt;&lt;keyword&gt;Applications&lt;/keyword&gt;&lt;keyword&gt;Consistent estimators&lt;/keyword&gt;&lt;keyword&gt;Deferred compensation&lt;/keyword&gt;&lt;keyword&gt;Econometrics&lt;/keyword&gt;&lt;keyword&gt;Economic methodology&lt;/keyword&gt;&lt;keyword&gt;Economic models&lt;/keyword&gt;&lt;keyword&gt;Estimating techniques&lt;/keyword&gt;&lt;keyword&gt;Estimation methods&lt;/keyword&gt;&lt;keyword&gt;Estimators&lt;/keyword&gt;&lt;keyword&gt;Linear models&lt;/keyword&gt;&lt;keyword&gt;Linear regression&lt;/keyword&gt;&lt;keyword&gt;Logistics&lt;/keyword&gt;&lt;keyword&gt;Participation&lt;/keyword&gt;&lt;keyword&gt;Pension plans&lt;/keyword&gt;&lt;keyword&gt;Regression analysis&lt;/keyword&gt;&lt;keyword&gt;Standard error&lt;/keyword&gt;&lt;keyword&gt;Statistical methods&lt;/keyword&gt;&lt;keyword&gt;Statistical variance&lt;/keyword&gt;&lt;keyword&gt;Studies&lt;/keyword&gt;&lt;/keywords&gt;&lt;dates&gt;&lt;year&gt;1996&lt;/year&gt;&lt;/dates&gt;&lt;pub-location&gt;Chichester&lt;/pub-location&gt;&lt;publisher&gt;Wiley Subscription Services, Inc., A Wiley Company&lt;/publisher&gt;&lt;isbn&gt;0883-7252&lt;/isbn&gt;&lt;urls&gt;&lt;/urls&gt;&lt;electronic-resource-num&gt;10.1002/(SICI)1099-1255(199611)11:6&amp;lt;619::AID-JAE418&amp;gt;3.0.CO;2-1&lt;/electronic-resource-num&gt;&lt;/record&gt;&lt;/Cite&gt;&lt;/EndNote&gt;</w:instrText>
      </w:r>
      <w:r w:rsidR="00676473">
        <w:rPr>
          <w:rFonts w:ascii="Times New Roman" w:eastAsia="宋体" w:hAnsi="Times New Roman" w:cs="Times New Roman"/>
        </w:rPr>
        <w:fldChar w:fldCharType="separate"/>
      </w:r>
      <w:r w:rsidR="00EF486B">
        <w:rPr>
          <w:rFonts w:ascii="Times New Roman" w:eastAsia="宋体" w:hAnsi="Times New Roman" w:cs="Times New Roman"/>
          <w:noProof/>
        </w:rPr>
        <w:t>Papke and Wooldridge (1996)</w:t>
      </w:r>
      <w:r w:rsidR="00676473">
        <w:rPr>
          <w:rFonts w:ascii="Times New Roman" w:eastAsia="宋体" w:hAnsi="Times New Roman" w:cs="Times New Roman"/>
        </w:rPr>
        <w:fldChar w:fldCharType="end"/>
      </w:r>
      <w:r w:rsidR="00676473">
        <w:rPr>
          <w:rFonts w:ascii="Times New Roman" w:eastAsia="宋体" w:hAnsi="Times New Roman" w:cs="Times New Roman" w:hint="eastAsia"/>
        </w:rPr>
        <w:t xml:space="preserve"> </w:t>
      </w:r>
      <w:r w:rsidR="00676473">
        <w:rPr>
          <w:rFonts w:ascii="Times New Roman" w:eastAsia="宋体" w:hAnsi="Times New Roman" w:cs="Times New Roman" w:hint="eastAsia"/>
        </w:rPr>
        <w:t>提出的方法，</w:t>
      </w:r>
      <w:r>
        <w:rPr>
          <w:rFonts w:ascii="Times New Roman" w:eastAsia="宋体" w:hAnsi="Times New Roman" w:cs="Times New Roman" w:hint="eastAsia"/>
        </w:rPr>
        <w:t>使用拟极大似然估计（</w:t>
      </w:r>
      <w:r w:rsidRPr="00D61C4F">
        <w:rPr>
          <w:rFonts w:ascii="Times New Roman" w:eastAsia="宋体" w:hAnsi="Times New Roman" w:cs="Times New Roman"/>
        </w:rPr>
        <w:t>quasi-maximum likelihood</w:t>
      </w:r>
      <w:r>
        <w:rPr>
          <w:rFonts w:ascii="Times New Roman" w:eastAsia="宋体" w:hAnsi="Times New Roman" w:cs="Times New Roman" w:hint="eastAsia"/>
        </w:rPr>
        <w:t>）估计</w:t>
      </w:r>
      <w:r>
        <w:rPr>
          <w:rFonts w:ascii="Times New Roman" w:eastAsia="宋体" w:hAnsi="Times New Roman" w:cs="Times New Roman"/>
        </w:rPr>
        <w:t>FMNL</w:t>
      </w:r>
      <w:r w:rsidRPr="00761F65"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 w:hint="eastAsia"/>
        </w:rPr>
        <w:t>的</w:t>
      </w:r>
      <w:r w:rsidRPr="00D61C4F">
        <w:rPr>
          <w:rFonts w:ascii="Times New Roman" w:eastAsia="宋体" w:hAnsi="Times New Roman" w:cs="Times New Roman"/>
        </w:rPr>
        <w:t>方差渐近一致</w:t>
      </w:r>
      <w:r>
        <w:rPr>
          <w:rFonts w:ascii="Times New Roman" w:eastAsia="宋体" w:hAnsi="Times New Roman" w:cs="Times New Roman" w:hint="eastAsia"/>
        </w:rPr>
        <w:t>的参数，并</w:t>
      </w:r>
      <w:r w:rsidRPr="00D61C4F">
        <w:rPr>
          <w:rFonts w:ascii="Times New Roman" w:eastAsia="宋体" w:hAnsi="Times New Roman" w:cs="Times New Roman"/>
        </w:rPr>
        <w:t>提供了稳健标准误差</w:t>
      </w:r>
      <w:r>
        <w:rPr>
          <w:rFonts w:ascii="Times New Roman" w:eastAsia="宋体" w:hAnsi="Times New Roman" w:cs="Times New Roman" w:hint="eastAsia"/>
        </w:rPr>
        <w:t>。</w:t>
      </w:r>
    </w:p>
    <w:p w:rsidR="00D61C4F" w:rsidRPr="00D61C4F" w:rsidRDefault="00D61C4F" w:rsidP="00BC35D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STATA</w:t>
      </w:r>
      <w:r>
        <w:rPr>
          <w:rFonts w:ascii="Times New Roman" w:eastAsia="宋体" w:hAnsi="Times New Roman" w:cs="Times New Roman" w:hint="eastAsia"/>
        </w:rPr>
        <w:t>的</w:t>
      </w:r>
      <w:r w:rsidRPr="000D69CB">
        <w:rPr>
          <w:rFonts w:ascii="Times New Roman" w:eastAsia="宋体" w:hAnsi="Times New Roman" w:cs="Times New Roman"/>
        </w:rPr>
        <w:t>fmlogit</w:t>
      </w:r>
      <w:r>
        <w:rPr>
          <w:rFonts w:ascii="Times New Roman" w:eastAsia="宋体" w:hAnsi="Times New Roman" w:cs="Times New Roman" w:hint="eastAsia"/>
        </w:rPr>
        <w:t>包，分别将投入系数、使用系数作为因变量构建</w:t>
      </w:r>
      <w:r>
        <w:rPr>
          <w:rFonts w:ascii="Times New Roman" w:eastAsia="宋体" w:hAnsi="Times New Roman" w:cs="Times New Roman" w:hint="eastAsia"/>
        </w:rPr>
        <w:t>FMNL</w:t>
      </w:r>
      <w:r>
        <w:rPr>
          <w:rFonts w:ascii="Times New Roman" w:eastAsia="宋体" w:hAnsi="Times New Roman" w:cs="Times New Roman" w:hint="eastAsia"/>
        </w:rPr>
        <w:t>模型。其中，每一个模型</w:t>
      </w:r>
      <w:r w:rsidR="00060F1F">
        <w:rPr>
          <w:rFonts w:ascii="Times New Roman" w:eastAsia="宋体" w:hAnsi="Times New Roman" w:cs="Times New Roman" w:hint="eastAsia"/>
        </w:rPr>
        <w:t>均</w:t>
      </w:r>
      <w:r>
        <w:rPr>
          <w:rFonts w:ascii="Times New Roman" w:eastAsia="宋体" w:hAnsi="Times New Roman" w:cs="Times New Roman" w:hint="eastAsia"/>
        </w:rPr>
        <w:t>使用了人均</w:t>
      </w:r>
      <w:r>
        <w:rPr>
          <w:rFonts w:ascii="Times New Roman" w:eastAsia="宋体" w:hAnsi="Times New Roman" w:cs="Times New Roman" w:hint="eastAsia"/>
        </w:rPr>
        <w:t>GDP</w:t>
      </w:r>
      <w:r>
        <w:rPr>
          <w:rFonts w:ascii="Times New Roman" w:eastAsia="宋体" w:hAnsi="Times New Roman" w:cs="Times New Roman" w:hint="eastAsia"/>
        </w:rPr>
        <w:t>、能源消耗总量、人口数作为控制变量，并控制了个体和时间的固定效应。</w:t>
      </w:r>
    </w:p>
    <w:p w:rsidR="00640991" w:rsidRDefault="00640991" w:rsidP="00BC35D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2020</w:t>
      </w:r>
      <w:r>
        <w:rPr>
          <w:rFonts w:ascii="Times New Roman" w:eastAsia="宋体" w:hAnsi="Times New Roman" w:cs="Times New Roman" w:hint="eastAsia"/>
        </w:rPr>
        <w:t>年和</w:t>
      </w: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年的输入变量进行拟合效果的检验，发现拟合得到的</w:t>
      </w:r>
      <w:r>
        <w:rPr>
          <w:rFonts w:ascii="Times New Roman" w:eastAsia="宋体" w:hAnsi="Times New Roman" w:cs="Times New Roman" w:hint="eastAsia"/>
        </w:rPr>
        <w:t>87</w:t>
      </w:r>
      <w:r>
        <w:rPr>
          <w:rFonts w:ascii="Times New Roman" w:eastAsia="宋体" w:hAnsi="Times New Roman" w:cs="Times New Roman" w:hint="eastAsia"/>
        </w:rPr>
        <w:t>个系数与真实值的差值的绝对值平均为</w:t>
      </w:r>
      <w:r w:rsidR="00AE7A1B"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4.02473</m:t>
        </m:r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</m:oMath>
      <w:r>
        <w:rPr>
          <w:rFonts w:ascii="Times New Roman" w:eastAsia="宋体" w:hAnsi="Times New Roman" w:cs="Times New Roman" w:hint="eastAsia"/>
        </w:rPr>
        <w:t>。</w:t>
      </w:r>
      <w:r w:rsidR="00324A40">
        <w:rPr>
          <w:rFonts w:ascii="Times New Roman" w:eastAsia="宋体" w:hAnsi="Times New Roman" w:cs="Times New Roman" w:hint="eastAsia"/>
        </w:rPr>
        <w:t>其中，</w:t>
      </w:r>
      <w:r w:rsidR="00324A40" w:rsidRPr="00324A40">
        <w:rPr>
          <w:rFonts w:ascii="Times New Roman" w:eastAsia="宋体" w:hAnsi="Times New Roman" w:cs="Times New Roman"/>
        </w:rPr>
        <w:t>没有发现任何一个部门的实际系数与估计系数之间存在巨大差异，这表明我们的模型合理地拟合了当前的响应变量</w:t>
      </w:r>
      <w:r w:rsidR="00060F1F">
        <w:rPr>
          <w:rFonts w:ascii="Times New Roman" w:eastAsia="宋体" w:hAnsi="Times New Roman" w:cs="Times New Roman" w:hint="eastAsia"/>
        </w:rPr>
        <w:t>。</w:t>
      </w:r>
    </w:p>
    <w:p w:rsidR="00EB1B5B" w:rsidRDefault="00EB1B5B" w:rsidP="00BC35D2">
      <w:pPr>
        <w:rPr>
          <w:rFonts w:ascii="Times New Roman" w:eastAsia="宋体" w:hAnsi="Times New Roman" w:cs="Times New Roman"/>
        </w:rPr>
      </w:pPr>
    </w:p>
    <w:p w:rsidR="003711DB" w:rsidRPr="0070515A" w:rsidRDefault="00F443B3" w:rsidP="00E1742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70515A">
        <w:rPr>
          <w:rFonts w:ascii="Times New Roman" w:eastAsia="宋体" w:hAnsi="Times New Roman" w:cs="Times New Roman" w:hint="eastAsia"/>
          <w:b/>
          <w:bCs/>
        </w:rPr>
        <w:t>估计新</w:t>
      </w:r>
      <w:r w:rsidR="005C0401" w:rsidRPr="0070515A">
        <w:rPr>
          <w:rFonts w:ascii="Times New Roman" w:eastAsia="宋体" w:hAnsi="Times New Roman" w:cs="Times New Roman" w:hint="eastAsia"/>
          <w:b/>
          <w:bCs/>
        </w:rPr>
        <w:t>结构下</w:t>
      </w:r>
      <w:r w:rsidRPr="0070515A">
        <w:rPr>
          <w:rFonts w:ascii="Times New Roman" w:eastAsia="宋体" w:hAnsi="Times New Roman" w:cs="Times New Roman" w:hint="eastAsia"/>
          <w:b/>
          <w:bCs/>
        </w:rPr>
        <w:t>的中间流量矩阵</w:t>
      </w:r>
    </w:p>
    <w:p w:rsidR="003711DB" w:rsidRDefault="003711DB" w:rsidP="00BC35D2">
      <w:pPr>
        <w:rPr>
          <w:rFonts w:ascii="Times New Roman" w:eastAsia="宋体" w:hAnsi="Times New Roman" w:cs="Times New Roman"/>
        </w:rPr>
      </w:pPr>
    </w:p>
    <w:p w:rsidR="00B70241" w:rsidRDefault="00A8482C" w:rsidP="00B70241">
      <w:pPr>
        <w:rPr>
          <w:rFonts w:ascii="Times New Roman" w:eastAsia="宋体" w:hAnsi="Times New Roman" w:cs="Times New Roman"/>
        </w:rPr>
      </w:pPr>
      <w:r w:rsidRPr="00A8482C">
        <w:rPr>
          <w:rFonts w:ascii="Times New Roman" w:eastAsia="宋体" w:hAnsi="Times New Roman" w:cs="Times New Roman"/>
        </w:rPr>
        <w:t>在对能源使用成本进行拆分后，可以得到</w:t>
      </w:r>
      <w:r w:rsidRPr="00A8482C">
        <w:rPr>
          <w:rFonts w:ascii="Times New Roman" w:eastAsia="宋体" w:hAnsi="Times New Roman" w:cs="Times New Roman"/>
        </w:rPr>
        <w:t>10%</w:t>
      </w:r>
      <w:r w:rsidRPr="00A8482C">
        <w:rPr>
          <w:rFonts w:ascii="Times New Roman" w:eastAsia="宋体" w:hAnsi="Times New Roman" w:cs="Times New Roman"/>
        </w:rPr>
        <w:t>的电力总投入从煤电转移至</w:t>
      </w:r>
      <w:r w:rsidR="00A3082C">
        <w:rPr>
          <w:rFonts w:ascii="Times New Roman" w:eastAsia="宋体" w:hAnsi="Times New Roman" w:cs="Times New Roman" w:hint="eastAsia"/>
        </w:rPr>
        <w:t>5%</w:t>
      </w:r>
      <w:r w:rsidR="00A3082C">
        <w:rPr>
          <w:rFonts w:ascii="Times New Roman" w:eastAsia="宋体" w:hAnsi="Times New Roman" w:cs="Times New Roman" w:hint="eastAsia"/>
        </w:rPr>
        <w:t>的风电和</w:t>
      </w:r>
      <w:r w:rsidR="00A3082C">
        <w:rPr>
          <w:rFonts w:ascii="Times New Roman" w:eastAsia="宋体" w:hAnsi="Times New Roman" w:cs="Times New Roman" w:hint="eastAsia"/>
        </w:rPr>
        <w:t>5%</w:t>
      </w:r>
      <w:r w:rsidR="00A3082C">
        <w:rPr>
          <w:rFonts w:ascii="Times New Roman" w:eastAsia="宋体" w:hAnsi="Times New Roman" w:cs="Times New Roman" w:hint="eastAsia"/>
        </w:rPr>
        <w:t>的光电的</w:t>
      </w:r>
      <w:r w:rsidRPr="00A8482C">
        <w:rPr>
          <w:rFonts w:ascii="Times New Roman" w:eastAsia="宋体" w:hAnsi="Times New Roman" w:cs="Times New Roman"/>
        </w:rPr>
        <w:t>情景下</w:t>
      </w:r>
      <w:r>
        <w:rPr>
          <w:rFonts w:ascii="Times New Roman" w:eastAsia="宋体" w:hAnsi="Times New Roman" w:cs="Times New Roman" w:hint="eastAsia"/>
        </w:rPr>
        <w:t>，</w:t>
      </w:r>
      <w:r w:rsidRPr="00A8482C">
        <w:rPr>
          <w:rFonts w:ascii="Times New Roman" w:eastAsia="宋体" w:hAnsi="Times New Roman" w:cs="Times New Roman"/>
        </w:rPr>
        <w:t>电力、热力的生产和供应部门的中间投入列向量的变化情况。</w:t>
      </w:r>
    </w:p>
    <w:p w:rsidR="00F234A8" w:rsidRDefault="00F234A8" w:rsidP="00B70241">
      <w:pPr>
        <w:rPr>
          <w:rFonts w:ascii="Times New Roman" w:eastAsia="宋体" w:hAnsi="Times New Roman" w:cs="Times New Roman"/>
        </w:rPr>
      </w:pPr>
    </w:p>
    <w:p w:rsidR="00B70241" w:rsidRDefault="00B70241" w:rsidP="00B702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在第三部分得到的模型基础上，</w:t>
      </w:r>
      <w:r w:rsidRPr="00B70241">
        <w:rPr>
          <w:rFonts w:ascii="Times New Roman" w:eastAsia="宋体" w:hAnsi="Times New Roman" w:cs="Times New Roman" w:hint="eastAsia"/>
        </w:rPr>
        <w:t>预测</w:t>
      </w:r>
      <w:r w:rsidRPr="00B70241">
        <w:rPr>
          <w:rFonts w:ascii="Times New Roman" w:eastAsia="宋体" w:hAnsi="Times New Roman" w:cs="Times New Roman" w:hint="eastAsia"/>
        </w:rPr>
        <w:t>2023</w:t>
      </w:r>
      <w:r w:rsidRPr="00B70241">
        <w:rPr>
          <w:rFonts w:ascii="Times New Roman" w:eastAsia="宋体" w:hAnsi="Times New Roman" w:cs="Times New Roman" w:hint="eastAsia"/>
        </w:rPr>
        <w:t>年能源结构调整后的投入产出系数</w:t>
      </w:r>
      <w:r>
        <w:rPr>
          <w:rFonts w:ascii="Times New Roman" w:eastAsia="宋体" w:hAnsi="Times New Roman" w:cs="Times New Roman" w:hint="eastAsia"/>
        </w:rPr>
        <w:t>。控制其他变量不变，假设</w:t>
      </w: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 w:rsidR="00BB524D">
        <w:rPr>
          <w:rFonts w:ascii="Times New Roman" w:eastAsia="宋体" w:hAnsi="Times New Roman" w:cs="Times New Roman" w:hint="eastAsia"/>
        </w:rPr>
        <w:t>同样</w:t>
      </w:r>
      <w:r w:rsidR="004E350A">
        <w:rPr>
          <w:rFonts w:ascii="Times New Roman" w:eastAsia="宋体" w:hAnsi="Times New Roman" w:cs="Times New Roman" w:hint="eastAsia"/>
        </w:rPr>
        <w:t>有</w:t>
      </w:r>
      <w:r w:rsidR="00BB524D">
        <w:rPr>
          <w:rFonts w:ascii="Times New Roman" w:eastAsia="宋体" w:hAnsi="Times New Roman" w:cs="Times New Roman" w:hint="eastAsia"/>
        </w:rPr>
        <w:t>10%</w:t>
      </w:r>
      <w:r w:rsidR="00BB524D">
        <w:rPr>
          <w:rFonts w:ascii="Times New Roman" w:eastAsia="宋体" w:hAnsi="Times New Roman" w:cs="Times New Roman" w:hint="eastAsia"/>
        </w:rPr>
        <w:t>的煤电转移</w:t>
      </w:r>
      <w:r w:rsidR="004E350A">
        <w:rPr>
          <w:rFonts w:ascii="Times New Roman" w:eastAsia="宋体" w:hAnsi="Times New Roman" w:cs="Times New Roman" w:hint="eastAsia"/>
        </w:rPr>
        <w:t>至风光电</w:t>
      </w:r>
      <w:r>
        <w:rPr>
          <w:rFonts w:ascii="Times New Roman" w:eastAsia="宋体" w:hAnsi="Times New Roman" w:cs="Times New Roman" w:hint="eastAsia"/>
        </w:rPr>
        <w:t>。将新的各种能源占比输入模型，即可预测</w:t>
      </w: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年能源结构调整后的投入产出系数。</w:t>
      </w:r>
    </w:p>
    <w:p w:rsidR="00B70241" w:rsidRDefault="00B70241" w:rsidP="00BC35D2">
      <w:pPr>
        <w:rPr>
          <w:rFonts w:ascii="Times New Roman" w:eastAsia="宋体" w:hAnsi="Times New Roman" w:cs="Times New Roman"/>
        </w:rPr>
      </w:pPr>
    </w:p>
    <w:p w:rsidR="00676473" w:rsidRDefault="001A5EF9" w:rsidP="00BC35D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使用与第二部分类似的方法，在确定了</w:t>
      </w: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年重点系数后，额外控制了</w:t>
      </w:r>
      <w:r w:rsidRPr="00A8482C">
        <w:rPr>
          <w:rFonts w:ascii="Times New Roman" w:eastAsia="宋体" w:hAnsi="Times New Roman" w:cs="Times New Roman"/>
        </w:rPr>
        <w:t>电力、热力的生产和供应部门</w:t>
      </w:r>
      <w:r>
        <w:rPr>
          <w:rFonts w:ascii="Times New Roman" w:eastAsia="宋体" w:hAnsi="Times New Roman" w:cs="Times New Roman" w:hint="eastAsia"/>
        </w:rPr>
        <w:t>的系数，将其余的元素作为非重点系数输入到</w:t>
      </w:r>
      <w:r>
        <w:rPr>
          <w:rFonts w:ascii="Times New Roman" w:eastAsia="宋体" w:hAnsi="Times New Roman" w:cs="Times New Roman" w:hint="eastAsia"/>
        </w:rPr>
        <w:t>GRAS</w:t>
      </w:r>
      <w:r>
        <w:rPr>
          <w:rFonts w:ascii="Times New Roman" w:eastAsia="宋体" w:hAnsi="Times New Roman" w:cs="Times New Roman" w:hint="eastAsia"/>
        </w:rPr>
        <w:t>算法中进行迭代调整，最终可得对应新的投入产出系数的中间流量矩阵。</w:t>
      </w:r>
    </w:p>
    <w:p w:rsidR="003711DB" w:rsidRPr="001A5EF9" w:rsidRDefault="003711DB" w:rsidP="00BC35D2">
      <w:pPr>
        <w:rPr>
          <w:rFonts w:ascii="Times New Roman" w:eastAsia="宋体" w:hAnsi="Times New Roman" w:cs="Times New Roman"/>
        </w:rPr>
      </w:pPr>
    </w:p>
    <w:sectPr w:rsidR="003711DB" w:rsidRPr="001A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16EA" w:rsidRDefault="00F616EA" w:rsidP="00FF4709">
      <w:r>
        <w:separator/>
      </w:r>
    </w:p>
  </w:endnote>
  <w:endnote w:type="continuationSeparator" w:id="0">
    <w:p w:rsidR="00F616EA" w:rsidRDefault="00F616EA" w:rsidP="00FF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16EA" w:rsidRDefault="00F616EA" w:rsidP="00FF4709">
      <w:r>
        <w:separator/>
      </w:r>
    </w:p>
  </w:footnote>
  <w:footnote w:type="continuationSeparator" w:id="0">
    <w:p w:rsidR="00F616EA" w:rsidRDefault="00F616EA" w:rsidP="00FF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471"/>
    <w:multiLevelType w:val="multilevel"/>
    <w:tmpl w:val="DA602B02"/>
    <w:lvl w:ilvl="0">
      <w:start w:val="1"/>
      <w:numFmt w:val="decimal"/>
      <w:lvlText w:val="%1)"/>
      <w:lvlJc w:val="left"/>
      <w:pPr>
        <w:ind w:left="800" w:hanging="440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5EB0"/>
    <w:multiLevelType w:val="hybridMultilevel"/>
    <w:tmpl w:val="B86204C0"/>
    <w:lvl w:ilvl="0" w:tplc="B4A6B888">
      <w:start w:val="1"/>
      <w:numFmt w:val="decimal"/>
      <w:lvlText w:val="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015C57"/>
    <w:multiLevelType w:val="hybridMultilevel"/>
    <w:tmpl w:val="60A400F6"/>
    <w:lvl w:ilvl="0" w:tplc="F086F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7B7247"/>
    <w:multiLevelType w:val="hybridMultilevel"/>
    <w:tmpl w:val="2B081D2C"/>
    <w:lvl w:ilvl="0" w:tplc="B4A6B888">
      <w:start w:val="1"/>
      <w:numFmt w:val="decimal"/>
      <w:lvlText w:val="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3E139E"/>
    <w:multiLevelType w:val="multilevel"/>
    <w:tmpl w:val="B360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11CAD"/>
    <w:multiLevelType w:val="hybridMultilevel"/>
    <w:tmpl w:val="2F3EEC84"/>
    <w:lvl w:ilvl="0" w:tplc="AF4227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AC2EB0"/>
    <w:multiLevelType w:val="hybridMultilevel"/>
    <w:tmpl w:val="52D66562"/>
    <w:lvl w:ilvl="0" w:tplc="F5E84F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6E2508"/>
    <w:multiLevelType w:val="multilevel"/>
    <w:tmpl w:val="4CFE0604"/>
    <w:lvl w:ilvl="0">
      <w:start w:val="1"/>
      <w:numFmt w:val="decimal"/>
      <w:lvlText w:val="%1）"/>
      <w:lvlJc w:val="left"/>
      <w:pPr>
        <w:ind w:left="800" w:hanging="4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E6B27"/>
    <w:multiLevelType w:val="multilevel"/>
    <w:tmpl w:val="DA602B02"/>
    <w:lvl w:ilvl="0">
      <w:start w:val="1"/>
      <w:numFmt w:val="decimal"/>
      <w:lvlText w:val="%1)"/>
      <w:lvlJc w:val="left"/>
      <w:pPr>
        <w:ind w:left="800" w:hanging="440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95694"/>
    <w:multiLevelType w:val="multilevel"/>
    <w:tmpl w:val="DA602B02"/>
    <w:lvl w:ilvl="0">
      <w:start w:val="1"/>
      <w:numFmt w:val="decimal"/>
      <w:lvlText w:val="%1)"/>
      <w:lvlJc w:val="left"/>
      <w:pPr>
        <w:ind w:left="800" w:hanging="440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D4E70"/>
    <w:multiLevelType w:val="hybridMultilevel"/>
    <w:tmpl w:val="445AC6A6"/>
    <w:lvl w:ilvl="0" w:tplc="D06E9F7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FF2B26"/>
    <w:multiLevelType w:val="multilevel"/>
    <w:tmpl w:val="B360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606984">
    <w:abstractNumId w:val="10"/>
  </w:num>
  <w:num w:numId="2" w16cid:durableId="104080004">
    <w:abstractNumId w:val="5"/>
  </w:num>
  <w:num w:numId="3" w16cid:durableId="1045838243">
    <w:abstractNumId w:val="4"/>
  </w:num>
  <w:num w:numId="4" w16cid:durableId="353656463">
    <w:abstractNumId w:val="11"/>
  </w:num>
  <w:num w:numId="5" w16cid:durableId="290593079">
    <w:abstractNumId w:val="6"/>
  </w:num>
  <w:num w:numId="6" w16cid:durableId="1559048806">
    <w:abstractNumId w:val="7"/>
  </w:num>
  <w:num w:numId="7" w16cid:durableId="789980955">
    <w:abstractNumId w:val="9"/>
  </w:num>
  <w:num w:numId="8" w16cid:durableId="8721124">
    <w:abstractNumId w:val="2"/>
  </w:num>
  <w:num w:numId="9" w16cid:durableId="369191958">
    <w:abstractNumId w:val="8"/>
  </w:num>
  <w:num w:numId="10" w16cid:durableId="1387029257">
    <w:abstractNumId w:val="0"/>
  </w:num>
  <w:num w:numId="11" w16cid:durableId="215896432">
    <w:abstractNumId w:val="1"/>
  </w:num>
  <w:num w:numId="12" w16cid:durableId="117199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a550xz7xetvfe0er7vxtpjvsttef9s9r9x&quot;&gt;My EndNote Library&lt;record-ids&gt;&lt;item&gt;43&lt;/item&gt;&lt;item&gt;44&lt;/item&gt;&lt;item&gt;46&lt;/item&gt;&lt;/record-ids&gt;&lt;/item&gt;&lt;/Libraries&gt;"/>
  </w:docVars>
  <w:rsids>
    <w:rsidRoot w:val="003577AE"/>
    <w:rsid w:val="00004E1E"/>
    <w:rsid w:val="00010B25"/>
    <w:rsid w:val="0001347A"/>
    <w:rsid w:val="00014F65"/>
    <w:rsid w:val="00023B5F"/>
    <w:rsid w:val="00025049"/>
    <w:rsid w:val="000328BC"/>
    <w:rsid w:val="000345D6"/>
    <w:rsid w:val="0003506A"/>
    <w:rsid w:val="00044994"/>
    <w:rsid w:val="00046FD5"/>
    <w:rsid w:val="00047029"/>
    <w:rsid w:val="00051815"/>
    <w:rsid w:val="00060F1F"/>
    <w:rsid w:val="0006791C"/>
    <w:rsid w:val="00070D3D"/>
    <w:rsid w:val="00077421"/>
    <w:rsid w:val="000842E7"/>
    <w:rsid w:val="000969A4"/>
    <w:rsid w:val="00096B72"/>
    <w:rsid w:val="000A00A7"/>
    <w:rsid w:val="000A21AF"/>
    <w:rsid w:val="000A62B9"/>
    <w:rsid w:val="000A6CD3"/>
    <w:rsid w:val="000A6E0F"/>
    <w:rsid w:val="000B2DE5"/>
    <w:rsid w:val="000B7D83"/>
    <w:rsid w:val="000C6466"/>
    <w:rsid w:val="000D0AFC"/>
    <w:rsid w:val="000D69CB"/>
    <w:rsid w:val="000E00EB"/>
    <w:rsid w:val="000E0DA1"/>
    <w:rsid w:val="000E4F3D"/>
    <w:rsid w:val="000F6F6D"/>
    <w:rsid w:val="00106400"/>
    <w:rsid w:val="00120059"/>
    <w:rsid w:val="00123B60"/>
    <w:rsid w:val="00130AD2"/>
    <w:rsid w:val="0013530F"/>
    <w:rsid w:val="0014354B"/>
    <w:rsid w:val="0015265D"/>
    <w:rsid w:val="00155254"/>
    <w:rsid w:val="00193C94"/>
    <w:rsid w:val="001A0868"/>
    <w:rsid w:val="001A37C5"/>
    <w:rsid w:val="001A5EF9"/>
    <w:rsid w:val="001B3098"/>
    <w:rsid w:val="001B5178"/>
    <w:rsid w:val="001B6734"/>
    <w:rsid w:val="001C3F19"/>
    <w:rsid w:val="001E01F0"/>
    <w:rsid w:val="001E266A"/>
    <w:rsid w:val="001E6039"/>
    <w:rsid w:val="001F056D"/>
    <w:rsid w:val="00215209"/>
    <w:rsid w:val="00220401"/>
    <w:rsid w:val="002209A2"/>
    <w:rsid w:val="00221CB7"/>
    <w:rsid w:val="0022774B"/>
    <w:rsid w:val="00227E28"/>
    <w:rsid w:val="00234623"/>
    <w:rsid w:val="002371E9"/>
    <w:rsid w:val="00237FEF"/>
    <w:rsid w:val="00242DBA"/>
    <w:rsid w:val="00267810"/>
    <w:rsid w:val="00274381"/>
    <w:rsid w:val="00276BA9"/>
    <w:rsid w:val="0029357D"/>
    <w:rsid w:val="0029499B"/>
    <w:rsid w:val="002C527C"/>
    <w:rsid w:val="002D5A91"/>
    <w:rsid w:val="002E3DC8"/>
    <w:rsid w:val="002E4AEF"/>
    <w:rsid w:val="002F041F"/>
    <w:rsid w:val="002F2C98"/>
    <w:rsid w:val="002F38B3"/>
    <w:rsid w:val="002F56DF"/>
    <w:rsid w:val="002F59EF"/>
    <w:rsid w:val="0030286D"/>
    <w:rsid w:val="00305316"/>
    <w:rsid w:val="00311C11"/>
    <w:rsid w:val="00312324"/>
    <w:rsid w:val="00313A57"/>
    <w:rsid w:val="003147EE"/>
    <w:rsid w:val="00315565"/>
    <w:rsid w:val="003176D3"/>
    <w:rsid w:val="00324A40"/>
    <w:rsid w:val="00325FE6"/>
    <w:rsid w:val="00340F77"/>
    <w:rsid w:val="003504CD"/>
    <w:rsid w:val="003577AE"/>
    <w:rsid w:val="0036555E"/>
    <w:rsid w:val="00366D9D"/>
    <w:rsid w:val="003711DB"/>
    <w:rsid w:val="00380E80"/>
    <w:rsid w:val="00390751"/>
    <w:rsid w:val="00390899"/>
    <w:rsid w:val="003A2572"/>
    <w:rsid w:val="003A4C0A"/>
    <w:rsid w:val="003B22B9"/>
    <w:rsid w:val="003B2EAB"/>
    <w:rsid w:val="003C1753"/>
    <w:rsid w:val="003C1FA7"/>
    <w:rsid w:val="003D12DF"/>
    <w:rsid w:val="003D185A"/>
    <w:rsid w:val="003D2CD2"/>
    <w:rsid w:val="003D6433"/>
    <w:rsid w:val="003D7D6D"/>
    <w:rsid w:val="003E5B1E"/>
    <w:rsid w:val="003E64B3"/>
    <w:rsid w:val="003E7608"/>
    <w:rsid w:val="003F246A"/>
    <w:rsid w:val="003F4CA0"/>
    <w:rsid w:val="004011C9"/>
    <w:rsid w:val="00411435"/>
    <w:rsid w:val="004227E3"/>
    <w:rsid w:val="004337FE"/>
    <w:rsid w:val="00433A31"/>
    <w:rsid w:val="00443F5C"/>
    <w:rsid w:val="00463B46"/>
    <w:rsid w:val="00470F14"/>
    <w:rsid w:val="004713E7"/>
    <w:rsid w:val="0048775F"/>
    <w:rsid w:val="00491501"/>
    <w:rsid w:val="004920D8"/>
    <w:rsid w:val="004C3DF1"/>
    <w:rsid w:val="004D3D84"/>
    <w:rsid w:val="004E072A"/>
    <w:rsid w:val="004E0AA8"/>
    <w:rsid w:val="004E350A"/>
    <w:rsid w:val="004E62DF"/>
    <w:rsid w:val="004E7EEC"/>
    <w:rsid w:val="004F7A1D"/>
    <w:rsid w:val="00504CEA"/>
    <w:rsid w:val="005075CB"/>
    <w:rsid w:val="00512353"/>
    <w:rsid w:val="005152AF"/>
    <w:rsid w:val="00530CBD"/>
    <w:rsid w:val="005453CE"/>
    <w:rsid w:val="00565BCA"/>
    <w:rsid w:val="00565DBF"/>
    <w:rsid w:val="00575526"/>
    <w:rsid w:val="00581A30"/>
    <w:rsid w:val="005825AC"/>
    <w:rsid w:val="00584BA9"/>
    <w:rsid w:val="005869CA"/>
    <w:rsid w:val="005944C4"/>
    <w:rsid w:val="005A1965"/>
    <w:rsid w:val="005A5924"/>
    <w:rsid w:val="005B2D25"/>
    <w:rsid w:val="005B2EB6"/>
    <w:rsid w:val="005C0401"/>
    <w:rsid w:val="005C5E6D"/>
    <w:rsid w:val="005C68EA"/>
    <w:rsid w:val="005D2CF1"/>
    <w:rsid w:val="005D5CE4"/>
    <w:rsid w:val="005E1DD6"/>
    <w:rsid w:val="005F0323"/>
    <w:rsid w:val="0060019A"/>
    <w:rsid w:val="0060084A"/>
    <w:rsid w:val="00611784"/>
    <w:rsid w:val="00613CD9"/>
    <w:rsid w:val="00614999"/>
    <w:rsid w:val="006164AF"/>
    <w:rsid w:val="0061672D"/>
    <w:rsid w:val="0062532B"/>
    <w:rsid w:val="00626878"/>
    <w:rsid w:val="00631594"/>
    <w:rsid w:val="00632228"/>
    <w:rsid w:val="00640991"/>
    <w:rsid w:val="00644562"/>
    <w:rsid w:val="00651D34"/>
    <w:rsid w:val="0065346D"/>
    <w:rsid w:val="00653F82"/>
    <w:rsid w:val="00661450"/>
    <w:rsid w:val="00662B27"/>
    <w:rsid w:val="00663934"/>
    <w:rsid w:val="00663A2C"/>
    <w:rsid w:val="00671BA3"/>
    <w:rsid w:val="00676473"/>
    <w:rsid w:val="00696992"/>
    <w:rsid w:val="006A431B"/>
    <w:rsid w:val="006A7402"/>
    <w:rsid w:val="006C1531"/>
    <w:rsid w:val="006C1711"/>
    <w:rsid w:val="006C5C85"/>
    <w:rsid w:val="006D2C6D"/>
    <w:rsid w:val="006D428D"/>
    <w:rsid w:val="006D579C"/>
    <w:rsid w:val="006E2601"/>
    <w:rsid w:val="006E6FD8"/>
    <w:rsid w:val="006E7712"/>
    <w:rsid w:val="006F05F8"/>
    <w:rsid w:val="006F1C95"/>
    <w:rsid w:val="006F3676"/>
    <w:rsid w:val="00701D9E"/>
    <w:rsid w:val="00702FCE"/>
    <w:rsid w:val="0070515A"/>
    <w:rsid w:val="0070682D"/>
    <w:rsid w:val="00711575"/>
    <w:rsid w:val="00723063"/>
    <w:rsid w:val="00727C32"/>
    <w:rsid w:val="00736C55"/>
    <w:rsid w:val="0075208E"/>
    <w:rsid w:val="00752FF9"/>
    <w:rsid w:val="00761F65"/>
    <w:rsid w:val="00762972"/>
    <w:rsid w:val="0076345C"/>
    <w:rsid w:val="00765369"/>
    <w:rsid w:val="007748C8"/>
    <w:rsid w:val="00775249"/>
    <w:rsid w:val="00781683"/>
    <w:rsid w:val="00782D3E"/>
    <w:rsid w:val="00785C50"/>
    <w:rsid w:val="007939E2"/>
    <w:rsid w:val="00795CF4"/>
    <w:rsid w:val="007A4204"/>
    <w:rsid w:val="007A724E"/>
    <w:rsid w:val="007C5A44"/>
    <w:rsid w:val="007D0029"/>
    <w:rsid w:val="007D0A90"/>
    <w:rsid w:val="007D3B2B"/>
    <w:rsid w:val="007D77C2"/>
    <w:rsid w:val="007E1319"/>
    <w:rsid w:val="007E2B50"/>
    <w:rsid w:val="007E2D3F"/>
    <w:rsid w:val="007F7E59"/>
    <w:rsid w:val="00804626"/>
    <w:rsid w:val="00804931"/>
    <w:rsid w:val="008049EA"/>
    <w:rsid w:val="00804D47"/>
    <w:rsid w:val="008129B3"/>
    <w:rsid w:val="00815C03"/>
    <w:rsid w:val="00823EBD"/>
    <w:rsid w:val="008341AB"/>
    <w:rsid w:val="00843A40"/>
    <w:rsid w:val="00844E18"/>
    <w:rsid w:val="00845A08"/>
    <w:rsid w:val="0086769C"/>
    <w:rsid w:val="0087433D"/>
    <w:rsid w:val="008914FE"/>
    <w:rsid w:val="00892FDA"/>
    <w:rsid w:val="0089517A"/>
    <w:rsid w:val="008A344F"/>
    <w:rsid w:val="008A6135"/>
    <w:rsid w:val="008B3929"/>
    <w:rsid w:val="008C29FC"/>
    <w:rsid w:val="008D09EA"/>
    <w:rsid w:val="008D32A5"/>
    <w:rsid w:val="008D56AB"/>
    <w:rsid w:val="008D700D"/>
    <w:rsid w:val="008D7728"/>
    <w:rsid w:val="008E1361"/>
    <w:rsid w:val="008E1D7F"/>
    <w:rsid w:val="008E52F2"/>
    <w:rsid w:val="008F3BA6"/>
    <w:rsid w:val="008F6C49"/>
    <w:rsid w:val="008F7B1F"/>
    <w:rsid w:val="009019CC"/>
    <w:rsid w:val="0090454B"/>
    <w:rsid w:val="00914D74"/>
    <w:rsid w:val="00917027"/>
    <w:rsid w:val="0092418A"/>
    <w:rsid w:val="009250FB"/>
    <w:rsid w:val="00927A1B"/>
    <w:rsid w:val="00933E37"/>
    <w:rsid w:val="009347B1"/>
    <w:rsid w:val="00936C9C"/>
    <w:rsid w:val="009474CB"/>
    <w:rsid w:val="00957B40"/>
    <w:rsid w:val="00963865"/>
    <w:rsid w:val="009740B7"/>
    <w:rsid w:val="009817A6"/>
    <w:rsid w:val="009910C7"/>
    <w:rsid w:val="0099229B"/>
    <w:rsid w:val="009952F8"/>
    <w:rsid w:val="00996C75"/>
    <w:rsid w:val="009A4325"/>
    <w:rsid w:val="009A6763"/>
    <w:rsid w:val="009A7372"/>
    <w:rsid w:val="009C2878"/>
    <w:rsid w:val="009C4ADC"/>
    <w:rsid w:val="009D61AF"/>
    <w:rsid w:val="009E7BE6"/>
    <w:rsid w:val="009F3C6F"/>
    <w:rsid w:val="009F475E"/>
    <w:rsid w:val="009F4DAF"/>
    <w:rsid w:val="00A029BE"/>
    <w:rsid w:val="00A174C7"/>
    <w:rsid w:val="00A204D6"/>
    <w:rsid w:val="00A3082C"/>
    <w:rsid w:val="00A3146A"/>
    <w:rsid w:val="00A320EC"/>
    <w:rsid w:val="00A351B1"/>
    <w:rsid w:val="00A378E0"/>
    <w:rsid w:val="00A411B1"/>
    <w:rsid w:val="00A41D56"/>
    <w:rsid w:val="00A441CD"/>
    <w:rsid w:val="00A462CA"/>
    <w:rsid w:val="00A5590C"/>
    <w:rsid w:val="00A56EC0"/>
    <w:rsid w:val="00A615B1"/>
    <w:rsid w:val="00A61995"/>
    <w:rsid w:val="00A62A72"/>
    <w:rsid w:val="00A8482C"/>
    <w:rsid w:val="00AB1449"/>
    <w:rsid w:val="00AB2251"/>
    <w:rsid w:val="00AD3D9E"/>
    <w:rsid w:val="00AD43EA"/>
    <w:rsid w:val="00AD787D"/>
    <w:rsid w:val="00AD798E"/>
    <w:rsid w:val="00AD7DF9"/>
    <w:rsid w:val="00AE7A1B"/>
    <w:rsid w:val="00AF6C81"/>
    <w:rsid w:val="00B0133A"/>
    <w:rsid w:val="00B054FB"/>
    <w:rsid w:val="00B0591B"/>
    <w:rsid w:val="00B07791"/>
    <w:rsid w:val="00B129CD"/>
    <w:rsid w:val="00B14704"/>
    <w:rsid w:val="00B32E4C"/>
    <w:rsid w:val="00B34538"/>
    <w:rsid w:val="00B42DCE"/>
    <w:rsid w:val="00B4613C"/>
    <w:rsid w:val="00B46CAE"/>
    <w:rsid w:val="00B603C0"/>
    <w:rsid w:val="00B60496"/>
    <w:rsid w:val="00B62891"/>
    <w:rsid w:val="00B6319F"/>
    <w:rsid w:val="00B66269"/>
    <w:rsid w:val="00B70241"/>
    <w:rsid w:val="00B7701C"/>
    <w:rsid w:val="00B87516"/>
    <w:rsid w:val="00B94E93"/>
    <w:rsid w:val="00BA22F7"/>
    <w:rsid w:val="00BA4874"/>
    <w:rsid w:val="00BB524D"/>
    <w:rsid w:val="00BC35D2"/>
    <w:rsid w:val="00BC7C25"/>
    <w:rsid w:val="00BD3934"/>
    <w:rsid w:val="00BD6AA9"/>
    <w:rsid w:val="00BF1B0B"/>
    <w:rsid w:val="00BF1BEA"/>
    <w:rsid w:val="00BF7032"/>
    <w:rsid w:val="00C13CC3"/>
    <w:rsid w:val="00C35BA4"/>
    <w:rsid w:val="00C520B3"/>
    <w:rsid w:val="00C5714C"/>
    <w:rsid w:val="00C66BA6"/>
    <w:rsid w:val="00C67354"/>
    <w:rsid w:val="00C83EEB"/>
    <w:rsid w:val="00C934AE"/>
    <w:rsid w:val="00C9420A"/>
    <w:rsid w:val="00CA184B"/>
    <w:rsid w:val="00CA7455"/>
    <w:rsid w:val="00CA7F94"/>
    <w:rsid w:val="00CB3B9A"/>
    <w:rsid w:val="00CB4F8C"/>
    <w:rsid w:val="00CC26AF"/>
    <w:rsid w:val="00CC5977"/>
    <w:rsid w:val="00CD54C0"/>
    <w:rsid w:val="00CD7BFA"/>
    <w:rsid w:val="00CE6B8F"/>
    <w:rsid w:val="00CF6303"/>
    <w:rsid w:val="00D03783"/>
    <w:rsid w:val="00D06657"/>
    <w:rsid w:val="00D14C41"/>
    <w:rsid w:val="00D1578D"/>
    <w:rsid w:val="00D24AFE"/>
    <w:rsid w:val="00D31858"/>
    <w:rsid w:val="00D327FB"/>
    <w:rsid w:val="00D34B28"/>
    <w:rsid w:val="00D375A7"/>
    <w:rsid w:val="00D55B8C"/>
    <w:rsid w:val="00D560D7"/>
    <w:rsid w:val="00D56342"/>
    <w:rsid w:val="00D570F7"/>
    <w:rsid w:val="00D603D0"/>
    <w:rsid w:val="00D61C4F"/>
    <w:rsid w:val="00D6294D"/>
    <w:rsid w:val="00D62F0C"/>
    <w:rsid w:val="00D75A55"/>
    <w:rsid w:val="00D81DA8"/>
    <w:rsid w:val="00D84518"/>
    <w:rsid w:val="00DB26B1"/>
    <w:rsid w:val="00DB297B"/>
    <w:rsid w:val="00DB3A7F"/>
    <w:rsid w:val="00DB7B30"/>
    <w:rsid w:val="00DD225B"/>
    <w:rsid w:val="00DD25B2"/>
    <w:rsid w:val="00DD339F"/>
    <w:rsid w:val="00DD345B"/>
    <w:rsid w:val="00DE7368"/>
    <w:rsid w:val="00DF1268"/>
    <w:rsid w:val="00DF251F"/>
    <w:rsid w:val="00E1062A"/>
    <w:rsid w:val="00E11FC6"/>
    <w:rsid w:val="00E12715"/>
    <w:rsid w:val="00E1398D"/>
    <w:rsid w:val="00E1742C"/>
    <w:rsid w:val="00E174F8"/>
    <w:rsid w:val="00E21D0B"/>
    <w:rsid w:val="00E25003"/>
    <w:rsid w:val="00E31917"/>
    <w:rsid w:val="00E34F3A"/>
    <w:rsid w:val="00E4203C"/>
    <w:rsid w:val="00E4540F"/>
    <w:rsid w:val="00E46DF1"/>
    <w:rsid w:val="00E47236"/>
    <w:rsid w:val="00E56046"/>
    <w:rsid w:val="00E5784E"/>
    <w:rsid w:val="00E57A32"/>
    <w:rsid w:val="00E6400E"/>
    <w:rsid w:val="00E83E63"/>
    <w:rsid w:val="00EB1B5B"/>
    <w:rsid w:val="00EB4D04"/>
    <w:rsid w:val="00EB7BF1"/>
    <w:rsid w:val="00ED38F1"/>
    <w:rsid w:val="00ED3AE3"/>
    <w:rsid w:val="00EE254F"/>
    <w:rsid w:val="00EE62B1"/>
    <w:rsid w:val="00EF486B"/>
    <w:rsid w:val="00F038B5"/>
    <w:rsid w:val="00F04D3B"/>
    <w:rsid w:val="00F05227"/>
    <w:rsid w:val="00F13F9E"/>
    <w:rsid w:val="00F226FB"/>
    <w:rsid w:val="00F22919"/>
    <w:rsid w:val="00F234A8"/>
    <w:rsid w:val="00F24B81"/>
    <w:rsid w:val="00F443B3"/>
    <w:rsid w:val="00F54BCF"/>
    <w:rsid w:val="00F616EA"/>
    <w:rsid w:val="00F61E87"/>
    <w:rsid w:val="00F6292E"/>
    <w:rsid w:val="00F647FD"/>
    <w:rsid w:val="00F65B3C"/>
    <w:rsid w:val="00F71D1E"/>
    <w:rsid w:val="00F71F7E"/>
    <w:rsid w:val="00F7315A"/>
    <w:rsid w:val="00F755DC"/>
    <w:rsid w:val="00F8052A"/>
    <w:rsid w:val="00FA1DCF"/>
    <w:rsid w:val="00FA3C21"/>
    <w:rsid w:val="00FA6CDC"/>
    <w:rsid w:val="00FA7203"/>
    <w:rsid w:val="00FC3BC6"/>
    <w:rsid w:val="00FD2A45"/>
    <w:rsid w:val="00FD7DD2"/>
    <w:rsid w:val="00FF4709"/>
    <w:rsid w:val="00FF5575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75227"/>
  <w15:chartTrackingRefBased/>
  <w15:docId w15:val="{6E2F8703-9477-2F48-B7C1-411BFE17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781683"/>
    <w:pPr>
      <w:widowControl/>
      <w:spacing w:line="240" w:lineRule="exact"/>
      <w:jc w:val="left"/>
    </w:pPr>
    <w:rPr>
      <w:rFonts w:ascii="Times New Roman" w:eastAsia="SimSun-ExtB" w:hAnsi="Times New Roman" w:cs="Times New Roman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927A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04931"/>
    <w:rPr>
      <w:color w:val="666666"/>
    </w:rPr>
  </w:style>
  <w:style w:type="paragraph" w:styleId="a5">
    <w:name w:val="Normal (Web)"/>
    <w:basedOn w:val="a"/>
    <w:uiPriority w:val="99"/>
    <w:semiHidden/>
    <w:unhideWhenUsed/>
    <w:rsid w:val="00711575"/>
    <w:rPr>
      <w:rFonts w:ascii="Times New Roman" w:hAnsi="Times New Roman" w:cs="Times New Roman"/>
      <w:sz w:val="24"/>
    </w:rPr>
  </w:style>
  <w:style w:type="paragraph" w:customStyle="1" w:styleId="EndNoteBibliographyTitle">
    <w:name w:val="EndNote Bibliography Title"/>
    <w:basedOn w:val="a"/>
    <w:link w:val="EndNoteBibliographyTitle0"/>
    <w:rsid w:val="00F226FB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226FB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F226FB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F226FB"/>
    <w:rPr>
      <w:rFonts w:ascii="DengXian" w:eastAsia="DengXian" w:hAnsi="DengXian"/>
      <w:sz w:val="20"/>
    </w:rPr>
  </w:style>
  <w:style w:type="character" w:styleId="a6">
    <w:name w:val="Hyperlink"/>
    <w:basedOn w:val="a0"/>
    <w:uiPriority w:val="99"/>
    <w:unhideWhenUsed/>
    <w:rsid w:val="00F226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6F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F47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F47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F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F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249</TotalTime>
  <Pages>4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yilinzheng73@outlook.com</dc:creator>
  <cp:keywords/>
  <dc:description/>
  <cp:lastModifiedBy>yilinzheng73@outlook.com</cp:lastModifiedBy>
  <cp:revision>263</cp:revision>
  <dcterms:created xsi:type="dcterms:W3CDTF">2024-08-22T01:56:00Z</dcterms:created>
  <dcterms:modified xsi:type="dcterms:W3CDTF">2024-08-29T06:01:00Z</dcterms:modified>
</cp:coreProperties>
</file>