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2"/>
      </w:pPr>
      <w:r>
        <w:t xml:space="preserve">Demographic characteristics</w:t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1
Demographic Characteristics of the Sample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344"/>
        <w:gridCol w:w="1718"/>
        <w:gridCol w:w="1731"/>
        <w:gridCol w:w="1717"/>
      </w:tblGrid>
      <w:tr>
        <w:trPr>
          <w:trHeight w:val="662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Statistic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Age (years)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Height (cm)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Weight (kg)</w:t>
            </w:r>
          </w:p>
        </w:tc>
      </w:tr>
      <w:tr>
        <w:trPr>
          <w:trHeight w:val="632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mean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23.51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176.59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75.05</w:t>
            </w:r>
          </w:p>
        </w:tc>
      </w:tr>
      <w:tr>
        <w:trPr>
          <w:trHeight w:val="63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sd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9.21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11.67</w:t>
            </w:r>
          </w:p>
        </w:tc>
      </w:tr>
      <w:tr>
        <w:trPr>
          <w:trHeight w:val="63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min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157.00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51.00</w:t>
            </w:r>
          </w:p>
        </w:tc>
      </w:tr>
      <w:tr>
        <w:trPr>
          <w:trHeight w:val="63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33.00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192.00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104.00</w:t>
            </w:r>
          </w:p>
        </w:tc>
      </w:tr>
      <w:tr>
        <w:trPr>
          <w:trHeight w:val="63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range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13.00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35.00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53.00</w:t>
            </w:r>
          </w:p>
        </w:tc>
      </w:tr>
      <w:tr>
        <w:trPr>
          <w:trHeight w:val="63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skew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-0.29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0.17</w:t>
            </w:r>
          </w:p>
        </w:tc>
      </w:tr>
      <w:tr>
        <w:trPr>
          <w:trHeight w:val="63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kurtosis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-0.43</w:t>
            </w:r>
          </w:p>
        </w:tc>
      </w:tr>
      <w:tr>
        <w:trPr>
          <w:trHeight w:val="647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missing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0.00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4.00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0.00</w:t>
            </w:r>
          </w:p>
        </w:tc>
      </w:tr>
      <w:tr>
        <w:trPr>
          <w:trHeight w:val="360" w:hRule="auto"/>
        </w:trPr>
        <w:tc>
          <w:tcPr>
            <w:gridSpan w:val="4"/>
            <w:tcBorders>
              <w:bottom w:val="none" w:sz="0" w:space="0" w:color="FFFFFF"/>
              <w:top w:val="single" w:sz="12" w:space="0" w:color="666666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Note. SD = standard deviation. Skewness and kurtosis are reported as distribution diagnostics.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2026-09-15T17:46:54Z</dcterms:modified>
  <cp:category/>
</cp:coreProperties>
</file>