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hfd3c6kn7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del Sprint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Preparar la estructura técnica de ServiMatch e implementar el flujo de autenticación, permitiendo registrar usuarios como clientes o trabajadores, iniciar sesión, renovar tokens y conservar la sesión de forma segura.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upohkjfky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Alcance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Sprint 1 contempla: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inicial del proyecto.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Levantamiento del backend mediante Docker.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y migración de usuarios.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con Supabase y JWT.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Pantallas móviles de registro e inicio de sesión.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y recuperación de la sesión.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según el estado de autenticación.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del frontend y backend.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k50t221hb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 terminar el sprint, un usuario debe poder registrarse como cliente o trabajador, confirmar su correo, iniciar sesión, consultar su perfil y mantener la sesión al volver a abrir la aplicación.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s42bvmlx3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Definición de terminado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tarea se considera terminada cuando: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Cumple su criterio de aceptación.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en el entorno definido.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 las pruebas correspondientes.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expone credenciales.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documentada.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integrada en la rama principal.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w3paxh7qu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Riesgos considerados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Problemas de conexión con Supabase.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incorrecta de variables de entorno.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Correos pendientes de confirmación.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Dificultades de comunicación entre Expo y el backend.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Expiración o renovación incorrecta de tokens.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