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286092" w:rsidRPr="00E40454" w:rsidRDefault="00286092" w:rsidP="00286092">
      <w:pPr>
        <w:pStyle w:val="Caption"/>
        <w:spacing w:after="0"/>
        <w:rPr>
          <w:sz w:val="24"/>
          <w:szCs w:val="24"/>
          <w:lang w:val="en-US"/>
        </w:rPr>
      </w:pPr>
      <w:bookmarkStart w:id="0" w:name="_Ref105720795"/>
      <w:r w:rsidRPr="00E40454">
        <w:rPr>
          <w:b/>
          <w:bCs/>
          <w:sz w:val="24"/>
          <w:szCs w:val="24"/>
          <w:lang w:val="en-US"/>
        </w:rPr>
        <w:t xml:space="preserve">Table </w:t>
      </w:r>
      <w:r w:rsidRPr="00E40454">
        <w:rPr>
          <w:b/>
          <w:bCs/>
          <w:sz w:val="24"/>
          <w:szCs w:val="24"/>
          <w:lang w:val="en-US"/>
        </w:rPr>
        <w:fldChar w:fldCharType="begin"/>
      </w:r>
      <w:r w:rsidRPr="00E40454">
        <w:rPr>
          <w:b/>
          <w:bCs/>
          <w:sz w:val="24"/>
          <w:szCs w:val="24"/>
          <w:lang w:val="en-US"/>
        </w:rPr>
        <w:instrText xml:space="preserve"> SEQ Table \* ARABIC </w:instrText>
      </w:r>
      <w:r w:rsidRPr="00E40454">
        <w:rPr>
          <w:b/>
          <w:bCs/>
          <w:sz w:val="24"/>
          <w:szCs w:val="24"/>
          <w:lang w:val="en-US"/>
        </w:rPr>
        <w:fldChar w:fldCharType="separate"/>
      </w:r>
      <w:r>
        <w:rPr>
          <w:b/>
          <w:bCs/>
          <w:noProof/>
          <w:sz w:val="24"/>
          <w:szCs w:val="24"/>
          <w:lang w:val="en-US"/>
        </w:rPr>
        <w:t>1</w:t>
      </w:r>
      <w:r w:rsidRPr="00E40454">
        <w:rPr>
          <w:b/>
          <w:bCs/>
          <w:noProof/>
          <w:sz w:val="24"/>
          <w:szCs w:val="24"/>
          <w:lang w:val="en-US"/>
        </w:rPr>
        <w:fldChar w:fldCharType="end"/>
      </w:r>
      <w:bookmarkEnd w:id="0"/>
      <w:r w:rsidRPr="00E40454">
        <w:rPr>
          <w:b/>
          <w:bCs/>
          <w:sz w:val="24"/>
          <w:szCs w:val="24"/>
          <w:lang w:val="en-US"/>
        </w:rPr>
        <w:t>.</w:t>
      </w:r>
      <w:r w:rsidRPr="00E40454">
        <w:rPr>
          <w:sz w:val="24"/>
          <w:szCs w:val="24"/>
          <w:lang w:val="en-US"/>
        </w:rPr>
        <w:t xml:space="preserve"> List of </w:t>
      </w:r>
      <w:r>
        <w:rPr>
          <w:sz w:val="24"/>
          <w:szCs w:val="24"/>
          <w:lang w:val="en-US"/>
        </w:rPr>
        <w:t>w</w:t>
      </w:r>
      <w:r w:rsidRPr="00E40454">
        <w:rPr>
          <w:sz w:val="24"/>
          <w:szCs w:val="24"/>
          <w:lang w:val="en-US"/>
        </w:rPr>
        <w:t>eb</w:t>
      </w:r>
      <w:r>
        <w:rPr>
          <w:sz w:val="24"/>
          <w:szCs w:val="24"/>
          <w:lang w:val="en-US"/>
        </w:rPr>
        <w:t xml:space="preserve"> </w:t>
      </w:r>
      <w:r w:rsidRPr="00E40454">
        <w:rPr>
          <w:sz w:val="24"/>
          <w:szCs w:val="24"/>
          <w:lang w:val="en-US"/>
        </w:rPr>
        <w:t xml:space="preserve">servers </w:t>
      </w:r>
      <w:r>
        <w:rPr>
          <w:sz w:val="24"/>
          <w:szCs w:val="24"/>
          <w:lang w:val="en-US"/>
        </w:rPr>
        <w:t>u</w:t>
      </w:r>
      <w:r w:rsidRPr="00E40454">
        <w:rPr>
          <w:sz w:val="24"/>
          <w:szCs w:val="24"/>
          <w:lang w:val="en-US"/>
        </w:rPr>
        <w:t xml:space="preserve">sed to </w:t>
      </w:r>
      <w:r>
        <w:rPr>
          <w:sz w:val="24"/>
          <w:szCs w:val="24"/>
          <w:lang w:val="en-US"/>
        </w:rPr>
        <w:t>p</w:t>
      </w:r>
      <w:r w:rsidRPr="00E40454">
        <w:rPr>
          <w:sz w:val="24"/>
          <w:szCs w:val="24"/>
          <w:lang w:val="en-US"/>
        </w:rPr>
        <w:t xml:space="preserve">redict </w:t>
      </w:r>
      <w:r>
        <w:rPr>
          <w:sz w:val="24"/>
          <w:szCs w:val="24"/>
          <w:lang w:val="en-US"/>
        </w:rPr>
        <w:t>therapeutic and toxic a</w:t>
      </w:r>
      <w:r w:rsidRPr="00E40454">
        <w:rPr>
          <w:sz w:val="24"/>
          <w:szCs w:val="24"/>
          <w:lang w:val="en-US"/>
        </w:rPr>
        <w:t xml:space="preserve">ctivities of the </w:t>
      </w:r>
      <w:r>
        <w:rPr>
          <w:sz w:val="24"/>
          <w:szCs w:val="24"/>
          <w:lang w:val="en-US"/>
        </w:rPr>
        <w:t>n</w:t>
      </w:r>
      <w:r w:rsidRPr="00E40454">
        <w:rPr>
          <w:sz w:val="24"/>
          <w:szCs w:val="24"/>
          <w:lang w:val="en-US"/>
        </w:rPr>
        <w:t xml:space="preserve">ovel </w:t>
      </w:r>
      <w:r>
        <w:rPr>
          <w:sz w:val="24"/>
          <w:szCs w:val="24"/>
          <w:lang w:val="en-US"/>
        </w:rPr>
        <w:t>l</w:t>
      </w:r>
      <w:r w:rsidRPr="00E40454">
        <w:rPr>
          <w:sz w:val="24"/>
          <w:szCs w:val="24"/>
          <w:lang w:val="en-US"/>
        </w:rPr>
        <w:t>eads.</w:t>
      </w:r>
    </w:p>
    <w:tbl>
      <w:tblPr>
        <w:tblW w:w="5135" w:type="pct"/>
        <w:tblBorders>
          <w:top w:val="single" w:sz="4" w:space="0" w:color="auto"/>
          <w:bottom w:val="single" w:sz="4" w:space="0" w:color="auto"/>
        </w:tblBorders>
        <w:tblCellMar>
          <w:left w:w="0" w:type="dxa"/>
          <w:right w:w="0" w:type="dxa"/>
        </w:tblCellMar>
        <w:tblLook w:val="04A0" w:firstRow="1" w:lastRow="0" w:firstColumn="1" w:lastColumn="0" w:noHBand="0" w:noVBand="1"/>
      </w:tblPr>
      <w:tblGrid>
        <w:gridCol w:w="693"/>
        <w:gridCol w:w="2834"/>
        <w:gridCol w:w="2940"/>
        <w:gridCol w:w="1871"/>
        <w:gridCol w:w="1275"/>
      </w:tblGrid>
      <w:tr w:rsidR="00286092" w:rsidRPr="00E40454" w:rsidTr="00D339F2">
        <w:trPr>
          <w:trHeight w:val="20"/>
        </w:trPr>
        <w:tc>
          <w:tcPr>
            <w:tcW w:w="361" w:type="pct"/>
            <w:tcBorders>
              <w:top w:val="single" w:sz="8" w:space="0" w:color="auto"/>
              <w:bottom w:val="single" w:sz="4" w:space="0" w:color="auto"/>
            </w:tcBorders>
            <w:vAlign w:val="center"/>
          </w:tcPr>
          <w:p w:rsidR="00286092" w:rsidRPr="00E40454" w:rsidRDefault="00286092" w:rsidP="00D339F2">
            <w:pPr>
              <w:pStyle w:val="MDPI42tablebody"/>
              <w:spacing w:line="240" w:lineRule="auto"/>
              <w:jc w:val="left"/>
              <w:rPr>
                <w:rFonts w:ascii="Times New Roman" w:hAnsi="Times New Roman"/>
                <w:b/>
                <w:bCs/>
              </w:rPr>
            </w:pPr>
            <w:r w:rsidRPr="00E40454">
              <w:rPr>
                <w:rFonts w:ascii="Times New Roman" w:hAnsi="Times New Roman"/>
                <w:b/>
                <w:bCs/>
              </w:rPr>
              <w:t>No.</w:t>
            </w:r>
          </w:p>
        </w:tc>
        <w:tc>
          <w:tcPr>
            <w:tcW w:w="1474" w:type="pct"/>
            <w:tcBorders>
              <w:top w:val="single" w:sz="8" w:space="0" w:color="auto"/>
              <w:bottom w:val="single" w:sz="4" w:space="0" w:color="auto"/>
            </w:tcBorders>
            <w:shd w:val="clear" w:color="auto" w:fill="auto"/>
            <w:vAlign w:val="center"/>
          </w:tcPr>
          <w:p w:rsidR="00286092" w:rsidRPr="00E40454" w:rsidRDefault="00286092" w:rsidP="00D339F2">
            <w:pPr>
              <w:pStyle w:val="MDPI42tablebody"/>
              <w:spacing w:line="240" w:lineRule="auto"/>
              <w:jc w:val="left"/>
              <w:rPr>
                <w:rFonts w:ascii="Times New Roman" w:hAnsi="Times New Roman"/>
                <w:b/>
                <w:bCs/>
              </w:rPr>
            </w:pPr>
            <w:r w:rsidRPr="00E40454">
              <w:rPr>
                <w:rFonts w:ascii="Times New Roman" w:hAnsi="Times New Roman"/>
                <w:b/>
                <w:bCs/>
              </w:rPr>
              <w:t>Web</w:t>
            </w:r>
            <w:r>
              <w:rPr>
                <w:rFonts w:ascii="Times New Roman" w:hAnsi="Times New Roman"/>
                <w:b/>
                <w:bCs/>
              </w:rPr>
              <w:t xml:space="preserve"> </w:t>
            </w:r>
            <w:r w:rsidRPr="00E40454">
              <w:rPr>
                <w:rFonts w:ascii="Times New Roman" w:hAnsi="Times New Roman"/>
                <w:b/>
                <w:bCs/>
              </w:rPr>
              <w:t>server</w:t>
            </w:r>
          </w:p>
        </w:tc>
        <w:tc>
          <w:tcPr>
            <w:tcW w:w="1529" w:type="pct"/>
            <w:tcBorders>
              <w:top w:val="single" w:sz="8" w:space="0" w:color="auto"/>
              <w:bottom w:val="single" w:sz="4" w:space="0" w:color="auto"/>
            </w:tcBorders>
            <w:shd w:val="clear" w:color="auto" w:fill="auto"/>
            <w:vAlign w:val="center"/>
          </w:tcPr>
          <w:p w:rsidR="00286092" w:rsidRPr="00E40454" w:rsidRDefault="00286092" w:rsidP="00D339F2">
            <w:pPr>
              <w:pStyle w:val="MDPI42tablebody"/>
              <w:spacing w:line="240" w:lineRule="auto"/>
              <w:jc w:val="left"/>
              <w:rPr>
                <w:rFonts w:ascii="Times New Roman" w:hAnsi="Times New Roman"/>
                <w:b/>
                <w:bCs/>
              </w:rPr>
            </w:pPr>
            <w:r w:rsidRPr="00E40454">
              <w:rPr>
                <w:rFonts w:ascii="Times New Roman" w:hAnsi="Times New Roman"/>
                <w:b/>
                <w:bCs/>
              </w:rPr>
              <w:t>Predicted Activity</w:t>
            </w:r>
          </w:p>
        </w:tc>
        <w:tc>
          <w:tcPr>
            <w:tcW w:w="973" w:type="pct"/>
            <w:tcBorders>
              <w:top w:val="single" w:sz="8" w:space="0" w:color="auto"/>
              <w:bottom w:val="single" w:sz="4" w:space="0" w:color="auto"/>
            </w:tcBorders>
            <w:shd w:val="clear" w:color="auto" w:fill="auto"/>
            <w:vAlign w:val="center"/>
            <w:hideMark/>
          </w:tcPr>
          <w:p w:rsidR="00286092" w:rsidRPr="00E40454" w:rsidRDefault="00286092" w:rsidP="00D339F2">
            <w:pPr>
              <w:pStyle w:val="MDPI42tablebody"/>
              <w:spacing w:line="240" w:lineRule="auto"/>
              <w:jc w:val="left"/>
              <w:rPr>
                <w:rFonts w:ascii="Times New Roman" w:hAnsi="Times New Roman"/>
                <w:b/>
                <w:bCs/>
              </w:rPr>
            </w:pPr>
            <w:r w:rsidRPr="00E40454">
              <w:rPr>
                <w:rFonts w:ascii="Times New Roman" w:hAnsi="Times New Roman"/>
                <w:b/>
                <w:bCs/>
              </w:rPr>
              <w:t>Classifier</w:t>
            </w:r>
          </w:p>
        </w:tc>
        <w:tc>
          <w:tcPr>
            <w:tcW w:w="663" w:type="pct"/>
            <w:tcBorders>
              <w:top w:val="single" w:sz="8" w:space="0" w:color="auto"/>
              <w:bottom w:val="single" w:sz="4" w:space="0" w:color="auto"/>
            </w:tcBorders>
            <w:shd w:val="clear" w:color="auto" w:fill="auto"/>
            <w:vAlign w:val="center"/>
          </w:tcPr>
          <w:p w:rsidR="00286092" w:rsidRPr="00E40454" w:rsidRDefault="00286092" w:rsidP="00D339F2">
            <w:pPr>
              <w:pStyle w:val="MDPI42tablebody"/>
              <w:spacing w:line="240" w:lineRule="auto"/>
              <w:rPr>
                <w:rFonts w:ascii="Times New Roman" w:hAnsi="Times New Roman"/>
                <w:b/>
                <w:bCs/>
              </w:rPr>
            </w:pPr>
            <w:r w:rsidRPr="00E40454">
              <w:rPr>
                <w:rFonts w:ascii="Times New Roman" w:hAnsi="Times New Roman"/>
                <w:b/>
                <w:bCs/>
              </w:rPr>
              <w:t>Ref.</w:t>
            </w:r>
          </w:p>
        </w:tc>
      </w:tr>
      <w:tr w:rsidR="00286092" w:rsidRPr="00E40454" w:rsidTr="00D339F2">
        <w:trPr>
          <w:trHeight w:val="20"/>
        </w:trPr>
        <w:tc>
          <w:tcPr>
            <w:tcW w:w="361" w:type="pct"/>
            <w:tcBorders>
              <w:top w:val="single" w:sz="4" w:space="0" w:color="auto"/>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1</w:t>
            </w:r>
          </w:p>
        </w:tc>
        <w:tc>
          <w:tcPr>
            <w:tcW w:w="1474" w:type="pct"/>
            <w:tcBorders>
              <w:top w:val="single" w:sz="4" w:space="0" w:color="auto"/>
            </w:tcBorders>
            <w:shd w:val="clear" w:color="auto" w:fill="auto"/>
            <w:vAlign w:val="center"/>
            <w:hideMark/>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TumorHPD</w:t>
            </w:r>
          </w:p>
        </w:tc>
        <w:tc>
          <w:tcPr>
            <w:tcW w:w="1529" w:type="pct"/>
            <w:tcBorders>
              <w:top w:val="single" w:sz="4" w:space="0" w:color="auto"/>
              <w:bottom w:val="nil"/>
            </w:tcBorders>
            <w:shd w:val="clear" w:color="auto" w:fill="auto"/>
            <w:vAlign w:val="center"/>
            <w:hideMark/>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Tumor homing</w:t>
            </w:r>
          </w:p>
        </w:tc>
        <w:tc>
          <w:tcPr>
            <w:tcW w:w="973" w:type="pct"/>
            <w:tcBorders>
              <w:top w:val="single" w:sz="4" w:space="0" w:color="auto"/>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SVM</w:t>
            </w:r>
          </w:p>
        </w:tc>
        <w:tc>
          <w:tcPr>
            <w:tcW w:w="663" w:type="pct"/>
            <w:tcBorders>
              <w:top w:val="single" w:sz="4" w:space="0" w:color="auto"/>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{"citationID":"ggU1bzoj","properties":{"formattedCitation":"[11]","plainCitation":"[11]","noteIndex":0},"citationItems":[{"id":2562,"uris":["http://zotero.org/groups/4898345/items/SJ9PMHGP"],"itemData":{"id":2562,"type":"article-journal","abstract":"Tumor homing peptides are small peptides that home specifically to tumor and tumor associated microenvironment i.e. tumor vasculature, after systemic delivery. Keeping in mind the huge therapeutic importance of these peptides, we have made an attempt to analyze and predict tumor homing peptides. It was observed that certain types of residues are preferred in tumor homing peptides. Therefore, we developed support vector machine based models for predicting tumor homing peptides using amino acid composition and binary profiles of peptides. Amino acid composition, dipeptide composition and binary profile-based models achieved a maximum accuracy of 86.56%, 82.03% and 84.19% respectively. These methods have been implemented in a user-friendly web server, TumorHPD. We anticipate that this method will be helpful to design novel tumor homing peptides. TumorHPD web server is freely accessible at http://crdd.osdd.net/raghava/tumorhpd/.","container-title":"Scientific Reports","DOI":"10.1038/srep01607","ISSN":"2045-2322","issue":"1","journalAbbreviation":"Sci Rep","language":"en","license":"2013 The Author(s)","note":"number: 1\npublisher: Nature Publishing Group","page":"1607","source":"www.nature.com","title":"Computational approach for designing tumor homing peptides","volume":"3","author":[{"family":"Sharma","given":"Arun"},{"family":"Kapoor","given":"Pallavi"},{"family":"Gautam","given":"Ankur"},{"family":"Chaudhary","given":"Kumardeep"},{"family":"Kumar","given":"Rahul"},{"family":"Chauhan","given":"Jagat Singh"},{"family":"Tyagi","given":"Atul"},{"family":"Raghava","given":"Gajendra P. S."}],"issued":{"date-parts":[["2013",4,5]]}}}],"schema":"https://github.com/citation-style-language/schema/raw/master/csl-citation.json"} </w:instrText>
            </w:r>
            <w:r w:rsidRPr="00E40454">
              <w:rPr>
                <w:rFonts w:cs="Times New Roman"/>
                <w:color w:val="000000"/>
                <w:sz w:val="20"/>
                <w:szCs w:val="20"/>
                <w:lang w:val="en-US"/>
              </w:rPr>
              <w:fldChar w:fldCharType="separate"/>
            </w:r>
            <w:r w:rsidRPr="003F5AA7">
              <w:rPr>
                <w:rFonts w:cs="Times New Roman"/>
                <w:sz w:val="20"/>
              </w:rPr>
              <w:t>[11]</w:t>
            </w:r>
            <w:r w:rsidRPr="00E40454">
              <w:rPr>
                <w:rFonts w:cs="Times New Roman"/>
                <w:color w:val="000000"/>
                <w:sz w:val="20"/>
                <w:szCs w:val="20"/>
                <w:lang w:val="en-US"/>
              </w:rPr>
              <w:fldChar w:fldCharType="end"/>
            </w:r>
          </w:p>
        </w:tc>
      </w:tr>
      <w:tr w:rsidR="00286092" w:rsidRPr="00E40454" w:rsidTr="00D339F2">
        <w:trPr>
          <w:trHeight w:val="20"/>
        </w:trPr>
        <w:tc>
          <w:tcPr>
            <w:tcW w:w="361" w:type="pct"/>
            <w:tcBorders>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2</w:t>
            </w:r>
          </w:p>
        </w:tc>
        <w:tc>
          <w:tcPr>
            <w:tcW w:w="1474" w:type="pct"/>
            <w:tcBorders>
              <w:bottom w:val="nil"/>
            </w:tcBorders>
            <w:shd w:val="clear" w:color="auto" w:fill="auto"/>
            <w:vAlign w:val="center"/>
            <w:hideMark/>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THPep</w:t>
            </w:r>
          </w:p>
        </w:tc>
        <w:tc>
          <w:tcPr>
            <w:tcW w:w="1529" w:type="pct"/>
            <w:tcBorders>
              <w:top w:val="nil"/>
              <w:bottom w:val="nil"/>
            </w:tcBorders>
            <w:shd w:val="clear" w:color="auto" w:fill="auto"/>
            <w:vAlign w:val="center"/>
            <w:hideMark/>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Tumor homing</w:t>
            </w:r>
          </w:p>
        </w:tc>
        <w:tc>
          <w:tcPr>
            <w:tcW w:w="973"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RF</w:t>
            </w:r>
          </w:p>
        </w:tc>
        <w:tc>
          <w:tcPr>
            <w:tcW w:w="663" w:type="pct"/>
            <w:tcBorders>
              <w:top w:val="nil"/>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{"citationID":"kbfs70Cm","properties":{"formattedCitation":"[13]","plainCitation":"[13]","noteIndex":0},"citationItems":[{"id":2591,"uris":["http://zotero.org/groups/4898345/items/LSTP88NQ"],"itemData":{"id":2591,"type":"article-journal","abstract":"In the present era, a major drawback of current anti-cancer drugs is the lack of satisfactory specificity towards tumor cells. Despite the presence of several therapies against cancer, tumor homing peptides are gaining importance as therapeutic agents. In this regard, the huge number of therapeutic peptides generated in recent years, demands the need to develop an effective and interpretable computational model for rapidly, effectively and automatically predicting tumor homing peptides. Therefore, a sequence-based approach referred herein as THPep has been developed to predict and analyze tumor homing peptides by using an interpretable random forest classifier in concomitant with amino acid composition, dipeptide composition and pseudo amino acid composition. An overall accuracy and Matthews correlation coefficient of 90.13% and 0.76, respectively, were achieved from the independent test set on an objective benchmark dataset. Upon comparison, it was found that THPep was superior to the existing method and holds high potential as a useful tool for predicting tumor homing peptides. For the convenience of experimental scientists, a web server for this proposed method is provided publicly at http://codes.bio/thpep/.","container-title":"Computational Biology and Chemistry","DOI":"10.1016/j.compbiolchem.2019.05.008","ISSN":"1476-9271","journalAbbreviation":"Computational Biology and Chemistry","language":"en","page":"441-451","source":"ScienceDirect","title":"THPep: A machine learning-based approach for predicting tumor homing peptides","title-short":"THPep","volume":"80","author":[{"family":"Shoombuatong","given":"Watshara"},{"family":"Schaduangrat","given":"Nalini"},{"family":"Pratiwi","given":"Reny"},{"family":"Nantasenamat","given":"Chanin"}],"issued":{"date-parts":[["2019",6,1]]}}}],"schema":"https://github.com/citation-style-language/schema/raw/master/csl-citation.json"} </w:instrText>
            </w:r>
            <w:r w:rsidRPr="00E40454">
              <w:rPr>
                <w:rFonts w:cs="Times New Roman"/>
                <w:color w:val="000000"/>
                <w:sz w:val="20"/>
                <w:szCs w:val="20"/>
                <w:lang w:val="en-US"/>
              </w:rPr>
              <w:fldChar w:fldCharType="separate"/>
            </w:r>
            <w:r w:rsidRPr="003F5AA7">
              <w:rPr>
                <w:rFonts w:cs="Times New Roman"/>
                <w:sz w:val="20"/>
              </w:rPr>
              <w:t>[13]</w:t>
            </w:r>
            <w:r w:rsidRPr="00E40454">
              <w:rPr>
                <w:rFonts w:cs="Times New Roman"/>
                <w:color w:val="000000"/>
                <w:sz w:val="20"/>
                <w:szCs w:val="20"/>
                <w:lang w:val="en-US"/>
              </w:rPr>
              <w:fldChar w:fldCharType="end"/>
            </w:r>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3</w:t>
            </w:r>
          </w:p>
        </w:tc>
        <w:tc>
          <w:tcPr>
            <w:tcW w:w="1474"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SCMTHP</w:t>
            </w:r>
          </w:p>
        </w:tc>
        <w:tc>
          <w:tcPr>
            <w:tcW w:w="1529"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Tumor homing</w:t>
            </w:r>
          </w:p>
        </w:tc>
        <w:tc>
          <w:tcPr>
            <w:tcW w:w="973"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SCM</w:t>
            </w:r>
          </w:p>
        </w:tc>
        <w:bookmarkStart w:id="1" w:name="_Hlk161503461"/>
        <w:tc>
          <w:tcPr>
            <w:tcW w:w="663" w:type="pct"/>
            <w:tcBorders>
              <w:top w:val="nil"/>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sidRPr="00E40454">
              <w:rPr>
                <w:rFonts w:cs="Times New Roman"/>
                <w:color w:val="000000"/>
                <w:sz w:val="20"/>
                <w:szCs w:val="20"/>
                <w:lang w:val="en-US"/>
              </w:rPr>
              <w:instrText xml:space="preserve"> ADDIN ZOTERO_ITEM CSL_CITATION {"citationID":"UjtPo05K","properties":{"formattedCitation":"[22]","plainCitation":"[22]","noteIndex":0},"citationItems":[{"id":2589,"uris":["http://zotero.org/groups/4898345/items/9MG3NIAI"],"itemData":{"id":2589,"type":"article-journal","abstract":"Tumor-homing peptides (THPs) are small peptides that can recognize and bind cancer cells specifically. To gain a better understanding of THPs’ functional mechanisms, the accurate identification and characterization of THPs is required. Although some computational methods for in silico THP identification have been proposed, a major drawback is their lack of model interpretability. In this study, we propose a new, simple and easily interpretable computational approach (called SCMTHP) for identifying and analyzing tumor-homing activities of peptides via the use of a scoring card method (SCM). To improve the predictability and interpretability of our predictor, we generated propensity scores of 20 amino acids as THPs. Finally, informative physicochemical properties were used for providing insights on characteristics giving rise to the bioactivity of THPs via the use of SCMTHP-derived propensity scores. Benchmarking experiments from independent test indicated that SCMTHP could achieve comparable performance to state-of-the-art method with accuracies of 0.827 and 0.798, respectively, when evaluated on two benchmark datasets consisting of Main and Small datasets. Furthermore, SCMTHP was found to outperform several well-known machine learning-based classifiers (e.g., decision tree, k-nearest neighbor, multi-layer perceptron, naive Bayes and partial least squares regression) as indicated by both 10-fold cross-validation and independent tests. Finally, the SCMTHP web server was established and made freely available online. SCMTHP is expected to be a useful tool for rapid and accurate identification of THPs and for providing better understanding on THP biophysical and biochemical properties.","container-title":"Pharmaceutics","DOI":"10.3390/pharmaceutics14010122","ISSN":"1999-4923","issue":"1","language":"en","license":"http://creativecommons.org/licenses/by/3.0/","note":"number: 1\npublisher: Multidisciplinary Digital Publishing Institute","page":"122","source":"www.mdpi.com","title":"SCMTHP: A New Approach for Identifying and Characterizing of Tumor-Homing Peptides Using Estimated Propensity Scores of Amino Acids","title-short":"SCMTHP","volume":"14","author":[{"family":"Charoenkwan","given":"Phasit"},{"family":"Chiangjong","given":"Wararat"},{"family":"Nantasenamat","given":"Chanin"},{"family":"Moni","given":"Mohammad Ali"},{"family":"Lio’","given":"Pietro"},{"family":"Manavalan","given":"Balachandran"},{"family":"Shoombuatong","given":"Watshara"}],"issued":{"date-parts":[["2022",1]]}}}],"schema":"https://github.com/citation-style-language/schema/raw/master/csl-citation.json"} </w:instrText>
            </w:r>
            <w:r w:rsidRPr="00E40454">
              <w:rPr>
                <w:rFonts w:cs="Times New Roman"/>
                <w:color w:val="000000"/>
                <w:sz w:val="20"/>
                <w:szCs w:val="20"/>
                <w:lang w:val="en-US"/>
              </w:rPr>
              <w:fldChar w:fldCharType="separate"/>
            </w:r>
            <w:r w:rsidRPr="003F5AA7">
              <w:rPr>
                <w:rFonts w:cs="Times New Roman"/>
                <w:sz w:val="20"/>
              </w:rPr>
              <w:t>[22]</w:t>
            </w:r>
            <w:r w:rsidRPr="00E40454">
              <w:rPr>
                <w:rFonts w:cs="Times New Roman"/>
                <w:color w:val="000000"/>
                <w:sz w:val="20"/>
                <w:szCs w:val="20"/>
                <w:lang w:val="en-US"/>
              </w:rPr>
              <w:fldChar w:fldCharType="end"/>
            </w:r>
            <w:bookmarkEnd w:id="1"/>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4</w:t>
            </w:r>
          </w:p>
        </w:tc>
        <w:tc>
          <w:tcPr>
            <w:tcW w:w="1474"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AntiCP</w:t>
            </w:r>
          </w:p>
        </w:tc>
        <w:tc>
          <w:tcPr>
            <w:tcW w:w="1529"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Anticancer</w:t>
            </w:r>
          </w:p>
        </w:tc>
        <w:tc>
          <w:tcPr>
            <w:tcW w:w="973"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SVM</w:t>
            </w:r>
          </w:p>
        </w:tc>
        <w:tc>
          <w:tcPr>
            <w:tcW w:w="663" w:type="pct"/>
            <w:tcBorders>
              <w:top w:val="nil"/>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{"citationID":"euESyB1B","properties":{"formattedCitation":"[29]","plainCitation":"[29]","noteIndex":0},"citationItems":[{"id":2586,"uris":["http://zotero.org/groups/4898345/items/L4PNZY9N"],"itemData":{"id":2586,"type":"article-journal","abstract":"Use of therapeutic peptides in cancer therapy has been receiving considerable attention in the recent years. Present study describes the development of computational models for predicting and discovering novel anticancer peptides. Preliminary analysis revealed that Cys, Gly, Ile, Lys and Trp are dominated at various positions in anticancer peptides. Support vector machine models were developed using amino acid composition and binary profiles as input features on main dataset that contains experimentally validated anticancer peptides and random peptides derived from SwissProt database. In addition, models were developed on alternate dataset that contains antimicrobial peptides instead of random peptides. Binary profiles-based model achieved maximum accuracy 91.44% with MCC 0.83. We have developed a webserver, which would be helpful in: (i) predicting minimum mutations required for improving anticancer potency; (ii) virtual screening of peptides for discovering novel anticancer peptides and (iii) scanning natural proteins for identification of anticancer peptides (http://crdd.osdd.net/raghava/anticp/).","container-title":"Scientific Reports","DOI":"10.1038/srep02984","ISSN":"2045-2322","issue":"1","journalAbbreviation":"Sci Rep","language":"en","license":"2013 The Author(s)","note":"number: 1\npublisher: Nature Publishing Group","page":"2984","source":"www.nature.com","title":"In Silico Models for Designing and Discovering Novel Anticancer Peptides","volume":"3","author":[{"family":"Tyagi","given":"Atul"},{"family":"Kapoor","given":"Pallavi"},{"family":"Kumar","given":"Rahul"},{"family":"Chaudhary","given":"Kumardeep"},{"family":"Gautam","given":"Ankur"},{"family":"Raghava","given":"G. P. S."}],"issued":{"date-parts":[["2013",10,18]]}}}],"schema":"https://github.com/citation-style-language/schema/raw/master/csl-citation.json"} </w:instrText>
            </w:r>
            <w:r w:rsidRPr="00E40454">
              <w:rPr>
                <w:rFonts w:cs="Times New Roman"/>
                <w:color w:val="000000"/>
                <w:sz w:val="20"/>
                <w:szCs w:val="20"/>
                <w:lang w:val="en-US"/>
              </w:rPr>
              <w:fldChar w:fldCharType="separate"/>
            </w:r>
            <w:r w:rsidRPr="003F5AA7">
              <w:rPr>
                <w:rFonts w:cs="Times New Roman"/>
                <w:sz w:val="20"/>
              </w:rPr>
              <w:t>[29]</w:t>
            </w:r>
            <w:r w:rsidRPr="00E40454">
              <w:rPr>
                <w:rFonts w:cs="Times New Roman"/>
                <w:color w:val="000000"/>
                <w:sz w:val="20"/>
                <w:szCs w:val="20"/>
                <w:lang w:val="en-US"/>
              </w:rPr>
              <w:fldChar w:fldCharType="end"/>
            </w:r>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5</w:t>
            </w:r>
          </w:p>
        </w:tc>
        <w:tc>
          <w:tcPr>
            <w:tcW w:w="1474"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ACPred-BMF</w:t>
            </w:r>
          </w:p>
        </w:tc>
        <w:tc>
          <w:tcPr>
            <w:tcW w:w="1529"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Anticancer</w:t>
            </w:r>
          </w:p>
        </w:tc>
        <w:tc>
          <w:tcPr>
            <w:tcW w:w="973" w:type="pct"/>
            <w:tcBorders>
              <w:top w:val="nil"/>
              <w:bottom w:val="nil"/>
            </w:tcBorders>
            <w:shd w:val="clear" w:color="auto" w:fill="auto"/>
            <w:vAlign w:val="center"/>
          </w:tcPr>
          <w:p w:rsidR="00286092" w:rsidRPr="00E40454" w:rsidRDefault="00286092" w:rsidP="00D339F2">
            <w:pPr>
              <w:spacing w:after="0"/>
              <w:ind w:firstLine="0"/>
              <w:jc w:val="left"/>
              <w:rPr>
                <w:rFonts w:cs="Times New Roman"/>
                <w:bCs/>
                <w:color w:val="000000"/>
                <w:sz w:val="20"/>
                <w:szCs w:val="20"/>
                <w:lang w:val="en-US"/>
              </w:rPr>
            </w:pPr>
            <w:r w:rsidRPr="00E40454">
              <w:rPr>
                <w:rFonts w:cs="Times New Roman"/>
                <w:bCs/>
                <w:color w:val="000000"/>
                <w:sz w:val="20"/>
                <w:szCs w:val="20"/>
                <w:lang w:val="en-US"/>
              </w:rPr>
              <w:t>Bidirectional LSTM</w:t>
            </w:r>
          </w:p>
        </w:tc>
        <w:tc>
          <w:tcPr>
            <w:tcW w:w="663" w:type="pct"/>
            <w:tcBorders>
              <w:top w:val="nil"/>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{"citationID":"yXQMTdoJ","properties":{"formattedCitation":"[30]","plainCitation":"[30]","noteIndex":0},"citationItems":[{"id":3508,"uris":["http://zotero.org/groups/4898345/items/IR7B9HYN"],"itemData":{"id":3508,"type":"article-journal","abstract":"Cancer has become a major factor threatening human life and health. Under the circumstance that traditional treatment methods such as chemotherapy and radiotherapy are not highly specific and often cause severe side effects and toxicity, new treatment methods are urgently needed. Anticancer peptide drugs have low toxicity, stronger efficacy and specificity, and have emerged as a new type of cancer treatment drugs. However, experimental identification of anticancer peptides is time-consuming and expensive, and difficult to perform in a high-throughput manner. Computational identification of anticancer peptides can make up for the shortcomings of experimental identification. In this study, a deep learning-based predictor named ACPred-BMF is proposed for the prediction of anticancer peptides. This method uses the quantitative and qualitative properties of amino acids, binary profile feature to numerical representation for the peptide sequences. The Bidirectional LSTM network architecture is used in the model, and the attention mechanism is also considered. To alleviate the black-box problem of deep learning model prediction, we visualized the automatically extracted features and used the Shapley additive explanations algorithm to determine the importance of features to further understand the anticancer peptide mechanism. The results show that our method is one of the state-of-the-art anticancer peptide predictors. A web server as the implementation of ACPred-BMF that can be accessed via: http://mialab.ruc.edu.cn/ACPredBMFServer/ .","container-title":"Scientific Reports","DOI":"10.1038/s41598-022-24404-1","ISSN":"2045-2322","issue":"1","journalAbbreviation":"Sci Rep","language":"eng","note":"PMID: 36535969\nPMCID: PMC9763336","page":"21915","source":"PubMed","title":"ACPred-BMF: bidirectional LSTM with multiple feature representations for explainable anticancer peptide prediction","title-short":"ACPred-BMF","volume":"12","author":[{"family":"Han","given":"Bingqing"},{"family":"Zhao","given":"Nan"},{"family":"Zeng","given":"Chengshi"},{"family":"Mu","given":"Zengchao"},{"family":"Gong","given":"Xinqi"}],"issued":{"date-parts":[["2022",12,19]]}}}],"schema":"https://github.com/citation-style-language/schema/raw/master/csl-citation.json"} </w:instrText>
            </w:r>
            <w:r w:rsidRPr="00E40454">
              <w:rPr>
                <w:rFonts w:cs="Times New Roman"/>
                <w:color w:val="000000"/>
                <w:sz w:val="20"/>
                <w:szCs w:val="20"/>
                <w:lang w:val="en-US"/>
              </w:rPr>
              <w:fldChar w:fldCharType="separate"/>
            </w:r>
            <w:r w:rsidRPr="003F5AA7">
              <w:rPr>
                <w:rFonts w:cs="Times New Roman"/>
                <w:sz w:val="20"/>
              </w:rPr>
              <w:t>[30]</w:t>
            </w:r>
            <w:r w:rsidRPr="00E40454">
              <w:rPr>
                <w:rFonts w:cs="Times New Roman"/>
                <w:color w:val="000000"/>
                <w:sz w:val="20"/>
                <w:szCs w:val="20"/>
                <w:lang w:val="en-US"/>
              </w:rPr>
              <w:fldChar w:fldCharType="end"/>
            </w:r>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6</w:t>
            </w:r>
          </w:p>
        </w:tc>
        <w:tc>
          <w:tcPr>
            <w:tcW w:w="1474"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iACP</w:t>
            </w:r>
          </w:p>
        </w:tc>
        <w:tc>
          <w:tcPr>
            <w:tcW w:w="1529"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Anticancer</w:t>
            </w:r>
          </w:p>
        </w:tc>
        <w:tc>
          <w:tcPr>
            <w:tcW w:w="973"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SVM</w:t>
            </w:r>
          </w:p>
        </w:tc>
        <w:tc>
          <w:tcPr>
            <w:tcW w:w="663" w:type="pct"/>
            <w:tcBorders>
              <w:top w:val="nil"/>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{"citationID":"3wSaZUEc","properties":{"formattedCitation":"[31]","plainCitation":"[31]","noteIndex":0},"citationItems":[{"id":2574,"uris":["http://zotero.org/groups/4898345/items/DTDS7V4H"],"itemData":{"id":2574,"type":"article-journal","abstract":"Cancer remains a major killer worldwide. Traditional methods of cancer treatment are expensive and have some deleterious side effects on normal cells. Fortunately, the discovery of anticancer peptides (ACPs) has paved a new way for cancer treatment. With the explosive growth of peptide sequences generated in the post genomic age, it is highly desired to develop computational methods for rapidly and effectively identifying ACPs, so as to speed up their application in treating cancer. Here we report a sequence-based predictor called iACP developed by the approach of optimizing the g-gap dipeptide components. It was demonstrated by rigorous cross-validations that the new predictor remarkably outperformed the existing predictors for the same purpose in both overall accuracy and stability. For the convenience of most experimental scientists, a publicly accessible web-server for iACP has been established at http://lin.uestc.edu.cn/server/iACP, by which users can easily obtain their desired results.","container-title":"Oncotarget","DOI":"10.18632/oncotarget.7815","ISSN":"1949-2553","issue":"13","journalAbbreviation":"Oncotarget","note":"PMID: 26942877\nPMCID: PMC4941358","page":"16895-16909","source":"PubMed Central","title":"iACP: a sequence-based tool for identifying anticancer peptides","title-short":"iACP","volume":"7","author":[{"family":"Chen","given":"Wei"},{"family":"Ding","given":"Hui"},{"family":"Feng","given":"Pengmian"},{"family":"Lin","given":"Hao"},{"family":"Chou","given":"Kuo-Chen"}],"issued":{"date-parts":[["2016",3,1]]}}}],"schema":"https://github.com/citation-style-language/schema/raw/master/csl-citation.json"} </w:instrText>
            </w:r>
            <w:r w:rsidRPr="00E40454">
              <w:rPr>
                <w:rFonts w:cs="Times New Roman"/>
                <w:color w:val="000000"/>
                <w:sz w:val="20"/>
                <w:szCs w:val="20"/>
                <w:lang w:val="en-US"/>
              </w:rPr>
              <w:fldChar w:fldCharType="separate"/>
            </w:r>
            <w:r w:rsidRPr="003F5AA7">
              <w:rPr>
                <w:rFonts w:cs="Times New Roman"/>
                <w:sz w:val="20"/>
              </w:rPr>
              <w:t>[31]</w:t>
            </w:r>
            <w:r w:rsidRPr="00E40454">
              <w:rPr>
                <w:rFonts w:cs="Times New Roman"/>
                <w:color w:val="000000"/>
                <w:sz w:val="20"/>
                <w:szCs w:val="20"/>
                <w:lang w:val="en-US"/>
              </w:rPr>
              <w:fldChar w:fldCharType="end"/>
            </w:r>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7</w:t>
            </w:r>
          </w:p>
        </w:tc>
        <w:tc>
          <w:tcPr>
            <w:tcW w:w="1474"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CellPPD</w:t>
            </w:r>
          </w:p>
        </w:tc>
        <w:tc>
          <w:tcPr>
            <w:tcW w:w="1529"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Cell penetrating</w:t>
            </w:r>
          </w:p>
        </w:tc>
        <w:tc>
          <w:tcPr>
            <w:tcW w:w="973"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SVM</w:t>
            </w:r>
          </w:p>
        </w:tc>
        <w:tc>
          <w:tcPr>
            <w:tcW w:w="663" w:type="pct"/>
            <w:tcBorders>
              <w:top w:val="nil"/>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{"citationID":"3h3rZUmE","properties":{"formattedCitation":"[32]","plainCitation":"[32]","noteIndex":0},"citationItems":[{"id":3382,"uris":["http://zotero.org/groups/4898345/items/7GV4Z4BW"],"itemData":{"id":3382,"type":"article-journal","abstract":"Cell penetrating peptides have gained much recognition as a versatile transport vehicle for the intracellular delivery of wide range of cargoes (i.e. oligonucelotides, small molecules, proteins, etc.), that otherwise lack bioavailability, thus offering great potential as future therapeutics. Keeping in mind the therapeutic importance of these peptides, we have developed in silico methods for the prediction of cell penetrating peptides, which can be used for rapid screening of such peptides prior to their synthesis.","container-title":"Journal of Translational Medicine","DOI":"10.1186/1479-5876-11-74","ISSN":"1479-5876","issue":"1","journalAbbreviation":"Journal of Translational Medicine","page":"74","source":"BioMed Central","title":"In silico approaches for designing highly effective cell penetrating peptides","volume":"11","author":[{"family":"Gautam","given":"Ankur"},{"family":"Chaudhary","given":"Kumardeep"},{"family":"Kumar","given":"Rahul"},{"family":"Sharma","given":"Arun"},{"family":"Kapoor","given":"Pallavi"},{"family":"Tyagi","given":"Atul"},{"family":"Raghava","given":"Gajendra P. S."},{"literal":"Open source drug discovery consortium"}],"issued":{"date-parts":[["2013",3,22]]}}}],"schema":"https://github.com/citation-style-language/schema/raw/master/csl-citation.json"} </w:instrText>
            </w:r>
            <w:r w:rsidRPr="00E40454">
              <w:rPr>
                <w:rFonts w:cs="Times New Roman"/>
                <w:color w:val="000000"/>
                <w:sz w:val="20"/>
                <w:szCs w:val="20"/>
                <w:lang w:val="en-US"/>
              </w:rPr>
              <w:fldChar w:fldCharType="separate"/>
            </w:r>
            <w:r w:rsidRPr="003F5AA7">
              <w:rPr>
                <w:rFonts w:cs="Times New Roman"/>
                <w:sz w:val="20"/>
              </w:rPr>
              <w:t>[32]</w:t>
            </w:r>
            <w:r w:rsidRPr="00E40454">
              <w:rPr>
                <w:rFonts w:cs="Times New Roman"/>
                <w:color w:val="000000"/>
                <w:sz w:val="20"/>
                <w:szCs w:val="20"/>
                <w:lang w:val="en-US"/>
              </w:rPr>
              <w:fldChar w:fldCharType="end"/>
            </w:r>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8</w:t>
            </w:r>
          </w:p>
        </w:tc>
        <w:tc>
          <w:tcPr>
            <w:tcW w:w="1474"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ToxinPred</w:t>
            </w:r>
          </w:p>
        </w:tc>
        <w:tc>
          <w:tcPr>
            <w:tcW w:w="1529"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Toxic</w:t>
            </w:r>
          </w:p>
        </w:tc>
        <w:tc>
          <w:tcPr>
            <w:tcW w:w="973"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SVM</w:t>
            </w:r>
          </w:p>
        </w:tc>
        <w:tc>
          <w:tcPr>
            <w:tcW w:w="663" w:type="pct"/>
            <w:tcBorders>
              <w:top w:val="nil"/>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{"citationID":"cyvowukn","properties":{"formattedCitation":"[33]","plainCitation":"[33]","noteIndex":0},"citationItems":[{"id":3393,"uris":["http://zotero.org/groups/4898345/items/9JNEVK76"],"itemData":{"id":3393,"type":"article-journal","abstract":"Background Over the past few decades, scientific research has been focused on developing peptide/protein-based therapies to treat various diseases. With the several advantages over small molecules, including high specificity, high penetration, ease of manufacturing, peptides have emerged as promising therapeutic molecules against many diseases. However, one of the bottlenecks in peptide/protein-based therapy is their toxicity. Therefore, in the present study, we developed in silico models for predicting toxicity of peptides and proteins. Description We obtained toxic peptides having 35 or fewer residues from various databases for developing prediction models. Non-toxic or random peptides were obtained from SwissProt and TrEMBL. It was observed that certain residues like Cys, His, Asn, and Pro are abundant as well as preferred at various positions in toxic peptides. We developed models based on machine learning technique and quantitative matrix using various properties of peptides for predicting toxicity of peptides. The performance of dipeptide-based model in terms of accuracy was 94.50% with MCC 0.88. In addition, various motifs were extracted from the toxic peptides and this information was combined with dipeptide-based model for developing a hybrid model. In order to evaluate the over-optimization of the best model based on dipeptide composition, we evaluated its performance on independent datasets and achieved accuracy around 90%. Based on above study, a web server, ToxinPred has been developed, which would be helpful in predicting (i) toxicity or non-toxicity of peptides, (ii) minimum mutations in peptides for increasing or decreasing their toxicity, and (iii) toxic regions in proteins. Conclusion ToxinPred is a unique in silico method of its kind, which will be useful in predicting toxicity of peptides/proteins. In addition, it will be useful in designing least toxic peptides and discovering toxic regions in proteins. We hope that the development of ToxinPred will provide momentum to peptide/protein-based drug discovery (http://crdd.osdd.net/raghava/toxinpred/).","container-title":"PLOS ONE","DOI":"10.1371/journal.pone.0073957","ISSN":"1932-6203","issue":"9","journalAbbreviation":"PLOS ONE","language":"en","note":"publisher: Public Library of Science","page":"e73957","source":"PLoS Journals","title":"In Silico Approach for Predicting Toxicity of Peptides and Proteins","volume":"8","author":[{"family":"Gupta","given":"Sudheer"},{"family":"Kapoor","given":"Pallavi"},{"family":"Chaudhary","given":"Kumardeep"},{"family":"Gautam","given":"Ankur"},{"family":"Kumar","given":"Rahul"},{"family":"Consortium","given":"Open Source Drug Discovery"},{"family":"Raghava","given":"Gajendra P. S."}],"issued":{"date-parts":[["2013",9,13]]}}}],"schema":"https://github.com/citation-style-language/schema/raw/master/csl-citation.json"} </w:instrText>
            </w:r>
            <w:r w:rsidRPr="00E40454">
              <w:rPr>
                <w:rFonts w:cs="Times New Roman"/>
                <w:color w:val="000000"/>
                <w:sz w:val="20"/>
                <w:szCs w:val="20"/>
                <w:lang w:val="en-US"/>
              </w:rPr>
              <w:fldChar w:fldCharType="separate"/>
            </w:r>
            <w:r w:rsidRPr="003F5AA7">
              <w:rPr>
                <w:rFonts w:cs="Times New Roman"/>
                <w:sz w:val="20"/>
              </w:rPr>
              <w:t>[33]</w:t>
            </w:r>
            <w:r w:rsidRPr="00E40454">
              <w:rPr>
                <w:rFonts w:cs="Times New Roman"/>
                <w:color w:val="000000"/>
                <w:sz w:val="20"/>
                <w:szCs w:val="20"/>
                <w:lang w:val="en-US"/>
              </w:rPr>
              <w:fldChar w:fldCharType="end"/>
            </w:r>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9</w:t>
            </w:r>
          </w:p>
        </w:tc>
        <w:tc>
          <w:tcPr>
            <w:tcW w:w="1474"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HemoPI</w:t>
            </w:r>
          </w:p>
        </w:tc>
        <w:tc>
          <w:tcPr>
            <w:tcW w:w="1529"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Hemolytic</w:t>
            </w:r>
          </w:p>
        </w:tc>
        <w:tc>
          <w:tcPr>
            <w:tcW w:w="973"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SVM</w:t>
            </w:r>
          </w:p>
        </w:tc>
        <w:tc>
          <w:tcPr>
            <w:tcW w:w="663" w:type="pct"/>
            <w:tcBorders>
              <w:top w:val="nil"/>
              <w:bottom w:val="nil"/>
            </w:tcBorders>
            <w:shd w:val="clear" w:color="auto" w:fill="auto"/>
            <w:vAlign w:val="center"/>
          </w:tcPr>
          <w:p w:rsidR="00286092" w:rsidRPr="00E40454" w:rsidRDefault="00286092" w:rsidP="00D339F2">
            <w:pPr>
              <w:spacing w:after="0"/>
              <w:rPr>
                <w:rFonts w:cs="Times New Roman"/>
                <w:color w:val="000000"/>
                <w:sz w:val="20"/>
                <w:szCs w:val="20"/>
                <w:lang w:val="en-US"/>
              </w:rPr>
            </w:pPr>
            <w:r w:rsidRPr="00E40454">
              <w:rPr>
                <w:rFonts w:cs="Times New Roman"/>
                <w:color w:val="000000"/>
                <w:sz w:val="20"/>
                <w:szCs w:val="20"/>
                <w:lang w:val="en-US"/>
              </w:rPr>
              <w:t xml:space="preserve">  </w:t>
            </w: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{"citationID":"VO0Jrg5X","properties":{"formattedCitation":"[34]","plainCitation":"[34]","noteIndex":0},"citationItems":[{"id":14,"uris":["http://zotero.org/groups/4898345/items/HA8S76GK"],"itemData":{"id":14,"type":"article-journal","abstract":"Numerous therapeutic peptides do not enter the clinical trials just because of their high hemolytic activity. Recently, we developed a database, Hemolytik, for maintaining experimentally validated hemolytic and non-hemolytic peptides. The present study describes a web server and mobile app developed for predicting and screening of peptides having hemolytic potency. Firstly, we generated a dataset HemoPI-1 that contains 552 hemolytic peptides extracted from Hemolytik database and 552 random non-hemolytic peptides (from Swiss-Prot). The sequence analysis of these peptides revealed that certain residues (e.g., L, K, F, W) and motifs (e.g., “FKK”, “LKL”, “KKLL”, “KWK”, “VLK”, “CYCR”, “CRR”, “RFC”, “RRR”, “LKKL”) are more abundant in hemolytic peptides. Therefore, we developed models for discriminating hemolytic and non-hemolytic peptides using various machine learning techniques and achieved more than 95% accuracy. We also developed models for discriminating peptides having high and low hemolytic potential on different datasets called HemoPI-2 and HemoPI-3. In order to serve the scientific community, we developed a web server, mobile app and JAVA-based standalone software (http://crdd.osdd.net/raghava/hemopi/).","container-title":"Scientific Reports","DOI":"10.1038/srep22843","ISSN":"2045-2322","issue":"1","journalAbbreviation":"Sci Rep","language":"en","license":"2016 The Author(s)","note":"number: 1\npublisher: Nature Publishing Group","page":"22843","source":"www.nature.com","title":"A Web Server and Mobile App for Computing Hemolytic Potency of Peptides","volume":"6","author":[{"family":"Chaudhary","given":"Kumardeep"},{"family":"Kumar","given":"Ritesh"},{"family":"Singh","given":"Sandeep"},{"family":"Tuknait","given":"Abhishek"},{"family":"Gautam","given":"Ankur"},{"family":"Mathur","given":"Deepika"},{"family":"Anand","given":"Priya"},{"family":"Varshney","given":"Grish C."},{"family":"Raghava","given":"Gajendra P. S."}],"issued":{"date-parts":[["2016",3,8]]}}}],"schema":"https://github.com/citation-style-language/schema/raw/master/csl-citation.json"} </w:instrText>
            </w:r>
            <w:r w:rsidRPr="00E40454">
              <w:rPr>
                <w:rFonts w:cs="Times New Roman"/>
                <w:color w:val="000000"/>
                <w:sz w:val="20"/>
                <w:szCs w:val="20"/>
                <w:lang w:val="en-US"/>
              </w:rPr>
              <w:fldChar w:fldCharType="separate"/>
            </w:r>
            <w:r w:rsidRPr="003F5AA7">
              <w:rPr>
                <w:rFonts w:cs="Times New Roman"/>
                <w:sz w:val="20"/>
              </w:rPr>
              <w:t>[34]</w:t>
            </w:r>
            <w:r w:rsidRPr="00E40454">
              <w:rPr>
                <w:rFonts w:cs="Times New Roman"/>
                <w:color w:val="000000"/>
                <w:sz w:val="20"/>
                <w:szCs w:val="20"/>
                <w:lang w:val="en-US"/>
              </w:rPr>
              <w:fldChar w:fldCharType="end"/>
            </w:r>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10</w:t>
            </w:r>
          </w:p>
        </w:tc>
        <w:tc>
          <w:tcPr>
            <w:tcW w:w="1474"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HemoPred</w:t>
            </w:r>
          </w:p>
        </w:tc>
        <w:tc>
          <w:tcPr>
            <w:tcW w:w="1529"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Hemolytic</w:t>
            </w:r>
          </w:p>
        </w:tc>
        <w:tc>
          <w:tcPr>
            <w:tcW w:w="973"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RF</w:t>
            </w:r>
          </w:p>
        </w:tc>
        <w:tc>
          <w:tcPr>
            <w:tcW w:w="663" w:type="pct"/>
            <w:tcBorders>
              <w:top w:val="nil"/>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sidRPr="00E40454">
              <w:rPr>
                <w:rFonts w:cs="Times New Roman"/>
                <w:color w:val="000000"/>
                <w:sz w:val="20"/>
                <w:szCs w:val="20"/>
                <w:lang w:val="en-US"/>
              </w:rPr>
              <w:instrText xml:space="preserve"> ADDIN ZOTERO_ITEM CSL_CITATION {"citationID":"s2cAGkQK","properties":{"formattedCitation":"[21]","plainCitation":"[21]","noteIndex":0},"citationItems":[{"id":51,"uris":["http://zotero.org/groups/4898345/items/M3RQ3QPI"],"itemData":{"id":51,"type":"article-journal","abstract":"Aim: Toxicity arising from hemolytic activity of peptides hinders its further progress as drug candidates. Materials &amp; methods: This study describes a sequence-based predictor based on a random forest classifier using amino acid composition, dipeptide composition and physicochemical descriptors (named HemoPred). Results: This approach could outperform previously reported method and typical classification methods (e.g., support vector machine and decision tree) verified by fivefold cross-validation and external validation with accuracy and Matthews correlation coefficient in excess of 95% and 0.91, respectively. Results revealed the importance of hydrophobic and Cys residues on α-helix and β-sheet, respectively, on the hemolytic activity. Conclusion: A sequence-based predictor which is publicly available as the web service of HemoPred, is proposed to predict and analyze the hemolytic activity of peptides.","container-title":"Future Medicinal Chemistry","DOI":"10.4155/fmc-2016-0188","ISSN":"1756-8919, 1756-8927","issue":"3","journalAbbreviation":"Future Medicinal Chemistry","language":"en","page":"275-291","source":"DOI.org (Crossref)","title":"HemoPred: a web server for predicting the hemolytic activity of peptides","title-short":"HemoPred","volume":"9","author":[{"family":"Win","given":"Thet Su"},{"family":"Malik","given":"Aijaz Ahmad"},{"family":"Prachayasittikul","given":"Virapong"},{"family":"S Wikberg","given":"Jarl E"},{"family":"Nantasenamat","given":"Chanin"},{"family":"Shoombuatong","given":"Watshara"}],"issued":{"date-parts":[["2017",3]]}}}],"schema":"https://github.com/citation-style-language/schema/raw/master/csl-citation.json"} </w:instrText>
            </w:r>
            <w:r w:rsidRPr="00E40454">
              <w:rPr>
                <w:rFonts w:cs="Times New Roman"/>
                <w:color w:val="000000"/>
                <w:sz w:val="20"/>
                <w:szCs w:val="20"/>
                <w:lang w:val="en-US"/>
              </w:rPr>
              <w:fldChar w:fldCharType="separate"/>
            </w:r>
            <w:r w:rsidRPr="003F5AA7">
              <w:rPr>
                <w:rFonts w:cs="Times New Roman"/>
                <w:sz w:val="20"/>
              </w:rPr>
              <w:t>[21]</w:t>
            </w:r>
            <w:r w:rsidRPr="00E40454">
              <w:rPr>
                <w:rFonts w:cs="Times New Roman"/>
                <w:color w:val="000000"/>
                <w:sz w:val="20"/>
                <w:szCs w:val="20"/>
                <w:lang w:val="en-US"/>
              </w:rPr>
              <w:fldChar w:fldCharType="end"/>
            </w:r>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11</w:t>
            </w:r>
          </w:p>
        </w:tc>
        <w:tc>
          <w:tcPr>
            <w:tcW w:w="1474" w:type="pct"/>
            <w:tcBorders>
              <w:top w:val="nil"/>
              <w:bottom w:val="nil"/>
            </w:tcBorders>
            <w:shd w:val="clear" w:color="auto" w:fill="auto"/>
            <w:vAlign w:val="center"/>
          </w:tcPr>
          <w:p w:rsidR="00286092" w:rsidRPr="00B10AFF" w:rsidRDefault="00286092" w:rsidP="00D339F2">
            <w:pPr>
              <w:spacing w:after="0"/>
              <w:ind w:firstLine="0"/>
              <w:jc w:val="left"/>
              <w:rPr>
                <w:rFonts w:cs="Times New Roman"/>
                <w:color w:val="000000"/>
                <w:sz w:val="20"/>
                <w:szCs w:val="20"/>
                <w:lang w:val="en-US"/>
              </w:rPr>
            </w:pPr>
            <w:r w:rsidRPr="00B10AFF">
              <w:rPr>
                <w:rFonts w:cs="Times New Roman"/>
                <w:color w:val="000000"/>
                <w:sz w:val="20"/>
                <w:szCs w:val="20"/>
                <w:lang w:val="en-US"/>
              </w:rPr>
              <w:t>Hem</w:t>
            </w:r>
            <w:r>
              <w:rPr>
                <w:rFonts w:cs="Times New Roman"/>
                <w:color w:val="000000"/>
                <w:sz w:val="20"/>
                <w:szCs w:val="20"/>
                <w:lang w:val="en-US"/>
              </w:rPr>
              <w:t>o</w:t>
            </w:r>
            <w:r w:rsidRPr="00B10AFF">
              <w:rPr>
                <w:rFonts w:cs="Times New Roman"/>
                <w:color w:val="000000"/>
                <w:sz w:val="20"/>
                <w:szCs w:val="20"/>
                <w:lang w:val="en-US"/>
              </w:rPr>
              <w:t>-I1</w:t>
            </w:r>
          </w:p>
        </w:tc>
        <w:tc>
          <w:tcPr>
            <w:tcW w:w="1529" w:type="pct"/>
            <w:tcBorders>
              <w:top w:val="nil"/>
              <w:bottom w:val="nil"/>
            </w:tcBorders>
            <w:shd w:val="clear" w:color="auto" w:fill="auto"/>
            <w:vAlign w:val="center"/>
          </w:tcPr>
          <w:p w:rsidR="00286092" w:rsidRPr="00B10AFF" w:rsidRDefault="00286092" w:rsidP="00D339F2">
            <w:pPr>
              <w:spacing w:after="0"/>
              <w:ind w:firstLine="0"/>
              <w:jc w:val="left"/>
              <w:rPr>
                <w:rFonts w:cs="Times New Roman"/>
                <w:color w:val="000000"/>
                <w:sz w:val="20"/>
                <w:szCs w:val="20"/>
                <w:lang w:val="en-US"/>
              </w:rPr>
            </w:pPr>
            <w:r w:rsidRPr="00B10AFF">
              <w:rPr>
                <w:rFonts w:cs="Times New Roman"/>
                <w:color w:val="000000"/>
                <w:sz w:val="20"/>
                <w:szCs w:val="20"/>
                <w:lang w:val="en-US"/>
              </w:rPr>
              <w:t>Hemolytic</w:t>
            </w:r>
          </w:p>
        </w:tc>
        <w:tc>
          <w:tcPr>
            <w:tcW w:w="973" w:type="pct"/>
            <w:tcBorders>
              <w:top w:val="nil"/>
              <w:bottom w:val="nil"/>
            </w:tcBorders>
            <w:shd w:val="clear" w:color="auto" w:fill="auto"/>
            <w:vAlign w:val="center"/>
          </w:tcPr>
          <w:p w:rsidR="00286092" w:rsidRPr="00B10AFF" w:rsidRDefault="00286092" w:rsidP="00D339F2">
            <w:pPr>
              <w:spacing w:after="0"/>
              <w:ind w:firstLine="0"/>
              <w:jc w:val="left"/>
              <w:rPr>
                <w:rFonts w:cs="Times New Roman"/>
                <w:color w:val="000000"/>
                <w:sz w:val="20"/>
                <w:szCs w:val="20"/>
                <w:lang w:val="en-US"/>
              </w:rPr>
            </w:pPr>
            <w:r w:rsidRPr="00B10AFF">
              <w:rPr>
                <w:rFonts w:cs="Times New Roman"/>
                <w:color w:val="000000"/>
                <w:sz w:val="20"/>
                <w:szCs w:val="20"/>
                <w:lang w:val="en-US"/>
              </w:rPr>
              <w:t>MQSS</w:t>
            </w:r>
          </w:p>
        </w:tc>
        <w:tc>
          <w:tcPr>
            <w:tcW w:w="663" w:type="pct"/>
            <w:tcBorders>
              <w:top w:val="nil"/>
              <w:bottom w:val="nil"/>
            </w:tcBorders>
            <w:shd w:val="clear" w:color="auto" w:fill="auto"/>
            <w:vAlign w:val="center"/>
          </w:tcPr>
          <w:p w:rsidR="00286092" w:rsidRPr="00B10AFF" w:rsidRDefault="00286092" w:rsidP="00D339F2">
            <w:pPr>
              <w:spacing w:after="0"/>
              <w:jc w:val="center"/>
              <w:rPr>
                <w:rFonts w:cs="Times New Roman"/>
                <w:color w:val="000000"/>
                <w:sz w:val="20"/>
                <w:szCs w:val="20"/>
                <w:lang w:val="en-US"/>
              </w:rPr>
            </w:pPr>
            <w:r w:rsidRPr="00B10AFF">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{"citationID":"nVX0F9ar","properties":{"formattedCitation":"[19]","plainCitation":"[19]","noteIndex":0},"citationItems":[{"id":3863,"uris":["http://zotero.org/groups/4898345/items/IS6I573S"],"itemData":{"id":3863,"type":"article-journal","abstract":"The desirable pharmacological properties and a broad number of therapeutic activities have made peptides promising drugs over small organic molecules and antibody drugs. Nevertheless, toxic effects, such as hemolysis, have hampered the development of such promising drugs. Hence, a reliable computational tool to predict peptide hemolytic toxicity is enormously useful before synthesis and experimental evaluation. Currently, four web servers that predict hemolytic activity using machine learning (ML) algorithms are available; however, they exhibit some limitations, such as the need for a reliable negative set and limited application domain. Hence, we developed a robust model based on a novel theoretical approach that combines network science and a multiquery similarity searching (MQSS) method. A total of 1152 initial models were constructed from 144 scaffolds generated in a previous report. These were evaluated on external data sets, and the best models were fused and improved. Our best MQSS model I1 outperformed all state-of-the-art ML-based models and was used to characterize the prevalence of hemolytic toxicity on therapeutic peptides. Based on our model’s estimation, the number of hemolytic peptides might be 3.9-fold higher than the reported.","container-title":"Chemical Research in Toxicology","DOI":"10.1021/acs.chemrestox.3c00408","ISSN":"0893-228X","journalAbbreviation":"Chem. Res. Toxicol.","note":"publisher: American Chemical Society","source":"ACS Publications","title":"Multiquery Similarity Searching Models: An Alternative Approach for Predicting Hemolytic Activity from Peptide Sequence","title-short":"Multiquery Similarity Searching Models","URL":"https://doi.org/10.1021/acs.chemrestox.3c00408","author":[{"family":"Castillo-Mendieta","given":"Kevin"},{"family":"Agüero-Chapin","given":"Guillermin"},{"family":"Marquez","given":"Edgar"},{"family":"Perez-Castillo","given":"Yunierkis"},{"family":"Barigye","given":"Stephen J."},{"family":"Pérez-Cárdenas","given":"Mariela"},{"family":"Peréz-Giménez","given":"Facundo"},{"family":"Marrero-Ponce","given":"Yovani"}],"accessed":{"date-parts":[["2024",3,19]]},"issued":{"date-parts":[["2024",3,19]]}}}],"schema":"https://github.com/citation-style-language/schema/raw/master/csl-citation.json"} </w:instrText>
            </w:r>
            <w:r w:rsidRPr="00B10AFF">
              <w:rPr>
                <w:rFonts w:cs="Times New Roman"/>
                <w:color w:val="000000"/>
                <w:sz w:val="20"/>
                <w:szCs w:val="20"/>
                <w:lang w:val="en-US"/>
              </w:rPr>
              <w:fldChar w:fldCharType="separate"/>
            </w:r>
            <w:r w:rsidRPr="00F55E9C">
              <w:rPr>
                <w:rFonts w:cs="Times New Roman"/>
                <w:sz w:val="20"/>
              </w:rPr>
              <w:t>[19]</w:t>
            </w:r>
            <w:r w:rsidRPr="00B10AFF">
              <w:rPr>
                <w:rFonts w:cs="Times New Roman"/>
                <w:color w:val="000000"/>
                <w:sz w:val="20"/>
                <w:szCs w:val="20"/>
                <w:lang w:val="en-US"/>
              </w:rPr>
              <w:fldChar w:fldCharType="end"/>
            </w:r>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12</w:t>
            </w:r>
          </w:p>
        </w:tc>
        <w:tc>
          <w:tcPr>
            <w:tcW w:w="1474"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PlifePred</w:t>
            </w:r>
          </w:p>
        </w:tc>
        <w:tc>
          <w:tcPr>
            <w:tcW w:w="1529"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Half-life in blood</w:t>
            </w:r>
          </w:p>
        </w:tc>
        <w:tc>
          <w:tcPr>
            <w:tcW w:w="973"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SVM and WEKA</w:t>
            </w:r>
          </w:p>
        </w:tc>
        <w:tc>
          <w:tcPr>
            <w:tcW w:w="663" w:type="pct"/>
            <w:tcBorders>
              <w:top w:val="nil"/>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{"citationID":"lPTFch0Z","properties":{"formattedCitation":"[35]","plainCitation":"[35]","noteIndex":0},"citationItems":[{"id":3398,"uris":["http://zotero.org/groups/4898345/items/L4CW9W9C"],"itemData":{"id":3398,"type":"article-journal","abstract":"This paper describes a web server developed for designing therapeutic peptides with desired half-life in blood. In this study, we used 163 natural and 98 modified peptides whose half-life has been determined experimentally in mammalian blood, for developing in silico models. Firstly, models have been developed on 261 peptides containing natural and modified residues, using different chemical descriptors. The best model using 43 PaDEL descriptors got a maximum correlation of 0.692 between the predicted and the actual half-life peptides. Secondly, models were developed on 163 natural peptides using amino acid composition feature of peptides and achieved a maximum correlation of 0.643. Thirdly, models were developed on 163 natural peptides using chemical descriptors and attained a maximum correlation of 0.743 using 45 selected PaDEL descriptors. In order to assist researchers in the prediction and designing of half-life of peptides, the models developed have been integrated into PlifePred web server (http://webs.iiitd.edu.in//raghava/plifepred/).","container-title":"PLOS ONE","DOI":"10.1371/journal.pone.0196829","ISSN":"1932-6203","issue":"6","journalAbbreviation":"PLOS ONE","language":"en","note":"publisher: Public Library of Science","page":"e0196829","source":"PLoS Journals","title":"In silico approaches for predicting the half-life of natural and modified peptides in blood","volume":"13","author":[{"family":"Mathur","given":"Deepika"},{"family":"Singh","given":"Sandeep"},{"family":"Mehta","given":"Ayesha"},{"family":"Agrawal","given":"Piyush"},{"family":"Raghava","given":"Gajendra P. S."}],"issued":{"date-parts":[["2018",6,1]]}}}],"schema":"https://github.com/citation-style-language/schema/raw/master/csl-citation.json"} </w:instrText>
            </w:r>
            <w:r w:rsidRPr="00E40454">
              <w:rPr>
                <w:rFonts w:cs="Times New Roman"/>
                <w:color w:val="000000"/>
                <w:sz w:val="20"/>
                <w:szCs w:val="20"/>
                <w:lang w:val="en-US"/>
              </w:rPr>
              <w:fldChar w:fldCharType="separate"/>
            </w:r>
            <w:r w:rsidRPr="00F55E9C">
              <w:rPr>
                <w:rFonts w:cs="Times New Roman"/>
                <w:sz w:val="20"/>
              </w:rPr>
              <w:t>[35]</w:t>
            </w:r>
            <w:r w:rsidRPr="00E40454">
              <w:rPr>
                <w:rFonts w:cs="Times New Roman"/>
                <w:color w:val="000000"/>
                <w:sz w:val="20"/>
                <w:szCs w:val="20"/>
                <w:lang w:val="en-US"/>
              </w:rPr>
              <w:fldChar w:fldCharType="end"/>
            </w:r>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13</w:t>
            </w:r>
          </w:p>
        </w:tc>
        <w:tc>
          <w:tcPr>
            <w:tcW w:w="1474"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ANuPP</w:t>
            </w:r>
          </w:p>
        </w:tc>
        <w:tc>
          <w:tcPr>
            <w:tcW w:w="1529"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Amyloidogenic</w:t>
            </w:r>
          </w:p>
        </w:tc>
        <w:tc>
          <w:tcPr>
            <w:tcW w:w="973"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Regression</w:t>
            </w:r>
          </w:p>
        </w:tc>
        <w:tc>
          <w:tcPr>
            <w:tcW w:w="663" w:type="pct"/>
            <w:tcBorders>
              <w:top w:val="nil"/>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{"citationID":"9MXYWbcs","properties":{"formattedCitation":"[36]","plainCitation":"[36]","noteIndex":0},"citationItems":[{"id":3400,"uris":["http://zotero.org/groups/4898345/items/E7SI3V7B"],"itemData":{"id":3400,"type":"article-journal","abstract":"Short aggregation prone sequence motifs can trigger aggregation in peptide and protein sequences. Most algorithms developed so far to identify potential aggregation prone regions (APRs) use amino acid residue composition and/or sequence pattern features. In this work, we have investigated the importance of atomic-level characteristics rather than residue level to understand the initiation of aggregation in proteins and peptides. Using atomic-level features an ensemble-classifier, ANuPP has been developed to predict the aggregation-nucleating regions in peptides and proteins. In a dataset of 1279 hexapeptides, ANuPP achieved an area under the curve (AUC) of 0.831 with 77% accuracy on 10-fold cross-validation and an AUC of 0.883 with 83% accuracy in a blind test dataset of 142 hexapeptides. Further, it showed an average SOV of 48.7% on identifying APR regions in 37 proteins. The performance of ANuPP is better than other methods reported in the literature on both amyloidogenic hexapeptide prediction and APR identification. We have developed a web server for ANuPP and it is available at https://web.iitm.ac.in/bioinfo2/ANuPP/. Insights gained from this work demonstrate the importance of atomic and functional group characteristics towards diversity of atomic level origins as well as mechanisms of protein aggregation.","container-title":"Journal of Molecular Biology","DOI":"10.1016/j.jmb.2020.11.006","ISSN":"1089-8638","issue":"11","journalAbbreviation":"J Mol Biol","language":"eng","note":"PMID: 33972019","page":"166707","source":"PubMed","title":"ANuPP: A Versatile Tool to Predict Aggregation Nucleating Regions in Peptides and Proteins","title-short":"ANuPP","volume":"433","author":[{"family":"Prabakaran","given":"R."},{"family":"Rawat","given":"Puneet"},{"family":"Kumar","given":"Sandeep"},{"family":"Michael Gromiha","given":"M."}],"issued":{"date-parts":[["2021",5,28]]}}}],"schema":"https://github.com/citation-style-language/schema/raw/master/csl-citation.json"} </w:instrText>
            </w:r>
            <w:r w:rsidRPr="00E40454">
              <w:rPr>
                <w:rFonts w:cs="Times New Roman"/>
                <w:color w:val="000000"/>
                <w:sz w:val="20"/>
                <w:szCs w:val="20"/>
                <w:lang w:val="en-US"/>
              </w:rPr>
              <w:fldChar w:fldCharType="separate"/>
            </w:r>
            <w:r w:rsidRPr="00F55E9C">
              <w:rPr>
                <w:rFonts w:cs="Times New Roman"/>
                <w:sz w:val="20"/>
              </w:rPr>
              <w:t>[36]</w:t>
            </w:r>
            <w:r w:rsidRPr="00E40454">
              <w:rPr>
                <w:rFonts w:cs="Times New Roman"/>
                <w:color w:val="000000"/>
                <w:sz w:val="20"/>
                <w:szCs w:val="20"/>
                <w:lang w:val="en-US"/>
              </w:rPr>
              <w:fldChar w:fldCharType="end"/>
            </w:r>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14</w:t>
            </w:r>
          </w:p>
        </w:tc>
        <w:tc>
          <w:tcPr>
            <w:tcW w:w="1474"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SGnn</w:t>
            </w:r>
          </w:p>
        </w:tc>
        <w:tc>
          <w:tcPr>
            <w:tcW w:w="1529"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Prion-like domains</w:t>
            </w:r>
          </w:p>
        </w:tc>
        <w:tc>
          <w:tcPr>
            <w:tcW w:w="973"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ANN</w:t>
            </w:r>
          </w:p>
        </w:tc>
        <w:tc>
          <w:tcPr>
            <w:tcW w:w="663" w:type="pct"/>
            <w:tcBorders>
              <w:top w:val="nil"/>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{"citationID":"LYIKNgdR","properties":{"formattedCitation":"[37]","plainCitation":"[37]","noteIndex":0},"citationItems":[{"id":3402,"uris":["http://zotero.org/groups/4898345/items/F6WQBVK3"],"itemData":{"id":3402,"type":"article-journal","abstract":"Proteins bearing prion-like domains (PrLDs) are essential players in stress granules (SG) assembly. Analysis of data on heat stress-induced recruitment of yeast PrLDs to SG suggests that this propensity might be connected with three defined protein biophysical features: aggregation propensity, net charge, and the presence of free cysteines. These three properties can be read directly in the PrLDs sequences, and their combination allows to predict protein recruitment to SG under heat stress. On this basis, we implemented SGnn, an online predictor of SG recruitment that exploits a feed-forward neural network for high accuracy classification of the assembly behavior of PrLDs. The simplicity and precision of our strategy should allow its implementation to identify heat stress-induced SG-forming proteins in complete proteomes.","container-title":"Frontiers in Molecular Biosciences","ISSN":"2296-889X","source":"Frontiers","title":"SGnn: A Web Server for the Prediction of Prion-Like Domains Recruitment to Stress Granules Upon Heat Stress","title-short":"SGnn","URL":"https://www.frontiersin.org/articles/10.3389/fmolb.2021.718301","volume":"8","author":[{"family":"Iglesias","given":"Valentín"},{"family":"Santos","given":"Jaime"},{"family":"Santos-Suárez","given":"Juan"},{"family":"Pintado-Grima","given":"Carlos"},{"family":"Ventura","given":"Salvador"}],"accessed":{"date-parts":[["2023",6,12]]},"issued":{"date-parts":[["2021"]]}}}],"schema":"https://github.com/citation-style-language/schema/raw/master/csl-citation.json"} </w:instrText>
            </w:r>
            <w:r w:rsidRPr="00E40454">
              <w:rPr>
                <w:rFonts w:cs="Times New Roman"/>
                <w:color w:val="000000"/>
                <w:sz w:val="20"/>
                <w:szCs w:val="20"/>
                <w:lang w:val="en-US"/>
              </w:rPr>
              <w:fldChar w:fldCharType="separate"/>
            </w:r>
            <w:r w:rsidRPr="00F55E9C">
              <w:rPr>
                <w:rFonts w:cs="Times New Roman"/>
                <w:sz w:val="20"/>
              </w:rPr>
              <w:t>[37]</w:t>
            </w:r>
            <w:r w:rsidRPr="00E40454">
              <w:rPr>
                <w:rFonts w:cs="Times New Roman"/>
                <w:color w:val="000000"/>
                <w:sz w:val="20"/>
                <w:szCs w:val="20"/>
                <w:lang w:val="en-US"/>
              </w:rPr>
              <w:fldChar w:fldCharType="end"/>
            </w:r>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15</w:t>
            </w:r>
          </w:p>
        </w:tc>
        <w:tc>
          <w:tcPr>
            <w:tcW w:w="1474"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AlgPred2</w:t>
            </w:r>
          </w:p>
        </w:tc>
        <w:tc>
          <w:tcPr>
            <w:tcW w:w="1529"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Allergens</w:t>
            </w:r>
          </w:p>
        </w:tc>
        <w:tc>
          <w:tcPr>
            <w:tcW w:w="973"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RF</w:t>
            </w:r>
          </w:p>
        </w:tc>
        <w:tc>
          <w:tcPr>
            <w:tcW w:w="663" w:type="pct"/>
            <w:tcBorders>
              <w:top w:val="nil"/>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{"citationID":"7drqER9d","properties":{"formattedCitation":"[38]","plainCitation":"[38]","noteIndex":0},"citationItems":[{"id":3404,"uris":["http://zotero.org/groups/4898345/items/53DW558X"],"itemData":{"id":3404,"type":"article-journal","abstract":"AlgPred 2.0 is a web server developed for predicting allergenic proteins and allergenic regions in a protein. It is an updated version of AlgPred developed in 2006. The dataset used for training, testing and validation consists of 10 075 allergens and 10 075 non-allergens. In addition, 10 451 experimentally validated immunoglobulin E (IgE) epitopes were used to identify antigenic regions in a protein. All models were trained on 80% of data called training dataset, and the performance of models was evaluated using 5-fold cross-validation technique. The performance of the final model trained on the training dataset was evaluated on 20% of data called validation dataset; no two proteins in any two sets have more than 40% similarity. First, a Basic Local Alignment Search Tool (BLAST) search has been performed against the dataset, and allergens were predicted based on the level of similarity with known allergens. Second, IgE epitopes obtained from the IEDB database were searched in the dataset to predict allergens based on their presence in a protein. Third, motif-based approaches like multiple EM for motif elicitation/motif alignment and search tool have been used to predict allergens. Fourth, allergen prediction models have been developed using a wide range of machine learning techniques. Finally, the ensemble approach has been used for predicting allergenic protein by combining prediction scores of different approaches. Our best model achieved maximum performance in terms of area under receiver operating characteristic curve 0.98 with Matthew’s correlation coefficient 0.85 on the validation dataset. A web server AlgPred 2.0 has been developed that allows the prediction of allergens, mapping of IgE epitope, motif search and BLAST search (https://webs.iiitd.edu.in/raghava/algpred2/).","container-title":"Briefings in Bioinformatics","DOI":"10.1093/bib/bbaa294","ISSN":"1477-4054","issue":"4","journalAbbreviation":"Briefings in Bioinformatics","page":"bbaa294","source":"Silverchair","title":"AlgPred 2.0: an improved method for predicting allergenic proteins and mapping of IgE epitopes","title-short":"AlgPred 2.0","volume":"22","author":[{"family":"Sharma","given":"Neelam"},{"family":"Patiyal","given":"Sumeet"},{"family":"Dhall","given":"Anjali"},{"family":"Pande","given":"Akshara"},{"family":"Arora","given":"Chakit"},{"family":"Raghava","given":"Gajendra P S"}],"issued":{"date-parts":[["2021",7,1]]}}}],"schema":"https://github.com/citation-style-language/schema/raw/master/csl-citation.json"} </w:instrText>
            </w:r>
            <w:r w:rsidRPr="00E40454">
              <w:rPr>
                <w:rFonts w:cs="Times New Roman"/>
                <w:color w:val="000000"/>
                <w:sz w:val="20"/>
                <w:szCs w:val="20"/>
                <w:lang w:val="en-US"/>
              </w:rPr>
              <w:fldChar w:fldCharType="separate"/>
            </w:r>
            <w:r w:rsidRPr="00F55E9C">
              <w:rPr>
                <w:rFonts w:cs="Times New Roman"/>
                <w:sz w:val="20"/>
              </w:rPr>
              <w:t>[38]</w:t>
            </w:r>
            <w:r w:rsidRPr="00E40454">
              <w:rPr>
                <w:rFonts w:cs="Times New Roman"/>
                <w:color w:val="000000"/>
                <w:sz w:val="20"/>
                <w:szCs w:val="20"/>
                <w:lang w:val="en-US"/>
              </w:rPr>
              <w:fldChar w:fldCharType="end"/>
            </w:r>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16</w:t>
            </w:r>
          </w:p>
        </w:tc>
        <w:tc>
          <w:tcPr>
            <w:tcW w:w="1474"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DeepSoluE</w:t>
            </w:r>
          </w:p>
        </w:tc>
        <w:tc>
          <w:tcPr>
            <w:tcW w:w="1529"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Peptide Solubility</w:t>
            </w:r>
          </w:p>
        </w:tc>
        <w:tc>
          <w:tcPr>
            <w:tcW w:w="973"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LSTM</w:t>
            </w:r>
          </w:p>
        </w:tc>
        <w:tc>
          <w:tcPr>
            <w:tcW w:w="663" w:type="pct"/>
            <w:tcBorders>
              <w:top w:val="nil"/>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{"citationID":"M2FfVivF","properties":{"formattedCitation":"[39]","plainCitation":"[39]","noteIndex":0},"citationItems":[{"id":3514,"uris":["http://zotero.org/groups/4898345/items/KZSNCLJN"],"itemData":{"id":3514,"type":"article-journal","abstract":"Protein solubility is a precondition for efficient heterologous protein expression at the basis of most industrial applications and for functional interpretation in basic research. However, recurrent formation of inclusion bodies is still an inevitable roadblock in protein science and industry, where only nearly a quarter of proteins can be successfully expressed in soluble form. Despite numerous solubility prediction models having been developed over time, their performance remains unsatisfactory in the context of the current strong increase in available protein sequences. Hence, it is imperative to develop novel and highly accurate predictors that enable the prioritization of highly soluble proteins to reduce the cost of actual experimental work.","container-title":"BMC Biology","DOI":"10.1186/s12915-023-01510-8","ISSN":"1741-7007","issue":"1","journalAbbreviation":"BMC Biology","page":"12","source":"BioMed Central","title":"Prediction of protein solubility based on sequence physicochemical patterns and distributed representation information with DeepSoluE","volume":"21","author":[{"family":"Wang","given":"Chao"},{"family":"Zou","given":"Quan"}],"issued":{"date-parts":[["2023",1,24]]}}}],"schema":"https://github.com/citation-style-language/schema/raw/master/csl-citation.json"} </w:instrText>
            </w:r>
            <w:r w:rsidRPr="00E40454">
              <w:rPr>
                <w:rFonts w:cs="Times New Roman"/>
                <w:color w:val="000000"/>
                <w:sz w:val="20"/>
                <w:szCs w:val="20"/>
                <w:lang w:val="en-US"/>
              </w:rPr>
              <w:fldChar w:fldCharType="separate"/>
            </w:r>
            <w:r w:rsidRPr="00F55E9C">
              <w:rPr>
                <w:rFonts w:cs="Times New Roman"/>
                <w:sz w:val="20"/>
              </w:rPr>
              <w:t>[39]</w:t>
            </w:r>
            <w:r w:rsidRPr="00E40454">
              <w:rPr>
                <w:rFonts w:cs="Times New Roman"/>
                <w:color w:val="000000"/>
                <w:sz w:val="20"/>
                <w:szCs w:val="20"/>
                <w:lang w:val="en-US"/>
              </w:rPr>
              <w:fldChar w:fldCharType="end"/>
            </w:r>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17</w:t>
            </w:r>
          </w:p>
        </w:tc>
        <w:tc>
          <w:tcPr>
            <w:tcW w:w="1474"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SolupHred</w:t>
            </w:r>
          </w:p>
        </w:tc>
        <w:tc>
          <w:tcPr>
            <w:tcW w:w="1529"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pH-dependent aggregation</w:t>
            </w:r>
          </w:p>
        </w:tc>
        <w:tc>
          <w:tcPr>
            <w:tcW w:w="973"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w:t>
            </w:r>
          </w:p>
        </w:tc>
        <w:tc>
          <w:tcPr>
            <w:tcW w:w="663" w:type="pct"/>
            <w:tcBorders>
              <w:top w:val="nil"/>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{"citationID":"E85zYqwT","properties":{"formattedCitation":"[40]","plainCitation":"[40]","noteIndex":0},"citationItems":[{"id":3406,"uris":["http://zotero.org/groups/4898345/items/4EQZ4ZWP"],"itemData":{"id":3406,"type":"article-journal","abstract":"Polypeptides are exposed to changing environmental conditions that modulate their intrinsic aggregation propensities. Intrinsically disordered proteins (IDPs) constitutively expose their aggregation determinants to the solvent, thus being especially sensitive to its fluctuations. However, solvent conditions are often disregarded in computational aggregation predictors. We recently developed a phenomenological model to predict IDPs' solubility as a function of the solution pH, which is based on the assumption that both protein lipophilicity and charge depend on this parameter. The model anticipated solubility changes in different IDPs accurately. In this application note, we present SolupHred, a web-based interface that implements the aforementioned theoretical framework into a predictive tool able to compute IDPs aggregation propensities as a function of pH. SolupHred is the first dedicated software for the prediction of pH-dependent protein aggregation.The SolupHred web server is freely available for academic users at: https://ppmclab.pythonanywhere.com/SolupHred. It is platform-independent and does not require previous registration.Supplementary data are available at Bioinformatics online.","container-title":"Bioinformatics","DOI":"10.1093/bioinformatics/btaa909","ISSN":"1367-4803","issue":"11","journalAbbreviation":"Bioinformatics","page":"1602-1603","source":"Silverchair","title":"SolupHred: a server to predict the pH-dependent aggregation of intrinsically disordered proteins","title-short":"SolupHred","volume":"37","author":[{"family":"Pintado","given":"Carlos"},{"family":"Santos","given":"Jaime"},{"family":"Iglesias","given":"Valentín"},{"family":"Ventura","given":"Salvador"}],"issued":{"date-parts":[["2021",7,12]]}}}],"schema":"https://github.com/citation-style-language/schema/raw/master/csl-citation.json"} </w:instrText>
            </w:r>
            <w:r w:rsidRPr="00E40454">
              <w:rPr>
                <w:rFonts w:cs="Times New Roman"/>
                <w:color w:val="000000"/>
                <w:sz w:val="20"/>
                <w:szCs w:val="20"/>
                <w:lang w:val="en-US"/>
              </w:rPr>
              <w:fldChar w:fldCharType="separate"/>
            </w:r>
            <w:r w:rsidRPr="00F55E9C">
              <w:rPr>
                <w:rFonts w:cs="Times New Roman"/>
                <w:sz w:val="20"/>
              </w:rPr>
              <w:t>[40]</w:t>
            </w:r>
            <w:r w:rsidRPr="00E40454">
              <w:rPr>
                <w:rFonts w:cs="Times New Roman"/>
                <w:color w:val="000000"/>
                <w:sz w:val="20"/>
                <w:szCs w:val="20"/>
                <w:lang w:val="en-US"/>
              </w:rPr>
              <w:fldChar w:fldCharType="end"/>
            </w:r>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18</w:t>
            </w:r>
          </w:p>
        </w:tc>
        <w:tc>
          <w:tcPr>
            <w:tcW w:w="1474"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IL4pred</w:t>
            </w:r>
          </w:p>
        </w:tc>
        <w:tc>
          <w:tcPr>
            <w:tcW w:w="1529"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IL-4 induction</w:t>
            </w:r>
          </w:p>
        </w:tc>
        <w:tc>
          <w:tcPr>
            <w:tcW w:w="973"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SVM</w:t>
            </w:r>
          </w:p>
        </w:tc>
        <w:tc>
          <w:tcPr>
            <w:tcW w:w="663" w:type="pct"/>
            <w:tcBorders>
              <w:top w:val="nil"/>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{"citationID":"Ub1fenA8","properties":{"formattedCitation":"[41]","plainCitation":"[41]","noteIndex":0},"citationItems":[{"id":3411,"uris":["http://zotero.org/groups/4898345/items/T88X9TG2"],"itemData":{"id":3411,"type":"article-journal","abstract":"The secretion of Interleukin-4 (IL4) is the characteristic of T-helper 2 responses. IL4 is a cytokine produced by CD4+ T cells in response to helminthes and other extracellular parasites. It has a critical role in guiding antibody class switching, hematopoiesis and inflammation, and the development of appropriate effector T-cell responses. In this study, it is the first time an attempt has been made to understand whether it is possible to predict IL4 inducing peptides. The data set used in this study comprises 904 experimentally validated IL4 inducing and 742 noninducing MHC class II binders. Our analysis revealed that certain types of residues are preferred at certain positions in IL4 inducing peptides. It was also observed that IL4 inducing and noninducing epitopes differ in compositional and motif pattern. Based on our analysis we developed classification models where the hybrid method of amino acid pairs and motif information performed the best with maximum accuracy of 75.76% and MCC of 0.51. These results indicate that it is possible to predict IL4 inducing peptides with reasonable precession. These models would be useful in designing the peptides that may induce desired Th2 response.","container-title":"Clinical &amp; Developmental Immunology","DOI":"10.1155/2013/263952","ISSN":"1740-2530","journalAbbreviation":"Clin Dev Immunol","language":"eng","note":"PMID: 24489573\nPMCID: PMC3893860","page":"263952","source":"PubMed","title":"Prediction of IL4 inducing peptides","volume":"2013","author":[{"family":"Dhanda","given":"Sandeep Kumar"},{"family":"Gupta","given":"Sudheer"},{"family":"Vir","given":"Pooja"},{"family":"Raghava","given":"G. P. S."}],"issued":{"date-parts":[["2013"]]}}}],"schema":"https://github.com/citation-style-language/schema/raw/master/csl-citation.json"} </w:instrText>
            </w:r>
            <w:r w:rsidRPr="00E40454">
              <w:rPr>
                <w:rFonts w:cs="Times New Roman"/>
                <w:color w:val="000000"/>
                <w:sz w:val="20"/>
                <w:szCs w:val="20"/>
                <w:lang w:val="en-US"/>
              </w:rPr>
              <w:fldChar w:fldCharType="separate"/>
            </w:r>
            <w:r w:rsidRPr="00F55E9C">
              <w:rPr>
                <w:rFonts w:cs="Times New Roman"/>
                <w:sz w:val="20"/>
              </w:rPr>
              <w:t>[41]</w:t>
            </w:r>
            <w:r w:rsidRPr="00E40454">
              <w:rPr>
                <w:rFonts w:cs="Times New Roman"/>
                <w:color w:val="000000"/>
                <w:sz w:val="20"/>
                <w:szCs w:val="20"/>
                <w:lang w:val="en-US"/>
              </w:rPr>
              <w:fldChar w:fldCharType="end"/>
            </w:r>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19</w:t>
            </w:r>
          </w:p>
        </w:tc>
        <w:tc>
          <w:tcPr>
            <w:tcW w:w="1474"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IL-10Pred</w:t>
            </w:r>
          </w:p>
        </w:tc>
        <w:tc>
          <w:tcPr>
            <w:tcW w:w="1529"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IL-10 induction</w:t>
            </w:r>
          </w:p>
        </w:tc>
        <w:tc>
          <w:tcPr>
            <w:tcW w:w="973"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SVM and RF</w:t>
            </w:r>
          </w:p>
        </w:tc>
        <w:tc>
          <w:tcPr>
            <w:tcW w:w="663" w:type="pct"/>
            <w:tcBorders>
              <w:top w:val="nil"/>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{"citationID":"ZCsGLp0H","properties":{"formattedCitation":"[42]","plainCitation":"[42]","noteIndex":0},"citationItems":[{"id":3414,"uris":["http://zotero.org/groups/4898345/items/2MPCAJR4"],"itemData":{"id":3414,"type":"article-journal","abstract":"In the past, numerous methods have been developed to predict MHC class II binders or T-helper epitopes for designing the epitope-based vaccines against pathogens. In contrast, limited attempts have been made to develop methods for predicting T-helper epitopes/peptides that can induce a specific type of cytokine. This paper describes a method, developed for predicting interleukin-10 (IL-10) inducing peptides, a cytokine responsible for suppressing the immune system. All models were trained and tested on experimentally validated 394 IL-10 inducing and 848 non-inducing peptides. It was observed that certain types of residues and motifs are more frequent in IL-10 inducing peptides than in non-inducing peptides. Based on this analysis, we developed composition-based models using various machine-learning techniques. Random Forest-based model achieved the maximum Matthews’s Correlation Coefficient (MCC) value of 0.59 with an accuracy of 81.24% developed using dipeptide composition. In order to facilitate the community, we developed a web server “IL-10pred”, standalone packages and a mobile app for designing IL-10 inducing peptides (http://crdd.osdd.net/raghava/IL-10pred/).","container-title":"Scientific Reports","DOI":"10.1038/srep42851","ISSN":"2045-2322","issue":"1","journalAbbreviation":"Sci Rep","language":"en","license":"2017 The Author(s)","note":"number: 1\npublisher: Nature Publishing Group","page":"42851","source":"www.nature.com","title":"Computer-aided designing of immunosuppressive peptides based on IL-10 inducing potential","volume":"7","author":[{"family":"Nagpal","given":"Gandharva"},{"family":"Usmani","given":"Salman Sadullah"},{"family":"Dhanda","given":"Sandeep Kumar"},{"family":"Kaur","given":"Harpreet"},{"family":"Singh","given":"Sandeep"},{"family":"Sharma","given":"Meenu"},{"family":"Raghava","given":"Gajendra P. S."}],"issued":{"date-parts":[["2017",2,17]]}}}],"schema":"https://github.com/citation-style-language/schema/raw/master/csl-citation.json"} </w:instrText>
            </w:r>
            <w:r w:rsidRPr="00E40454">
              <w:rPr>
                <w:rFonts w:cs="Times New Roman"/>
                <w:color w:val="000000"/>
                <w:sz w:val="20"/>
                <w:szCs w:val="20"/>
                <w:lang w:val="en-US"/>
              </w:rPr>
              <w:fldChar w:fldCharType="separate"/>
            </w:r>
            <w:r w:rsidRPr="00F55E9C">
              <w:rPr>
                <w:rFonts w:cs="Times New Roman"/>
                <w:sz w:val="20"/>
              </w:rPr>
              <w:t>[42]</w:t>
            </w:r>
            <w:r w:rsidRPr="00E40454">
              <w:rPr>
                <w:rFonts w:cs="Times New Roman"/>
                <w:color w:val="000000"/>
                <w:sz w:val="20"/>
                <w:szCs w:val="20"/>
                <w:lang w:val="en-US"/>
              </w:rPr>
              <w:fldChar w:fldCharType="end"/>
            </w:r>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20</w:t>
            </w:r>
          </w:p>
        </w:tc>
        <w:tc>
          <w:tcPr>
            <w:tcW w:w="1474"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PreAIP</w:t>
            </w:r>
          </w:p>
        </w:tc>
        <w:tc>
          <w:tcPr>
            <w:tcW w:w="1529"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Anti-inflammatory</w:t>
            </w:r>
          </w:p>
        </w:tc>
        <w:tc>
          <w:tcPr>
            <w:tcW w:w="973"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RF</w:t>
            </w:r>
          </w:p>
        </w:tc>
        <w:tc>
          <w:tcPr>
            <w:tcW w:w="663" w:type="pct"/>
            <w:tcBorders>
              <w:top w:val="nil"/>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{"citationID":"tEgiPEVN","properties":{"formattedCitation":"[43]","plainCitation":"[43]","noteIndex":0},"citationItems":[{"id":3517,"uris":["http://zotero.org/groups/4898345/items/N487W9VV"],"itemData":{"id":3517,"type":"article-journal","abstract":"Numerous inflammatory diseases and autoimmune disorders by therapeutic peptides have received substantial consideration; however, the exploration of anti-inflammatory peptides via biological experiments is often a time-consuming and expensive task. The development of novel in silico predictors is desired to classify potential anti-inflammatory peptides prior to in vitro investigation. Herein, an accurate predictor, called PreAIP (Predictor of Anti-Inflammatory Peptides) was developed by integrating multiple complementary features. We systematically investigated different types of features including primary sequence, evolutionary and structural information through a random forest classifier. The final PreAIP model achieved an AUC value of 0.833 in the training dataset via 10-fold cross-validation test, which was better than that of existing models. Moreover, we assessed the performance of the PreAIP with an AUC value of 0.840 on a test dataset to demonstrate that the proposed method outperformed the two existing methods. These results indicated that the PreAIP is an accurate predictor for identifying AIPs and contributes to the development of AIPs therapeutics and biomedical research. The curated datasets and the PreAIP are freely available at http://kurata14.bio.kyutech.ac.jp/PreAIP/.","container-title":"Frontiers in Genetics","DOI":"10.3389/fgene.2019.00129","ISSN":"1664-8021","journalAbbreviation":"Front Genet","language":"eng","note":"PMID: 30891059\nPMCID: PMC6411759","page":"129","source":"PubMed","title":"PreAIP: Computational Prediction of Anti-inflammatory Peptides by Integrating Multiple Complementary Features","title-short":"PreAIP","volume":"10","author":[{"family":"Khatun","given":"Mst Shamima"},{"family":"Hasan","given":"Md Mehedi"},{"family":"Kurata","given":"Hiroyuki"}],"issued":{"date-parts":[["2019"]]}}}],"schema":"https://github.com/citation-style-language/schema/raw/master/csl-citation.json"} </w:instrText>
            </w:r>
            <w:r w:rsidRPr="00E40454">
              <w:rPr>
                <w:rFonts w:cs="Times New Roman"/>
                <w:color w:val="000000"/>
                <w:sz w:val="20"/>
                <w:szCs w:val="20"/>
                <w:lang w:val="en-US"/>
              </w:rPr>
              <w:fldChar w:fldCharType="separate"/>
            </w:r>
            <w:r w:rsidRPr="00F55E9C">
              <w:rPr>
                <w:rFonts w:cs="Times New Roman"/>
                <w:sz w:val="20"/>
              </w:rPr>
              <w:t>[43]</w:t>
            </w:r>
            <w:r w:rsidRPr="00E40454">
              <w:rPr>
                <w:rFonts w:cs="Times New Roman"/>
                <w:color w:val="000000"/>
                <w:sz w:val="20"/>
                <w:szCs w:val="20"/>
                <w:lang w:val="en-US"/>
              </w:rPr>
              <w:fldChar w:fldCharType="end"/>
            </w:r>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21</w:t>
            </w:r>
          </w:p>
        </w:tc>
        <w:tc>
          <w:tcPr>
            <w:tcW w:w="1474"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PRRpred</w:t>
            </w:r>
          </w:p>
        </w:tc>
        <w:tc>
          <w:tcPr>
            <w:tcW w:w="1529"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Pattern recognition receptor</w:t>
            </w:r>
          </w:p>
        </w:tc>
        <w:tc>
          <w:tcPr>
            <w:tcW w:w="973"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SVM</w:t>
            </w:r>
          </w:p>
        </w:tc>
        <w:tc>
          <w:tcPr>
            <w:tcW w:w="663" w:type="pct"/>
            <w:tcBorders>
              <w:top w:val="nil"/>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{"citationID":"uetmP6AR","properties":{"formattedCitation":"[44]","plainCitation":"[44]","noteIndex":0},"citationItems":[{"id":3425,"uris":["http://zotero.org/groups/4898345/items/MTY3Z9FH"],"itemData":{"id":3425,"type":"article-journal","abstract":"This study describes a method developed for predicting pattern recognition receptors (PRRs), which are an integral part of the immune system. The models developed here were trained and evaluated on the largest possible non-redundant PRRs, obtained from PRRDB 2.0, and non-pattern recognition receptors (Non-PRRs), obtained from Swiss-Prot. Firstly, a similarity-based approach using BLAST was used to predict PRRs and got limited success due to a large number of no-hits. Secondly, machine learning-based models were developed using sequence composition and achieved a maximum MCC of 0.63. In addition to this, models were developed using evolutionary information in the form of PSSM composition and achieved maximum MCC value of 0.66. Finally, we developed hybrid models that combined a similarity-based approach using BLAST and machine learning-based models. Our best model, which combined BLAST and PSSM based model, achieved a maximum MCC value of 0.82 with an AUROC value of 0.95, utilizing the potential of both similarity-based search and machine learning techniques. In order to facilitate the scientific community, we also developed a web server \"PRRpred\" based on the best model developed in this study (http://webs.iiitd.edu.in/raghava/prrpred/).","container-title":"Frontiers in Immunology","DOI":"10.3389/fimmu.2020.00071","ISSN":"1664-3224","journalAbbreviation":"Front Immunol","language":"eng","note":"PMID: 32082326\nPMCID: PMC7002473","page":"71","source":"PubMed","title":"A Hybrid Model for Predicting Pattern Recognition Receptors Using Evolutionary Information","volume":"11","author":[{"family":"Kaur","given":"Dilraj"},{"family":"Arora","given":"Chakit"},{"family":"Raghava","given":"Gajendra P. S."}],"issued":{"date-parts":[["2020"]]}}}],"schema":"https://github.com/citation-style-language/schema/raw/master/csl-citation.json"} </w:instrText>
            </w:r>
            <w:r w:rsidRPr="00E40454">
              <w:rPr>
                <w:rFonts w:cs="Times New Roman"/>
                <w:color w:val="000000"/>
                <w:sz w:val="20"/>
                <w:szCs w:val="20"/>
                <w:lang w:val="en-US"/>
              </w:rPr>
              <w:fldChar w:fldCharType="separate"/>
            </w:r>
            <w:r w:rsidRPr="00F55E9C">
              <w:rPr>
                <w:rFonts w:cs="Times New Roman"/>
                <w:sz w:val="20"/>
              </w:rPr>
              <w:t>[44]</w:t>
            </w:r>
            <w:r w:rsidRPr="00E40454">
              <w:rPr>
                <w:rFonts w:cs="Times New Roman"/>
                <w:color w:val="000000"/>
                <w:sz w:val="20"/>
                <w:szCs w:val="20"/>
                <w:lang w:val="en-US"/>
              </w:rPr>
              <w:fldChar w:fldCharType="end"/>
            </w:r>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u w:val="single"/>
                <w:lang w:val="en-US"/>
              </w:rPr>
            </w:pPr>
            <w:r w:rsidRPr="00E40454">
              <w:rPr>
                <w:rFonts w:cs="Times New Roman"/>
                <w:color w:val="000000"/>
                <w:sz w:val="20"/>
                <w:szCs w:val="20"/>
                <w:u w:val="single"/>
                <w:lang w:val="en-US"/>
              </w:rPr>
              <w:t>22</w:t>
            </w:r>
          </w:p>
        </w:tc>
        <w:tc>
          <w:tcPr>
            <w:tcW w:w="1474"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iQSP</w:t>
            </w:r>
          </w:p>
        </w:tc>
        <w:tc>
          <w:tcPr>
            <w:tcW w:w="1529"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Quorum Sensing</w:t>
            </w:r>
          </w:p>
        </w:tc>
        <w:tc>
          <w:tcPr>
            <w:tcW w:w="973"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SVM</w:t>
            </w:r>
          </w:p>
        </w:tc>
        <w:tc>
          <w:tcPr>
            <w:tcW w:w="663" w:type="pct"/>
            <w:tcBorders>
              <w:top w:val="nil"/>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{"citationID":"0XF7Wart","properties":{"formattedCitation":"[45]","plainCitation":"[45]","noteIndex":0},"citationItems":[{"id":3511,"uris":["http://zotero.org/groups/4898345/items/N3LWJLN5"],"itemData":{"id":3511,"type":"article-journal","abstract":"Understanding of quorum-sensing peptides (QSPs) in their functional mechanism plays an essential role in finding new opportunities to combat bacterial infections by designing drugs. With the avalanche of the newly available peptide sequences in the post-genomic age, it is highly desirable to develop a computational model for efficient, rapid and high-throughput QSP identification purely based on the peptide sequence information alone. Although, few methods have been developed for predicting QSPs, their prediction accuracy and interpretability still requires further improvements. Thus, in this work, we proposed an accurate sequence-based predictor (called iQSP) and a set of interpretable rules (called IR-QSP) for predicting and analyzing QSPs. In iQSP, we utilized a powerful support vector machine (SVM) cooperating with 18 informative features from physicochemical properties (PCPs). Rigorous independent validation test showed that iQSP achieved maximum accuracy and MCC of 93.00% and 0.86, respectively. Furthermore, a set of interpretable rules IR-QSP was extracted by using random forest model and the 18 informative PCPs. Finally, for the convenience of experimental scientists, the iQSP web server was established and made freely available online. It is anticipated that iQSP will become a useful tool or at least as a complementary existing method for predicting and analyzing QSPs.","container-title":"International Journal of Molecular Sciences","DOI":"10.3390/ijms21010075","ISSN":"1422-0067","issue":"1","journalAbbreviation":"Int J Mol Sci","note":"PMID: 31861928\nPMCID: PMC6981611","page":"75","source":"PubMed Central","title":"iQSP: A Sequence-Based Tool for the Prediction and Analysis of Quorum Sensing Peptides via Chou’s 5-Steps Rule and Informative Physicochemical Properties","title-short":"iQSP","volume":"21","author":[{"family":"Charoenkwan","given":"Phasit"},{"family":"Schaduangrat","given":"Nalini"},{"family":"Nantasenamat","given":"Chanin"},{"family":"Piacham","given":"Theeraphon"},{"family":"Shoombuatong","given":"Watshara"}],"issued":{"date-parts":[["2019",12,20]]}}}],"schema":"https://github.com/citation-style-language/schema/raw/master/csl-citation.json"} </w:instrText>
            </w:r>
            <w:r w:rsidRPr="00E40454">
              <w:rPr>
                <w:rFonts w:cs="Times New Roman"/>
                <w:color w:val="000000"/>
                <w:sz w:val="20"/>
                <w:szCs w:val="20"/>
                <w:lang w:val="en-US"/>
              </w:rPr>
              <w:fldChar w:fldCharType="separate"/>
            </w:r>
            <w:r w:rsidRPr="00F55E9C">
              <w:rPr>
                <w:rFonts w:cs="Times New Roman"/>
                <w:sz w:val="20"/>
              </w:rPr>
              <w:t>[45]</w:t>
            </w:r>
            <w:r w:rsidRPr="00E40454">
              <w:rPr>
                <w:rFonts w:cs="Times New Roman"/>
                <w:color w:val="000000"/>
                <w:sz w:val="20"/>
                <w:szCs w:val="20"/>
                <w:lang w:val="en-US"/>
              </w:rPr>
              <w:fldChar w:fldCharType="end"/>
            </w:r>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23</w:t>
            </w:r>
          </w:p>
        </w:tc>
        <w:tc>
          <w:tcPr>
            <w:tcW w:w="1474"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AMPfun</w:t>
            </w:r>
          </w:p>
        </w:tc>
        <w:tc>
          <w:tcPr>
            <w:tcW w:w="1529"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Various (anticancer, antimicrobial, etc)</w:t>
            </w:r>
          </w:p>
        </w:tc>
        <w:tc>
          <w:tcPr>
            <w:tcW w:w="973"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SVM and RF</w:t>
            </w:r>
          </w:p>
        </w:tc>
        <w:tc>
          <w:tcPr>
            <w:tcW w:w="663" w:type="pct"/>
            <w:tcBorders>
              <w:top w:val="nil"/>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{"citationID":"aOSNYW1t","properties":{"formattedCitation":"[46]","plainCitation":"[46]","noteIndex":0},"citationItems":[{"id":3431,"uris":["http://zotero.org/groups/4898345/items/7R4IKDI9"],"itemData":{"id":3431,"type":"article-journal","abstract":"In recent years, antimicrobial peptides (AMPs) have become an emerging area of focus when developing therapeutics hot spot residues of proteins are dominant against infections. Importantly, AMPs are produced by virtually all known living organisms and are able to target a wide range of pathogenic microorganisms, including viruses, parasites, bacteria and fungi. Although several studies have proposed different machine learning methods to predict peptides as being AMPs, most do not consider the diversity of AMP activities. On this basis, we specifically investigated the sequence features of AMPs with a range of functional activities, including anti-parasitic, anti-viral, anti-cancer and anti-fungal activities and those that target mammals, Gram-positive and Gram-negative bacteria. A new scheme is proposed to systematically characterize and identify AMPs and their functional activities. The 1st stage of the proposed approach is to identify the AMPs, while the 2nd involves further characterization of their functional activities. Sequential forward selection was employed to extract potentially informative features that are possibly associated with the functional activities of the AMPs. These features include hydrophobicity, the normalized van der Waals volume, polarity, charge and solvent accessibility-all of which are essential attributes in classifying between AMPs and non-AMPs. The results revealed the 1st stage AMP classifier was able to achieve an area under the receiver operating characteristic curve (AUC) value of 0.9894. During the 2nd stage, we found pseudo amino acid composition to be an informative attribute when differentiating between AMPs in terms of their functional activities. The independent testing results demonstrated that the AUCs of the multi-class models were 0.7773, 0.9404, 0.8231, 0.8578, 0.8648, 0.8745 and 0.8672 for anti-parasitic, anti-viral, anti-cancer, anti-fungal AMPs and those that target mammals, Gram-positive and Gram-negative bacteria, respectively. The proposed scheme helps facilitate biological experiments related to the functional analysis of AMPs. Additionally, it was implemented as a user-friendly web server (AMPfun, http://fdblab.csie.ncu.edu.tw/AMPfun/index.html) that allows individuals to explore the antimicrobial functions of peptides of interest.","container-title":"Briefings in Bioinformatics","DOI":"10.1093/bib/bbz043","ISSN":"1477-4054","journalAbbreviation":"Brief Bioinform","language":"eng","note":"PMID: 31155657","page":"bbz043","source":"PubMed","title":"Characterization and identification of antimicrobial peptides with different functional activities","author":[{"family":"Chung","given":"Chia-Ru"},{"family":"Kuo","given":"Ting-Rung"},{"family":"Wu","given":"Li-Ching"},{"family":"Lee","given":"Tzong-Yi"},{"family":"Horng","given":"Jorng-Tzong"}],"issued":{"date-parts":[["2019",6,3]]}}}],"schema":"https://github.com/citation-style-language/schema/raw/master/csl-citation.json"} </w:instrText>
            </w:r>
            <w:r w:rsidRPr="00E40454">
              <w:rPr>
                <w:rFonts w:cs="Times New Roman"/>
                <w:color w:val="000000"/>
                <w:sz w:val="20"/>
                <w:szCs w:val="20"/>
                <w:lang w:val="en-US"/>
              </w:rPr>
              <w:fldChar w:fldCharType="separate"/>
            </w:r>
            <w:r w:rsidRPr="00F55E9C">
              <w:rPr>
                <w:rFonts w:cs="Times New Roman"/>
                <w:sz w:val="20"/>
              </w:rPr>
              <w:t>[46]</w:t>
            </w:r>
            <w:r w:rsidRPr="00E40454">
              <w:rPr>
                <w:rFonts w:cs="Times New Roman"/>
                <w:color w:val="000000"/>
                <w:sz w:val="20"/>
                <w:szCs w:val="20"/>
                <w:lang w:val="en-US"/>
              </w:rPr>
              <w:fldChar w:fldCharType="end"/>
            </w:r>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24</w:t>
            </w:r>
          </w:p>
        </w:tc>
        <w:tc>
          <w:tcPr>
            <w:tcW w:w="1474"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CAMPr3</w:t>
            </w:r>
          </w:p>
        </w:tc>
        <w:tc>
          <w:tcPr>
            <w:tcW w:w="1529"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Antimicrobial</w:t>
            </w:r>
          </w:p>
        </w:tc>
        <w:tc>
          <w:tcPr>
            <w:tcW w:w="973" w:type="pct"/>
            <w:tcBorders>
              <w:top w:val="nil"/>
              <w:bottom w:val="nil"/>
            </w:tcBorders>
            <w:shd w:val="clear" w:color="auto" w:fill="auto"/>
            <w:vAlign w:val="center"/>
          </w:tcPr>
          <w:p w:rsidR="00286092" w:rsidRPr="003F5AA7" w:rsidRDefault="00286092" w:rsidP="00D339F2">
            <w:pPr>
              <w:spacing w:after="0"/>
              <w:ind w:firstLine="0"/>
              <w:jc w:val="left"/>
              <w:rPr>
                <w:rFonts w:cs="Times New Roman"/>
                <w:color w:val="000000"/>
                <w:sz w:val="20"/>
                <w:szCs w:val="20"/>
                <w:lang w:val="de-DE"/>
              </w:rPr>
            </w:pPr>
            <w:r w:rsidRPr="003F5AA7">
              <w:rPr>
                <w:rFonts w:cs="Times New Roman"/>
                <w:color w:val="000000"/>
                <w:sz w:val="20"/>
                <w:szCs w:val="20"/>
                <w:lang w:val="de-DE"/>
              </w:rPr>
              <w:t>SVM, RF, ANN and DA</w:t>
            </w:r>
          </w:p>
        </w:tc>
        <w:tc>
          <w:tcPr>
            <w:tcW w:w="663" w:type="pct"/>
            <w:tcBorders>
              <w:top w:val="nil"/>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{"citationID":"ffIwo5Qv","properties":{"formattedCitation":"[47]","plainCitation":"[47]","noteIndex":0},"citationItems":[{"id":3433,"uris":["http://zotero.org/groups/4898345/items/PZ862RI5"],"itemData":{"id":3433,"type":"article-journal","abstract":"Antimicrobial peptides (AMPs) are known to have family-specific sequence composition, which can be mined for discovery and design of AMPs. Here, we present CAMPR3; an update to the existing CAMP database available online at www.camp3.bicnirrh.res.in. It is a database of sequences, structures and family-specific signatures of prokaryotic and eukaryotic AMPs. Family-specific sequence signatures comprising of patterns and Hidden Markov Models were generated for 45 AMP families by analysing 1386 experimentally studied AMPs. These were further used to retrieve AMPs from online sequence databases. More than 4000 AMPs could be identified using these signatures. AMP family signatures provided in CAMPR3 can thus be used to accelerate and expand the discovery of AMPs. CAMPR3 presently holds 10247 sequences, 757 structures and 114 family-specific signatures of AMPs. Users can avail the sequence optimization algorithm for rational design of AMPs. The database integrated with tools for AMP sequence and structure analysis will be a valuable resource for family-based studies on AMPs.","container-title":"Nucleic Acids Research","DOI":"10.1093/nar/gkv1051","ISSN":"1362-4962","issue":"D1","journalAbbreviation":"Nucleic Acids Res","language":"eng","note":"PMID: 26467475\nPMCID: PMC4702787","page":"D1094-1097","source":"PubMed","title":"CAMPR3: a database on sequences, structures and signatures of antimicrobial peptides","title-short":"CAMPR3","volume":"44","author":[{"family":"Waghu","given":"Faiza Hanif"},{"family":"Barai","given":"Ram Shankar"},{"family":"Gurung","given":"Pratima"},{"family":"Idicula-Thomas","given":"Susan"}],"issued":{"date-parts":[["2016",1,4]]}}}],"schema":"https://github.com/citation-style-language/schema/raw/master/csl-citation.json"} </w:instrText>
            </w:r>
            <w:r w:rsidRPr="00E40454">
              <w:rPr>
                <w:rFonts w:cs="Times New Roman"/>
                <w:color w:val="000000"/>
                <w:sz w:val="20"/>
                <w:szCs w:val="20"/>
                <w:lang w:val="en-US"/>
              </w:rPr>
              <w:fldChar w:fldCharType="separate"/>
            </w:r>
            <w:r w:rsidRPr="00F55E9C">
              <w:rPr>
                <w:rFonts w:cs="Times New Roman"/>
                <w:sz w:val="20"/>
              </w:rPr>
              <w:t>[47]</w:t>
            </w:r>
            <w:r w:rsidRPr="00E40454">
              <w:rPr>
                <w:rFonts w:cs="Times New Roman"/>
                <w:color w:val="000000"/>
                <w:sz w:val="20"/>
                <w:szCs w:val="20"/>
                <w:lang w:val="en-US"/>
              </w:rPr>
              <w:fldChar w:fldCharType="end"/>
            </w:r>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25</w:t>
            </w:r>
          </w:p>
        </w:tc>
        <w:tc>
          <w:tcPr>
            <w:tcW w:w="1474"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AxPEP</w:t>
            </w:r>
          </w:p>
        </w:tc>
        <w:tc>
          <w:tcPr>
            <w:tcW w:w="1529"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Antimicrobial</w:t>
            </w:r>
          </w:p>
        </w:tc>
        <w:tc>
          <w:tcPr>
            <w:tcW w:w="973"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RF</w:t>
            </w:r>
          </w:p>
        </w:tc>
        <w:tc>
          <w:tcPr>
            <w:tcW w:w="663" w:type="pct"/>
            <w:tcBorders>
              <w:top w:val="nil"/>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{"citationID":"a6TUSQHL","properties":{"formattedCitation":"[48]","plainCitation":"[48]","noteIndex":0},"citationItems":[{"id":3436,"uris":["http://zotero.org/groups/4898345/items/9CQK56FW"],"itemData":{"id":3436,"type":"article-journal","abstract":"Antimicrobial peptides (AMPs) are a valuable source of antimicrobial agents and a potential solution to the multi-drug resistance problem. In particular, short-length AMPs have been shown to have enhanced antimicrobial activities, higher stability, and lower toxicity to human cells. We present a short-length (≤30 aa) AMP prediction method, Deep-AmPEP30, developed based on an optimal feature set of PseKRAAC reduced amino acids composition and convolutional neural network. On a balanced benchmark dataset of 188 samples, Deep-AmPEP30 yields an improved performance of 77% in accuracy, 85% in the area under the receiver operating characteristic curve (AUC-ROC), and 85% in area under the precision-recall curve (AUC-PR) over existing machine learning-based methods. To demonstrate its power, we screened the genome sequence of Candida glabrata-a gut commensal fungus expected to interact with and/or inhibit other microbes in the gut-for potential AMPs and identified a peptide of 20 aa (P3, FWELWKFLKSLWSIFPRRRP) with strong anti-bacteria activity against Bacillus subtilis and Vibrio parahaemolyticus. The potency of the peptide is remarkably comparable to that of ampicillin. Therefore, Deep-AmPEP30 is a promising prediction tool to identify short-length AMPs from genomic sequences for drug discovery. Our method is available at https://cbbio.cis.um.edu.mo/AxPEP for both individual sequence prediction and genome screening for AMPs.","container-title":"Molecular Therapy. Nucleic Acids","DOI":"10.1016/j.omtn.2020.05.006","ISSN":"2162-2531","journalAbbreviation":"Mol Ther Nucleic Acids","language":"eng","note":"PMID: 32464552\nPMCID: PMC7256447","page":"882-894","source":"PubMed","title":"Deep-AmPEP30: Improve Short Antimicrobial Peptides Prediction with Deep Learning","title-short":"Deep-AmPEP30","volume":"20","author":[{"family":"Yan","given":"Jielu"},{"family":"Bhadra","given":"Pratiti"},{"family":"Li","given":"Ang"},{"family":"Sethiya","given":"Pooja"},{"family":"Qin","given":"Longguang"},{"family":"Tai","given":"Hio Kuan"},{"family":"Wong","given":"Koon Ho"},{"family":"Siu","given":"Shirley W. I."}],"issued":{"date-parts":[["2020",6,5]]}}}],"schema":"https://github.com/citation-style-language/schema/raw/master/csl-citation.json"} </w:instrText>
            </w:r>
            <w:r w:rsidRPr="00E40454">
              <w:rPr>
                <w:rFonts w:cs="Times New Roman"/>
                <w:color w:val="000000"/>
                <w:sz w:val="20"/>
                <w:szCs w:val="20"/>
                <w:lang w:val="en-US"/>
              </w:rPr>
              <w:fldChar w:fldCharType="separate"/>
            </w:r>
            <w:r w:rsidRPr="00F55E9C">
              <w:rPr>
                <w:rFonts w:cs="Times New Roman"/>
                <w:sz w:val="20"/>
              </w:rPr>
              <w:t>[48]</w:t>
            </w:r>
            <w:r w:rsidRPr="00E40454">
              <w:rPr>
                <w:rFonts w:cs="Times New Roman"/>
                <w:color w:val="000000"/>
                <w:sz w:val="20"/>
                <w:szCs w:val="20"/>
                <w:lang w:val="en-US"/>
              </w:rPr>
              <w:fldChar w:fldCharType="end"/>
            </w:r>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26</w:t>
            </w:r>
          </w:p>
        </w:tc>
        <w:tc>
          <w:tcPr>
            <w:tcW w:w="1474"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Antimicrobial Peptide Scanner vr.2</w:t>
            </w:r>
          </w:p>
        </w:tc>
        <w:tc>
          <w:tcPr>
            <w:tcW w:w="1529"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Antimicrobial</w:t>
            </w:r>
          </w:p>
        </w:tc>
        <w:tc>
          <w:tcPr>
            <w:tcW w:w="973"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Deep learning</w:t>
            </w:r>
          </w:p>
        </w:tc>
        <w:tc>
          <w:tcPr>
            <w:tcW w:w="663" w:type="pct"/>
            <w:tcBorders>
              <w:top w:val="nil"/>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{"citationID":"r6RaMwaC","properties":{"formattedCitation":"[49]","plainCitation":"[49]","noteIndex":0},"citationItems":[{"id":3441,"uris":["http://zotero.org/groups/4898345/items/VMARW8HQ"],"itemData":{"id":3441,"type":"article-journal","abstract":"MOTIVATION: Bacterial resistance to antibiotics is a growing concern. Antimicrobial peptides (AMPs), natural components of innate immunity, are popular targets for developing new drugs. Machine learning methods are now commonly adopted by wet-laboratory researchers to screen for promising candidates.\nRESULTS: In this work, we utilize deep learning to recognize antimicrobial activity. We propose a neural network model with convolutional and recurrent layers that leverage primary sequence composition. Results show that the proposed model outperforms state-of-the-art classification models on a comprehensive dataset. By utilizing the embedding weights, we also present a reduced-alphabet representation and show that reasonable AMP recognition can be maintained using nine amino acid types.\nAVAILABILITY AND IMPLEMENTATION: Models and datasets are made freely available through the Antimicrobial Peptide Scanner vr.2 web server at www.ampscanner.com.\nSUPPLEMENTARY INFORMATION: Supplementary data are available at Bioinformatics online.","container-title":"Bioinformatics (Oxford, England)","DOI":"10.1093/bioinformatics/bty179","ISSN":"1367-4811","issue":"16","journalAbbreviation":"Bioinformatics","language":"eng","note":"PMID: 29590297\nPMCID: PMC6084614","page":"2740-2747","source":"PubMed","title":"Deep learning improves antimicrobial peptide recognition","volume":"34","author":[{"family":"Veltri","given":"Daniel"},{"family":"Kamath","given":"Uday"},{"family":"Shehu","given":"Amarda"}],"issued":{"date-parts":[["2018",8,15]]}}}],"schema":"https://github.com/citation-style-language/schema/raw/master/csl-citation.json"} </w:instrText>
            </w:r>
            <w:r w:rsidRPr="00E40454">
              <w:rPr>
                <w:rFonts w:cs="Times New Roman"/>
                <w:color w:val="000000"/>
                <w:sz w:val="20"/>
                <w:szCs w:val="20"/>
                <w:lang w:val="en-US"/>
              </w:rPr>
              <w:fldChar w:fldCharType="separate"/>
            </w:r>
            <w:r w:rsidRPr="00F55E9C">
              <w:rPr>
                <w:rFonts w:cs="Times New Roman"/>
                <w:sz w:val="20"/>
              </w:rPr>
              <w:t>[49]</w:t>
            </w:r>
            <w:r w:rsidRPr="00E40454">
              <w:rPr>
                <w:rFonts w:cs="Times New Roman"/>
                <w:color w:val="000000"/>
                <w:sz w:val="20"/>
                <w:szCs w:val="20"/>
                <w:lang w:val="en-US"/>
              </w:rPr>
              <w:fldChar w:fldCharType="end"/>
            </w:r>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27</w:t>
            </w:r>
          </w:p>
        </w:tc>
        <w:tc>
          <w:tcPr>
            <w:tcW w:w="1474"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AmPep</w:t>
            </w:r>
          </w:p>
        </w:tc>
        <w:tc>
          <w:tcPr>
            <w:tcW w:w="1529"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Antimicrobial</w:t>
            </w:r>
          </w:p>
        </w:tc>
        <w:tc>
          <w:tcPr>
            <w:tcW w:w="973"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RF</w:t>
            </w:r>
          </w:p>
        </w:tc>
        <w:tc>
          <w:tcPr>
            <w:tcW w:w="663" w:type="pct"/>
            <w:tcBorders>
              <w:top w:val="nil"/>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{"citationID":"e91UuENo","properties":{"formattedCitation":"[50]","plainCitation":"[50]","noteIndex":0},"citationItems":[{"id":3865,"uris":["http://zotero.org/groups/4898345/items/KN33X7NU"],"itemData":{"id":3865,"type":"article-journal","abstract":"Antimicrobial peptides (AMPs) are promising candidates in the fight against multidrug-resistant pathogens owing to AMPs’ broad range of activities and low toxicity. Nonetheless, identification of AMPs through wet-lab experiments is still expensive and time consuming. Here, we propose an accurate computational method for AMP prediction by the random forest algorithm. The prediction model is based on the distribution patterns of amino acid properties along the sequence. Using our collection of large and diverse sets of AMP and non-AMP data (3268 and 166791 sequences, respectively), we evaluated 19 random forest classifiers with different positive:negative data ratios by 10-fold cross-validation. Our optimal model, AmPEP with the 1:3 data ratio, showed high accuracy (96%), Matthew’s correlation coefficient (MCC) of 0.9, area under the receiver operating characteristic curve (AUC-ROC) of 0.99, and the Kappa statistic of 0.9. Descriptor analysis of AMP/non-AMP distributions by means of Pearson correlation coefficients revealed that reduced feature sets (from a full-featured set of 105 to a minimal-feature set of 23) can result in comparable performance in all respects except for some reductions in precision. Furthermore, AmPEP outperformed existing methods in terms of accuracy, MCC, and AUC-ROC when tested on benchmark datasets.","container-title":"Scientific Reports","DOI":"10.1038/s41598-018-19752-w","ISSN":"2045-2322","issue":"1","journalAbbreviation":"Sci Rep","language":"en","license":"2018 The Author(s)","note":"publisher: Nature Publishing Group","page":"1697","source":"www.nature.com","title":"AmPEP: Sequence-based prediction of antimicrobial peptides using distribution patterns of amino acid properties and random forest","title-short":"AmPEP","volume":"8","author":[{"family":"Bhadra","given":"Pratiti"},{"family":"Yan","given":"Jielu"},{"family":"Li","given":"Jinyan"},{"family":"Fong","given":"Simon"},{"family":"Siu","given":"Shirley W. I."}],"issued":{"date-parts":[["2018",1,26]]}}}],"schema":"https://github.com/citation-style-language/schema/raw/master/csl-citation.json"} </w:instrText>
            </w:r>
            <w:r w:rsidRPr="00E40454">
              <w:rPr>
                <w:rFonts w:cs="Times New Roman"/>
                <w:color w:val="000000"/>
                <w:sz w:val="20"/>
                <w:szCs w:val="20"/>
                <w:lang w:val="en-US"/>
              </w:rPr>
              <w:fldChar w:fldCharType="separate"/>
            </w:r>
            <w:r w:rsidRPr="00494A0F">
              <w:rPr>
                <w:rFonts w:cs="Times New Roman"/>
                <w:sz w:val="20"/>
              </w:rPr>
              <w:t>[50]</w:t>
            </w:r>
            <w:r w:rsidRPr="00E40454">
              <w:rPr>
                <w:rFonts w:cs="Times New Roman"/>
                <w:color w:val="000000"/>
                <w:sz w:val="20"/>
                <w:szCs w:val="20"/>
                <w:lang w:val="en-US"/>
              </w:rPr>
              <w:fldChar w:fldCharType="end"/>
            </w:r>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28</w:t>
            </w:r>
          </w:p>
        </w:tc>
        <w:tc>
          <w:tcPr>
            <w:tcW w:w="1474"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Macrel</w:t>
            </w:r>
          </w:p>
        </w:tc>
        <w:tc>
          <w:tcPr>
            <w:tcW w:w="1529"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Antimicrobial and hemolytic</w:t>
            </w:r>
          </w:p>
        </w:tc>
        <w:tc>
          <w:tcPr>
            <w:tcW w:w="973"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MACREL</w:t>
            </w:r>
          </w:p>
        </w:tc>
        <w:tc>
          <w:tcPr>
            <w:tcW w:w="663" w:type="pct"/>
            <w:tcBorders>
              <w:top w:val="nil"/>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{"citationID":"xjzsnhDY","properties":{"formattedCitation":"[51]","plainCitation":"[51]","noteIndex":0},"citationItems":[{"id":3446,"uris":["http://zotero.org/groups/4898345/items/WF74ESD6"],"itemData":{"id":3446,"type":"article-journal","abstract":"MOTIVATION: Antimicrobial peptides (AMPs) have the potential to tackle multidrug-resistant pathogens in both clinical and non-clinical contexts. The recent growth in the availability of genomes and metagenomes provides an opportunity for in silico prediction of novel AMP molecules. However, due to the small size of these peptides, standard gene prospection methods cannot be applied in this domain and alternative approaches are necessary. In particular, standard gene prediction methods have low precision for short peptides, and functional classification by homology results in low recall.\nRESULTS: Here, we present Macrel (for metagenomic AMP classification and retrieval), which is an end-to-end pipeline for the prospection of high-quality AMP candidates from (meta)genomes. For this, we introduce a novel set of 22 peptide features. These were used to build classifiers which perform similarly to the state-of-the-art in the prediction of both antimicrobial and hemolytic activity of peptides, but with enhanced precision (using standard benchmarks as well as a stricter testing regime). We demonstrate that Macrel recovers high-quality AMP candidates using realistic simulations and real data.\nAVAILABILITY: Macrel is implemented in Python 3. It is available as open source at https://github.com/BigDataBiology/macrel and through bioconda. Classification of peptides or prediction of AMPs in contigs can also be performed on the webserver: https://big-data-biology.org/software/macrel.","container-title":"PeerJ","DOI":"10.7717/peerj.10555","ISSN":"2167-8359","journalAbbreviation":"PeerJ","language":"eng","note":"PMID: 33384902\nPMCID: PMC7751412","page":"e10555","source":"PubMed","title":"Macrel: antimicrobial peptide screening in genomes and metagenomes","title-short":"Macrel","volume":"8","author":[{"family":"Santos-Júnior","given":"Célio Dias"},{"family":"Pan","given":"Shaojun"},{"family":"Zhao","given":"Xing-Ming"},{"family":"Coelho","given":"Luis Pedro"}],"issued":{"date-parts":[["2020"]]}}}],"schema":"https://github.com/citation-style-language/schema/raw/master/csl-citation.json"} </w:instrText>
            </w:r>
            <w:r w:rsidRPr="00E40454">
              <w:rPr>
                <w:rFonts w:cs="Times New Roman"/>
                <w:color w:val="000000"/>
                <w:sz w:val="20"/>
                <w:szCs w:val="20"/>
                <w:lang w:val="en-US"/>
              </w:rPr>
              <w:fldChar w:fldCharType="separate"/>
            </w:r>
            <w:r w:rsidRPr="00F55E9C">
              <w:rPr>
                <w:rFonts w:cs="Times New Roman"/>
                <w:sz w:val="20"/>
              </w:rPr>
              <w:t>[51]</w:t>
            </w:r>
            <w:r w:rsidRPr="00E40454">
              <w:rPr>
                <w:rFonts w:cs="Times New Roman"/>
                <w:color w:val="000000"/>
                <w:sz w:val="20"/>
                <w:szCs w:val="20"/>
                <w:lang w:val="en-US"/>
              </w:rPr>
              <w:fldChar w:fldCharType="end"/>
            </w:r>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29</w:t>
            </w:r>
          </w:p>
        </w:tc>
        <w:tc>
          <w:tcPr>
            <w:tcW w:w="1474"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ClassAMP</w:t>
            </w:r>
          </w:p>
        </w:tc>
        <w:tc>
          <w:tcPr>
            <w:tcW w:w="1529"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Antibacterial, antiviral and antifungal</w:t>
            </w:r>
          </w:p>
        </w:tc>
        <w:tc>
          <w:tcPr>
            <w:tcW w:w="973"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SVM</w:t>
            </w:r>
          </w:p>
        </w:tc>
        <w:tc>
          <w:tcPr>
            <w:tcW w:w="663" w:type="pct"/>
            <w:tcBorders>
              <w:top w:val="nil"/>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{"citationID":"vbxtogkr","properties":{"formattedCitation":"[52]","plainCitation":"[52]","noteIndex":0},"citationItems":[{"id":3449,"uris":["http://zotero.org/groups/4898345/items/WMTHQFZA"],"itemData":{"id":3449,"type":"article-journal","abstract":"Antimicrobial peptides (AMPs) are gaining popularity as anti-infective agents. Information on sequence features that contribute to target specificity of AMPs will aid in accelerating drug discovery programs involving them. In this study, an algorithm called ClassAMP using Random Forests (RFs) and Support Vector Machines (SVMs) has been developed to predict the propensity of a protein sequence to have antibacterial, antifungal, or antiviral activity. ClassAMP is available at http://www.bicnirrh.res.in/classamp/.","container-title":"IEEE/ACM transactions on computational biology and bioinformatics","DOI":"10.1109/TCBB.2012.89","ISSN":"1557-9964","issue":"5","journalAbbreviation":"IEEE/ACM Trans Comput Biol Bioinform","language":"eng","note":"PMID: 22732690","page":"1535-1538","source":"PubMed","title":"ClassAMP: a prediction tool for classification of antimicrobial peptides","title-short":"ClassAMP","volume":"9","author":[{"family":"Joseph","given":"Shaini"},{"family":"Karnik","given":"Shreyas"},{"family":"Nilawe","given":"Pravin"},{"family":"Jayaraman","given":"V. K."},{"family":"Idicula-Thomas","given":"Susan"}],"issued":{"date-parts":[["2012"]]}}}],"schema":"https://github.com/citation-style-language/schema/raw/master/csl-citation.json"} </w:instrText>
            </w:r>
            <w:r w:rsidRPr="00E40454">
              <w:rPr>
                <w:rFonts w:cs="Times New Roman"/>
                <w:color w:val="000000"/>
                <w:sz w:val="20"/>
                <w:szCs w:val="20"/>
                <w:lang w:val="en-US"/>
              </w:rPr>
              <w:fldChar w:fldCharType="separate"/>
            </w:r>
            <w:r w:rsidRPr="00F55E9C">
              <w:rPr>
                <w:rFonts w:cs="Times New Roman"/>
                <w:sz w:val="20"/>
              </w:rPr>
              <w:t>[52]</w:t>
            </w:r>
            <w:r w:rsidRPr="00E40454">
              <w:rPr>
                <w:rFonts w:cs="Times New Roman"/>
                <w:color w:val="000000"/>
                <w:sz w:val="20"/>
                <w:szCs w:val="20"/>
                <w:lang w:val="en-US"/>
              </w:rPr>
              <w:fldChar w:fldCharType="end"/>
            </w:r>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30</w:t>
            </w:r>
          </w:p>
        </w:tc>
        <w:tc>
          <w:tcPr>
            <w:tcW w:w="1474"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iAMPpred</w:t>
            </w:r>
          </w:p>
        </w:tc>
        <w:tc>
          <w:tcPr>
            <w:tcW w:w="1529"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Antibacterial, antiviral and antifungal</w:t>
            </w:r>
          </w:p>
        </w:tc>
        <w:tc>
          <w:tcPr>
            <w:tcW w:w="973"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SVM</w:t>
            </w:r>
          </w:p>
        </w:tc>
        <w:bookmarkStart w:id="2" w:name="_Hlk161503403"/>
        <w:tc>
          <w:tcPr>
            <w:tcW w:w="663" w:type="pct"/>
            <w:tcBorders>
              <w:top w:val="nil"/>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{"citationID":"Jtwf38Cr","properties":{"formattedCitation":"[53]","plainCitation":"[53]","noteIndex":0},"citationItems":[{"id":3451,"uris":["http://zotero.org/groups/4898345/items/S9RAVBZ2"],"itemData":{"id":3451,"type":"article-journal","abstract":"Antimicrobial peptides (AMPs) are important components of the innate immune system that have been found to be effective against disease causing pathogens. Identification of AMPs through wet-lab experiment is expensive. Therefore, development of efficient computational tool is essential to identify the best candidate AMP prior to the in vitro experimentation. In this study, we made an attempt to develop a support vector machine (SVM) based computational approach for prediction of AMPs with improved accuracy. Initially, compositional, physico-chemical and structural features of the peptides were generated that were subsequently used as input in SVM for prediction of AMPs. The proposed approach achieved higher accuracy than several existing approaches, while compared using benchmark dataset. Based on the proposed approach, an online prediction server iAMPpred has also been developed to help the scientific community in predicting AMPs, which is freely accessible at http://cabgrid.res.in:8080/amppred/. The proposed approach is believed to supplement the tools and techniques that have been developed in the past for prediction of AMPs.","container-title":"Scientific Reports","DOI":"10.1038/srep42362","ISSN":"2045-2322","issue":"1","journalAbbreviation":"Sci Rep","language":"en","license":"2017 The Author(s)","note":"number: 1\npublisher: Nature Publishing Group","page":"42362","source":"www.nature.com","title":"Predicting antimicrobial peptides with improved accuracy by incorporating the compositional, physico-chemical and structural features into Chou’s general PseAAC","volume":"7","author":[{"family":"Meher","given":"Prabina Kumar"},{"family":"Sahu","given":"Tanmaya Kumar"},{"family":"Saini","given":"Varsha"},{"family":"Rao","given":"Atmakuri Ramakrishna"}],"issued":{"date-parts":[["2017",2,13]]}}}],"schema":"https://github.com/citation-style-language/schema/raw/master/csl-citation.json"} </w:instrText>
            </w:r>
            <w:r w:rsidRPr="00E40454">
              <w:rPr>
                <w:rFonts w:cs="Times New Roman"/>
                <w:color w:val="000000"/>
                <w:sz w:val="20"/>
                <w:szCs w:val="20"/>
                <w:lang w:val="en-US"/>
              </w:rPr>
              <w:fldChar w:fldCharType="separate"/>
            </w:r>
            <w:r w:rsidRPr="00F55E9C">
              <w:rPr>
                <w:rFonts w:cs="Times New Roman"/>
                <w:sz w:val="20"/>
              </w:rPr>
              <w:t>[53]</w:t>
            </w:r>
            <w:r w:rsidRPr="00E40454">
              <w:rPr>
                <w:rFonts w:cs="Times New Roman"/>
                <w:color w:val="000000"/>
                <w:sz w:val="20"/>
                <w:szCs w:val="20"/>
                <w:lang w:val="en-US"/>
              </w:rPr>
              <w:fldChar w:fldCharType="end"/>
            </w:r>
            <w:bookmarkEnd w:id="2"/>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31</w:t>
            </w:r>
          </w:p>
        </w:tc>
        <w:tc>
          <w:tcPr>
            <w:tcW w:w="1474"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Antifp</w:t>
            </w:r>
          </w:p>
        </w:tc>
        <w:tc>
          <w:tcPr>
            <w:tcW w:w="1529"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Antifungal</w:t>
            </w:r>
          </w:p>
        </w:tc>
        <w:tc>
          <w:tcPr>
            <w:tcW w:w="973"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SVM</w:t>
            </w:r>
          </w:p>
        </w:tc>
        <w:tc>
          <w:tcPr>
            <w:tcW w:w="663" w:type="pct"/>
            <w:tcBorders>
              <w:top w:val="nil"/>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{"citationID":"03pjtBt6","properties":{"formattedCitation":"[54]","plainCitation":"[54]","noteIndex":0},"citationItems":[{"id":3453,"uris":["http://zotero.org/groups/4898345/items/R9P6IBBT"],"itemData":{"id":3453,"type":"article-journal","abstract":"This paper describes in silico models developed using a wide range of peptide features for predicting antifungal peptides (AFPs). Our analyses indicate that certain types of residue (e.g., C, G, H, K, R, Y) are more abundant in AFPs. The positional residue preference analysis reveals the prominence of the particular type of residues (e.g., R, V, K) at N-terminus and a certain type of residues (e.g., C, H) at C-terminus. In this study, models have been developed for predicting AFPs using a wide range of peptide features (like residue composition, binary profile, terminal residues). The support vector machine based model developed using compositional features of peptides achieved maximum accuracy of 88.78% on the training dataset and 83.33% on independent or validation dataset. Our model developed using binary patterns of terminal residues of peptides achieved maximum accuracy of 84.88% on training and 84.64% on validation dataset. We benchmark models developed in this study and existing methods on a dataset containing compositionally similar antifungal and non-AFPs. It was observed that binary based model developed in this study preforms better than any model/method. In order to facilitate scientific community, we developed a mobile app, standalone and a user-friendly web server ‘Antifp’ (http://webs.iiitd.edu.in/raghava/antifp).","container-title":"Frontiers in Microbiology","ISSN":"1664-302X","source":"Frontiers","title":"In Silico Approach for Prediction of Antifungal Peptides","URL":"https://www.frontiersin.org/articles/10.3389/fmicb.2018.00323","volume":"9","author":[{"family":"Agrawal","given":"Piyush"},{"family":"Bhalla","given":"Sherry"},{"family":"Chaudhary","given":"Kumardeep"},{"family":"Kumar","given":"Rajesh"},{"family":"Sharma","given":"Meenu"},{"family":"Raghava","given":"Gajendra P. S."}],"accessed":{"date-parts":[["2023",6,12]]},"issued":{"date-parts":[["2018"]]}}}],"schema":"https://github.com/citation-style-language/schema/raw/master/csl-citation.json"} </w:instrText>
            </w:r>
            <w:r w:rsidRPr="00E40454">
              <w:rPr>
                <w:rFonts w:cs="Times New Roman"/>
                <w:color w:val="000000"/>
                <w:sz w:val="20"/>
                <w:szCs w:val="20"/>
                <w:lang w:val="en-US"/>
              </w:rPr>
              <w:fldChar w:fldCharType="separate"/>
            </w:r>
            <w:r w:rsidRPr="00F55E9C">
              <w:rPr>
                <w:rFonts w:cs="Times New Roman"/>
                <w:sz w:val="20"/>
              </w:rPr>
              <w:t>[54]</w:t>
            </w:r>
            <w:r w:rsidRPr="00E40454">
              <w:rPr>
                <w:rFonts w:cs="Times New Roman"/>
                <w:color w:val="000000"/>
                <w:sz w:val="20"/>
                <w:szCs w:val="20"/>
                <w:lang w:val="en-US"/>
              </w:rPr>
              <w:fldChar w:fldCharType="end"/>
            </w:r>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32</w:t>
            </w:r>
          </w:p>
        </w:tc>
        <w:tc>
          <w:tcPr>
            <w:tcW w:w="1474"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Meta-iAVP</w:t>
            </w:r>
          </w:p>
        </w:tc>
        <w:tc>
          <w:tcPr>
            <w:tcW w:w="1529"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Antiviral</w:t>
            </w:r>
          </w:p>
        </w:tc>
        <w:tc>
          <w:tcPr>
            <w:tcW w:w="973"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RF</w:t>
            </w:r>
          </w:p>
        </w:tc>
        <w:tc>
          <w:tcPr>
            <w:tcW w:w="663" w:type="pct"/>
            <w:tcBorders>
              <w:top w:val="nil"/>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{"citationID":"Pl8ul6Db","properties":{"formattedCitation":"[55]","plainCitation":"[55]","noteIndex":0},"citationItems":[{"id":3455,"uris":["http://zotero.org/groups/4898345/items/X3YWD83I"],"itemData":{"id":3455,"type":"article-journal","abstract":"In spite of the large-scale production and widespread distribution of vaccines and antiviral drugs, viruses remain a prominent human disease. Recently, the discovery of antiviral peptides (AVPs) has become an influential antiviral agent due to their extraordinary advantages. With the avalanche of newly-found peptide sequences in the post-genomic era, there is a great demand to develop a sequence-based predictor for timely identifying AVPs as this information is very useful for both basic research and drug development. In this study, we propose a novel sequence-based meta-predictor with an effective feature representation, called Meta-iAVP, for the accurate prediction of AVPs from given peptide sequences. Herein, the effective feature representation was extracted from a set of prediction scores derived from various machine learning algorithms and types of features. To the best of our knowledge, the model proposed herein represents the first meta-based approach for the prediction of AVPs. An overall accuracy and Matthews correlation coefficient of 95.20% and 0.90, respectively, was achieved from the independent test set on an objective benchmark dataset. Comparative analysis suggested that Meta-iAVP was superior to that of existing methods and therefore represents a useful tool for AVP prediction. Finally, in an effort to facilitate high-throughput prediction of AVPs, the model was deployed as the Meta-iAVP web server and is made freely available online at http://codes.bio/meta-iavp/ where users can submit query peptide sequences for determining the likelihood of whether or not these peptides are AVPs.","container-title":"International Journal of Molecular Sciences","DOI":"10.3390/ijms20225743","ISSN":"1422-0067","issue":"22","journalAbbreviation":"IJMS","language":"en","page":"5743","source":"DOI.org (Crossref)","title":"Meta-iAVP: A Sequence-Based Meta-Predictor for Improving the Prediction of Antiviral Peptides Using Effective Feature Representation","title-short":"Meta-iAVP","volume":"20","author":[{"family":"Schaduangrat","given":"Nalini"},{"family":"Nantasenamat","given":"Chanin"},{"family":"Prachayasittikul","given":"Virapong"},{"family":"Shoombuatong","given":"Watshara"}],"issued":{"date-parts":[["2019",11,15]]}}}],"schema":"https://github.com/citation-style-language/schema/raw/master/csl-citation.json"} </w:instrText>
            </w:r>
            <w:r w:rsidRPr="00E40454">
              <w:rPr>
                <w:rFonts w:cs="Times New Roman"/>
                <w:color w:val="000000"/>
                <w:sz w:val="20"/>
                <w:szCs w:val="20"/>
                <w:lang w:val="en-US"/>
              </w:rPr>
              <w:fldChar w:fldCharType="separate"/>
            </w:r>
            <w:r w:rsidRPr="00F55E9C">
              <w:rPr>
                <w:rFonts w:cs="Times New Roman"/>
                <w:sz w:val="20"/>
              </w:rPr>
              <w:t>[55]</w:t>
            </w:r>
            <w:r w:rsidRPr="00E40454">
              <w:rPr>
                <w:rFonts w:cs="Times New Roman"/>
                <w:color w:val="000000"/>
                <w:sz w:val="20"/>
                <w:szCs w:val="20"/>
                <w:lang w:val="en-US"/>
              </w:rPr>
              <w:fldChar w:fldCharType="end"/>
            </w:r>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33</w:t>
            </w:r>
          </w:p>
        </w:tc>
        <w:tc>
          <w:tcPr>
            <w:tcW w:w="1474"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AntiTbPred</w:t>
            </w:r>
          </w:p>
        </w:tc>
        <w:tc>
          <w:tcPr>
            <w:tcW w:w="1529"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Antitubercular</w:t>
            </w:r>
          </w:p>
        </w:tc>
        <w:tc>
          <w:tcPr>
            <w:tcW w:w="973"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SVM</w:t>
            </w:r>
          </w:p>
        </w:tc>
        <w:tc>
          <w:tcPr>
            <w:tcW w:w="663" w:type="pct"/>
            <w:tcBorders>
              <w:top w:val="nil"/>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{"citationID":"XPwogGR1","properties":{"formattedCitation":"[56]","plainCitation":"[56]","noteIndex":0},"citationItems":[{"id":3460,"uris":["http://zotero.org/groups/4898345/items/ZGACSFYV"],"itemData":{"id":3460,"type":"article-journal","abstract":"Tuberculosis is one of the leading cause of death worldwide, particularly due to evolution of drug resistant strains. Antitubercular peptides may provide an alternate approach to combat antibiotic tolerance. Sequence analysis reveals that certain residues (e.g., Lysine, Arginine, Leucine, Tryptophan) are more prevalent in antitubercular peptides. This study describes the models developed for predicting antitubercular peptides by using sequence features of the peptides. We have developed support vector machine based models using different sequence features like amino acid composition, binary profile of terminus residues, dipeptide composition. Our ensemble classifiers that combines models based on amino acid composition and N5C5 binary pattern, achieves highest Acc of 73.20% with 0.80 AUROC on our main dataset. Similarly, the ensemble classifier achieved maximum Acc 75.62% with 0.83 AUROC on secondary dataset. Beside this, hybrid model achieves Acc of 75.87 and 78.54% with 0.83 and 0.86 AUROC on main and secondary dataset, respectively. In order to facilitate scientific community in designing of antitubercular peptides, we implement above models in a user friendly webserver (http://webs.iiitd.edu.in/raghava/antitbpred/).","container-title":"Frontiers in Pharmacology","DOI":"10.3389/fphar.2018.00954","ISSN":"1663-9812","journalAbbreviation":"Front Pharmacol","language":"eng","note":"PMID: 30210341\nPMCID: PMC6121089","page":"954","source":"PubMed","title":"Prediction of Antitubercular Peptides From Sequence Information Using Ensemble Classifier and Hybrid Features","volume":"9","author":[{"family":"Usmani","given":"Salman Sadullah"},{"family":"Bhalla","given":"Sherry"},{"family":"Raghava","given":"Gajendra P. S."}],"issued":{"date-parts":[["2018"]]}}}],"schema":"https://github.com/citation-style-language/schema/raw/master/csl-citation.json"} </w:instrText>
            </w:r>
            <w:r w:rsidRPr="00E40454">
              <w:rPr>
                <w:rFonts w:cs="Times New Roman"/>
                <w:color w:val="000000"/>
                <w:sz w:val="20"/>
                <w:szCs w:val="20"/>
                <w:lang w:val="en-US"/>
              </w:rPr>
              <w:fldChar w:fldCharType="separate"/>
            </w:r>
            <w:r w:rsidRPr="00F55E9C">
              <w:rPr>
                <w:rFonts w:cs="Times New Roman"/>
                <w:sz w:val="20"/>
              </w:rPr>
              <w:t>[56]</w:t>
            </w:r>
            <w:r w:rsidRPr="00E40454">
              <w:rPr>
                <w:rFonts w:cs="Times New Roman"/>
                <w:color w:val="000000"/>
                <w:sz w:val="20"/>
                <w:szCs w:val="20"/>
                <w:lang w:val="en-US"/>
              </w:rPr>
              <w:fldChar w:fldCharType="end"/>
            </w:r>
          </w:p>
        </w:tc>
      </w:tr>
      <w:tr w:rsidR="00286092" w:rsidRPr="00E40454" w:rsidTr="00D339F2">
        <w:trPr>
          <w:trHeight w:val="20"/>
        </w:trPr>
        <w:tc>
          <w:tcPr>
            <w:tcW w:w="361" w:type="pct"/>
            <w:tcBorders>
              <w:top w:val="nil"/>
              <w:bottom w:val="nil"/>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34</w:t>
            </w:r>
          </w:p>
        </w:tc>
        <w:tc>
          <w:tcPr>
            <w:tcW w:w="1474"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dPABBs</w:t>
            </w:r>
          </w:p>
        </w:tc>
        <w:tc>
          <w:tcPr>
            <w:tcW w:w="1529"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Bio-film active</w:t>
            </w:r>
          </w:p>
        </w:tc>
        <w:tc>
          <w:tcPr>
            <w:tcW w:w="973" w:type="pct"/>
            <w:tcBorders>
              <w:top w:val="nil"/>
              <w:bottom w:val="nil"/>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SVM and WEKA</w:t>
            </w:r>
          </w:p>
        </w:tc>
        <w:tc>
          <w:tcPr>
            <w:tcW w:w="663" w:type="pct"/>
            <w:tcBorders>
              <w:top w:val="nil"/>
              <w:bottom w:val="nil"/>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{"citationID":"TlCBrlEY","properties":{"formattedCitation":"[57]","plainCitation":"[57]","noteIndex":0},"citationItems":[{"id":3463,"uris":["http://zotero.org/groups/4898345/items/YFU6JET2"],"itemData":{"id":3463,"type":"article-journal","abstract":"Increasingly, biofilms are being recognised for their causative role in persistent infections (like cystic fibrosis, otitis media, diabetic foot ulcers) and nosocomial diseases (biofilm-infected vascular catheters, implants and prosthetics). Given the clinical relevance of biofilms and their recalcitrance to conventional antibiotics, it is imperative that alternative therapeutics are proactively sought. We have developed dPABBs, a web server that facilitates the prediction and design of anti-biofilm peptides. The six SVM and Weka models implemented on dPABBs were observed to identify anti-biofilm peptides on the basis of their whole amino acid composition, selected residue features and the positional preference of the residues (maximum accuracy, sensitivity, specificity and MCC of 95.24%, 92.50%, 97.73% and 0.91, respectively, on the training datasets). On the N-terminus, it was seen that either of the cationic polar residues, R and K, is present at all five positions in case of the anti-biofilm peptides, whereas in the QS peptides, the uncharged polar residue S is preponderant at the first (also anionic polar residues D, E), third and fifth positions. Positive predictions were also obtained for 29 FDA-approved peptide drugs and ten antimicrobial peptides in clinical development, indicating at their possible repurposing for anti-biofilm therapy. dPABBs is freely accessible on: http://ab-openlab.csir.res.in/abp/antibiofilm/.","container-title":"Scientific Reports","DOI":"10.1038/srep21839","ISSN":"2045-2322","issue":"1","journalAbbreviation":"Sci Rep","language":"en","license":"2016 The Author(s)","note":"number: 1\npublisher: Nature Publishing Group","page":"21839","source":"www.nature.com","title":"dPABBs: A Novel in silico Approach for Predicting and Designing Anti-biofilm Peptides","title-short":"dPABBs","volume":"6","author":[{"family":"Sharma","given":"Arun"},{"family":"Gupta","given":"Pooja"},{"family":"Kumar","given":"Rakesh"},{"family":"Bhardwaj","given":"Anshu"}],"issued":{"date-parts":[["2016",2,25]]}}}],"schema":"https://github.com/citation-style-language/schema/raw/master/csl-citation.json"} </w:instrText>
            </w:r>
            <w:r w:rsidRPr="00E40454">
              <w:rPr>
                <w:rFonts w:cs="Times New Roman"/>
                <w:color w:val="000000"/>
                <w:sz w:val="20"/>
                <w:szCs w:val="20"/>
                <w:lang w:val="en-US"/>
              </w:rPr>
              <w:fldChar w:fldCharType="separate"/>
            </w:r>
            <w:r w:rsidRPr="00F55E9C">
              <w:rPr>
                <w:rFonts w:cs="Times New Roman"/>
                <w:sz w:val="20"/>
              </w:rPr>
              <w:t>[57]</w:t>
            </w:r>
            <w:r w:rsidRPr="00E40454">
              <w:rPr>
                <w:rFonts w:cs="Times New Roman"/>
                <w:color w:val="000000"/>
                <w:sz w:val="20"/>
                <w:szCs w:val="20"/>
                <w:lang w:val="en-US"/>
              </w:rPr>
              <w:fldChar w:fldCharType="end"/>
            </w:r>
          </w:p>
        </w:tc>
      </w:tr>
      <w:tr w:rsidR="00286092" w:rsidRPr="00E40454" w:rsidTr="00D339F2">
        <w:trPr>
          <w:trHeight w:val="20"/>
        </w:trPr>
        <w:tc>
          <w:tcPr>
            <w:tcW w:w="361" w:type="pct"/>
            <w:tcBorders>
              <w:top w:val="nil"/>
              <w:bottom w:val="single" w:sz="4" w:space="0" w:color="auto"/>
            </w:tcBorders>
            <w:vAlign w:val="center"/>
          </w:tcPr>
          <w:p w:rsidR="00286092" w:rsidRPr="00E40454" w:rsidRDefault="00286092" w:rsidP="00D339F2">
            <w:pPr>
              <w:spacing w:after="0"/>
              <w:ind w:firstLine="0"/>
              <w:rPr>
                <w:rFonts w:cs="Times New Roman"/>
                <w:color w:val="000000"/>
                <w:sz w:val="20"/>
                <w:szCs w:val="20"/>
                <w:lang w:val="en-US"/>
              </w:rPr>
            </w:pPr>
            <w:r w:rsidRPr="00E40454">
              <w:rPr>
                <w:rFonts w:cs="Times New Roman"/>
                <w:color w:val="000000"/>
                <w:sz w:val="20"/>
                <w:szCs w:val="20"/>
                <w:lang w:val="en-US"/>
              </w:rPr>
              <w:t>35</w:t>
            </w:r>
          </w:p>
        </w:tc>
        <w:tc>
          <w:tcPr>
            <w:tcW w:w="1474" w:type="pct"/>
            <w:tcBorders>
              <w:top w:val="nil"/>
              <w:bottom w:val="single" w:sz="4" w:space="0" w:color="auto"/>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AodPred</w:t>
            </w:r>
          </w:p>
        </w:tc>
        <w:tc>
          <w:tcPr>
            <w:tcW w:w="1529" w:type="pct"/>
            <w:tcBorders>
              <w:top w:val="nil"/>
              <w:bottom w:val="single" w:sz="4" w:space="0" w:color="auto"/>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Antioxidant</w:t>
            </w:r>
          </w:p>
        </w:tc>
        <w:tc>
          <w:tcPr>
            <w:tcW w:w="973" w:type="pct"/>
            <w:tcBorders>
              <w:top w:val="nil"/>
              <w:bottom w:val="single" w:sz="4" w:space="0" w:color="auto"/>
            </w:tcBorders>
            <w:shd w:val="clear" w:color="auto" w:fill="auto"/>
            <w:vAlign w:val="center"/>
          </w:tcPr>
          <w:p w:rsidR="00286092" w:rsidRPr="00E40454" w:rsidRDefault="00286092" w:rsidP="00D339F2">
            <w:pPr>
              <w:spacing w:after="0"/>
              <w:ind w:firstLine="0"/>
              <w:jc w:val="left"/>
              <w:rPr>
                <w:rFonts w:cs="Times New Roman"/>
                <w:color w:val="000000"/>
                <w:sz w:val="20"/>
                <w:szCs w:val="20"/>
                <w:lang w:val="en-US"/>
              </w:rPr>
            </w:pPr>
            <w:r w:rsidRPr="00E40454">
              <w:rPr>
                <w:rFonts w:cs="Times New Roman"/>
                <w:color w:val="000000"/>
                <w:sz w:val="20"/>
                <w:szCs w:val="20"/>
                <w:lang w:val="en-US"/>
              </w:rPr>
              <w:t>SVM</w:t>
            </w:r>
          </w:p>
        </w:tc>
        <w:tc>
          <w:tcPr>
            <w:tcW w:w="663" w:type="pct"/>
            <w:tcBorders>
              <w:top w:val="nil"/>
              <w:bottom w:val="single" w:sz="4" w:space="0" w:color="auto"/>
            </w:tcBorders>
            <w:shd w:val="clear" w:color="auto" w:fill="auto"/>
            <w:vAlign w:val="center"/>
          </w:tcPr>
          <w:p w:rsidR="00286092" w:rsidRPr="00E40454" w:rsidRDefault="00286092" w:rsidP="00D339F2">
            <w:pPr>
              <w:spacing w:after="0"/>
              <w:jc w:val="center"/>
              <w:rPr>
                <w:rFonts w:cs="Times New Roman"/>
                <w:color w:val="000000"/>
                <w:sz w:val="20"/>
                <w:szCs w:val="20"/>
                <w:lang w:val="en-US"/>
              </w:rPr>
            </w:pPr>
            <w:r w:rsidRPr="00E40454">
              <w:rPr>
                <w:rFonts w:cs="Times New Roman"/>
                <w:color w:val="000000"/>
                <w:sz w:val="20"/>
                <w:szCs w:val="20"/>
                <w:lang w:val="en-US"/>
              </w:rPr>
              <w:fldChar w:fldCharType="begin"/>
            </w:r>
            <w:r>
              <w:rPr>
                <w:rFonts w:cs="Times New Roman"/>
                <w:color w:val="000000"/>
                <w:sz w:val="20"/>
                <w:szCs w:val="20"/>
                <w:lang w:val="en-US"/>
              </w:rPr>
              <w:instrText xml:space="preserve"> ADDIN ZOTERO_ITEM CSL_CITATION {"citationID":"GavygWzF","properties":{"formattedCitation":"[58]","plainCitation":"[58]","noteIndex":0},"citationItems":[{"id":3465,"uris":["http://zotero.org/groups/4898345/items/BC9MAWWK"],"itemData":{"id":3465,"type":"article-journal","abstract":"Antioxidant proteins are a kind of molecules that can terminate cellular and DNA damages caused by free radical intermediates. The use of antioxidant proteins for prevention of diseases has been intensively studied in recent years. Thus, accurate identification of antioxidant proteins is essential for understanding their roles in pharmacology. In this study, a support vector machine-based predictor called AodPred was developed for identifying antioxidant proteins. In this predictor, the sequence was formulated by using the optimal 3-gap dipeptides obtained by using feature selection method. It was observed by jackknife cross-validation test that AodPred can achieve an overall accuracy of 74.79 % in identifying antioxidant proteins. As a user-friendly tool, AodPred is freely accessible at http://lin.uestc.edu.cn/server/AntioxiPred. To maximize the convenience of the vast majority of experimental scientists, a step-by-step guide is provided on how to use the web server to obtain the desired results.","container-title":"Interdisciplinary Sciences: Computational Life Sciences","DOI":"10.1007/s12539-015-0124-9","ISSN":"1867-1462","issue":"2","journalAbbreviation":"Interdiscip Sci Comput Life Sci","language":"en","page":"186-191","source":"Springer Link","title":"Identifying Antioxidant Proteins by Using Optimal Dipeptide Compositions","volume":"8","author":[{"family":"Feng","given":"Pengmian"},{"family":"Chen","given":"Wei"},{"family":"Lin","given":"Hao"}],"issued":{"date-parts":[["2016",6,1]]}}}],"schema":"https://github.com/citation-style-language/schema/raw/master/csl-citation.json"} </w:instrText>
            </w:r>
            <w:r w:rsidRPr="00E40454">
              <w:rPr>
                <w:rFonts w:cs="Times New Roman"/>
                <w:color w:val="000000"/>
                <w:sz w:val="20"/>
                <w:szCs w:val="20"/>
                <w:lang w:val="en-US"/>
              </w:rPr>
              <w:fldChar w:fldCharType="separate"/>
            </w:r>
            <w:r w:rsidRPr="00F55E9C">
              <w:rPr>
                <w:rFonts w:cs="Times New Roman"/>
                <w:sz w:val="20"/>
              </w:rPr>
              <w:t>[58]</w:t>
            </w:r>
            <w:r w:rsidRPr="00E40454">
              <w:rPr>
                <w:rFonts w:cs="Times New Roman"/>
                <w:color w:val="000000"/>
                <w:sz w:val="20"/>
                <w:szCs w:val="20"/>
                <w:lang w:val="en-US"/>
              </w:rPr>
              <w:fldChar w:fldCharType="end"/>
            </w:r>
          </w:p>
        </w:tc>
      </w:tr>
    </w:tbl>
    <w:p w:rsidR="00286092" w:rsidRDefault="00286092" w:rsidP="00286092">
      <w:pPr>
        <w:spacing w:after="0"/>
        <w:ind w:firstLine="0"/>
        <w:rPr>
          <w:lang w:val="en-US"/>
        </w:rPr>
      </w:pPr>
    </w:p>
    <w:p w:rsidR="00286092" w:rsidRPr="00E40454" w:rsidRDefault="00286092" w:rsidP="00286092">
      <w:pPr>
        <w:pStyle w:val="Heading1"/>
        <w:rPr>
          <w:lang w:val="en-US"/>
        </w:rPr>
      </w:pPr>
      <w:r>
        <w:rPr>
          <w:lang w:val="en-US"/>
        </w:rPr>
        <w:t xml:space="preserve">5. </w:t>
      </w:r>
      <w:r w:rsidRPr="00E40454">
        <w:rPr>
          <w:lang w:val="en-US"/>
        </w:rPr>
        <w:t>REFERENCES</w:t>
      </w:r>
    </w:p>
    <w:p w:rsidR="00286092" w:rsidRDefault="00286092" w:rsidP="00286092">
      <w:pPr>
        <w:pStyle w:val="Bibliography"/>
      </w:pPr>
      <w:r w:rsidRPr="00E40454">
        <w:rPr>
          <w:lang w:val="en-US"/>
        </w:rPr>
        <w:fldChar w:fldCharType="begin"/>
      </w:r>
      <w:r>
        <w:rPr>
          <w:lang w:val="en-US"/>
        </w:rPr>
        <w:instrText xml:space="preserve"> ADDIN ZOTERO_BIBL {"uncited":[],"omitted":[],"custom":[]} CSL_BIBLIOGRAPHY </w:instrText>
      </w:r>
      <w:r w:rsidRPr="00E40454">
        <w:rPr>
          <w:lang w:val="en-US"/>
        </w:rPr>
        <w:fldChar w:fldCharType="separate"/>
      </w:r>
      <w:r>
        <w:t xml:space="preserve">1. </w:t>
      </w:r>
      <w:r>
        <w:tab/>
        <w:t xml:space="preserve">Mookherjee, N.; Anderson, M.A.; Haagsman, H.P.; Davidson, D.J. Antimicrobial Host Defence Peptides: Functions and Clinical Potential. </w:t>
      </w:r>
      <w:r>
        <w:rPr>
          <w:i/>
          <w:iCs/>
        </w:rPr>
        <w:t>Nat Rev Drug Discov</w:t>
      </w:r>
      <w:r>
        <w:t xml:space="preserve"> </w:t>
      </w:r>
      <w:r>
        <w:rPr>
          <w:b/>
          <w:bCs/>
        </w:rPr>
        <w:t>2020</w:t>
      </w:r>
      <w:r>
        <w:t xml:space="preserve">, </w:t>
      </w:r>
      <w:r>
        <w:rPr>
          <w:i/>
          <w:iCs/>
        </w:rPr>
        <w:t>19</w:t>
      </w:r>
      <w:r>
        <w:t>, 311–332, doi:10.1038/s41573-019-0058-8.</w:t>
      </w:r>
    </w:p>
    <w:p w:rsidR="00286092" w:rsidRDefault="00286092" w:rsidP="00286092">
      <w:pPr>
        <w:pStyle w:val="Bibliography"/>
      </w:pPr>
      <w:r>
        <w:t xml:space="preserve">2. </w:t>
      </w:r>
      <w:r>
        <w:tab/>
        <w:t xml:space="preserve">Hancock, R.E.W.; Alford, M.A.; Haney, E.F. Antibiofilm Activity of Host Defence Peptides: Complexity Provides Opportunities. </w:t>
      </w:r>
      <w:r>
        <w:rPr>
          <w:i/>
          <w:iCs/>
        </w:rPr>
        <w:t>Nat Rev Microbiol</w:t>
      </w:r>
      <w:r>
        <w:t xml:space="preserve"> </w:t>
      </w:r>
      <w:r>
        <w:rPr>
          <w:b/>
          <w:bCs/>
        </w:rPr>
        <w:t>2021</w:t>
      </w:r>
      <w:r>
        <w:t xml:space="preserve">, </w:t>
      </w:r>
      <w:r>
        <w:rPr>
          <w:i/>
          <w:iCs/>
        </w:rPr>
        <w:t>19</w:t>
      </w:r>
      <w:r>
        <w:t>, 786–797, doi:10.1038/s41579-021-00585-w.</w:t>
      </w:r>
    </w:p>
    <w:p w:rsidR="00286092" w:rsidRDefault="00286092" w:rsidP="00286092">
      <w:pPr>
        <w:pStyle w:val="Bibliography"/>
      </w:pPr>
      <w:r>
        <w:t xml:space="preserve">3. </w:t>
      </w:r>
      <w:r>
        <w:tab/>
        <w:t xml:space="preserve">van der Does, A.M.; Hiemstra, P.S.; Mookherjee, N. Antimicrobial Host Defence Peptides: Immunomodulatory Functions and Translational Prospects. In </w:t>
      </w:r>
      <w:r>
        <w:rPr>
          <w:i/>
          <w:iCs/>
        </w:rPr>
        <w:t xml:space="preserve">Antimicrobial Peptides: </w:t>
      </w:r>
      <w:r>
        <w:rPr>
          <w:i/>
          <w:iCs/>
        </w:rPr>
        <w:lastRenderedPageBreak/>
        <w:t>Basics for Clinical Application</w:t>
      </w:r>
      <w:r>
        <w:t>; Matsuzaki, K., Ed.; Advances in Experimental Medicine and Biology; Springer: Singapore, 2019; pp. 149–171 ISBN 9789811335884.</w:t>
      </w:r>
    </w:p>
    <w:p w:rsidR="00286092" w:rsidRDefault="00286092" w:rsidP="00286092">
      <w:pPr>
        <w:pStyle w:val="Bibliography"/>
      </w:pPr>
      <w:r>
        <w:t xml:space="preserve">4. </w:t>
      </w:r>
      <w:r>
        <w:tab/>
        <w:t xml:space="preserve">Ahmed, A.; Siman-Tov, G.; Hall, G.; Bhalla, N.; Narayanan, A. Human Antimicrobial Peptides as Therapeutics for Viral Infections. </w:t>
      </w:r>
      <w:r>
        <w:rPr>
          <w:i/>
          <w:iCs/>
        </w:rPr>
        <w:t>Viruses</w:t>
      </w:r>
      <w:r>
        <w:t xml:space="preserve"> </w:t>
      </w:r>
      <w:r>
        <w:rPr>
          <w:b/>
          <w:bCs/>
        </w:rPr>
        <w:t>2019</w:t>
      </w:r>
      <w:r>
        <w:t xml:space="preserve">, </w:t>
      </w:r>
      <w:r>
        <w:rPr>
          <w:i/>
          <w:iCs/>
        </w:rPr>
        <w:t>11</w:t>
      </w:r>
      <w:r>
        <w:t>, 704, doi:10.3390/v11080704.</w:t>
      </w:r>
    </w:p>
    <w:p w:rsidR="00286092" w:rsidRDefault="00286092" w:rsidP="00286092">
      <w:pPr>
        <w:pStyle w:val="Bibliography"/>
      </w:pPr>
      <w:r>
        <w:t xml:space="preserve">5. </w:t>
      </w:r>
      <w:r>
        <w:tab/>
        <w:t xml:space="preserve">Tyagi, A.; Tuknait, A.; Anand, P.; Gupta, S.; Sharma, M.; Mathur, D.; Joshi, A.; Singh, S.; Gautam, A.; Raghava, G.P.S. CancerPPD: A Database of Anticancer Peptides and Proteins. </w:t>
      </w:r>
      <w:r>
        <w:rPr>
          <w:i/>
          <w:iCs/>
        </w:rPr>
        <w:t>Nucleic Acids Research</w:t>
      </w:r>
      <w:r>
        <w:t xml:space="preserve"> </w:t>
      </w:r>
      <w:r>
        <w:rPr>
          <w:b/>
          <w:bCs/>
        </w:rPr>
        <w:t>2015</w:t>
      </w:r>
      <w:r>
        <w:t xml:space="preserve">, </w:t>
      </w:r>
      <w:r>
        <w:rPr>
          <w:i/>
          <w:iCs/>
        </w:rPr>
        <w:t>43</w:t>
      </w:r>
      <w:r>
        <w:t>, D837–D843, doi:10.1093/nar/gku892.</w:t>
      </w:r>
    </w:p>
    <w:p w:rsidR="00286092" w:rsidRDefault="00286092" w:rsidP="00286092">
      <w:pPr>
        <w:pStyle w:val="Bibliography"/>
      </w:pPr>
      <w:r>
        <w:t xml:space="preserve">6. </w:t>
      </w:r>
      <w:r>
        <w:tab/>
        <w:t xml:space="preserve">Liscano, Y.; Oñate-Garzón, J.; Delgado, J.P. Peptides with Dual Antimicrobial–Anticancer Activity: Strategies to Overcome Peptide Limitations and Rational Design of Anticancer Peptides. </w:t>
      </w:r>
      <w:r>
        <w:rPr>
          <w:i/>
          <w:iCs/>
        </w:rPr>
        <w:t>Molecules</w:t>
      </w:r>
      <w:r>
        <w:t xml:space="preserve"> </w:t>
      </w:r>
      <w:r>
        <w:rPr>
          <w:b/>
          <w:bCs/>
        </w:rPr>
        <w:t>2020</w:t>
      </w:r>
      <w:r>
        <w:t xml:space="preserve">, </w:t>
      </w:r>
      <w:r>
        <w:rPr>
          <w:i/>
          <w:iCs/>
        </w:rPr>
        <w:t>25</w:t>
      </w:r>
      <w:r>
        <w:t>, 4245, doi:10.3390/molecules25184245.</w:t>
      </w:r>
    </w:p>
    <w:p w:rsidR="00286092" w:rsidRDefault="00286092" w:rsidP="00286092">
      <w:pPr>
        <w:pStyle w:val="Bibliography"/>
      </w:pPr>
      <w:r>
        <w:t xml:space="preserve">7. </w:t>
      </w:r>
      <w:r>
        <w:tab/>
        <w:t xml:space="preserve">Gaspar, D.; Veiga, A.S.; Castanho, M.A.R.B. From Antimicrobial to Anticancer Peptides. A Review. </w:t>
      </w:r>
      <w:r>
        <w:rPr>
          <w:i/>
          <w:iCs/>
        </w:rPr>
        <w:t>Frontiers in Microbiology</w:t>
      </w:r>
      <w:r>
        <w:t xml:space="preserve"> </w:t>
      </w:r>
      <w:r>
        <w:rPr>
          <w:b/>
          <w:bCs/>
        </w:rPr>
        <w:t>2013</w:t>
      </w:r>
      <w:r>
        <w:t xml:space="preserve">, </w:t>
      </w:r>
      <w:r>
        <w:rPr>
          <w:i/>
          <w:iCs/>
        </w:rPr>
        <w:t>4</w:t>
      </w:r>
      <w:r>
        <w:t>.</w:t>
      </w:r>
    </w:p>
    <w:p w:rsidR="00286092" w:rsidRDefault="00286092" w:rsidP="00286092">
      <w:pPr>
        <w:pStyle w:val="Bibliography"/>
      </w:pPr>
      <w:r>
        <w:t xml:space="preserve">8. </w:t>
      </w:r>
      <w:r>
        <w:tab/>
        <w:t xml:space="preserve">Gabernet, G.; Müller, A.T.; Hiss, J.A.; Schneider, G. Membranolytic Anticancer Peptides. </w:t>
      </w:r>
      <w:r>
        <w:rPr>
          <w:i/>
          <w:iCs/>
        </w:rPr>
        <w:t>Med. Chem. Commun.</w:t>
      </w:r>
      <w:r>
        <w:t xml:space="preserve"> </w:t>
      </w:r>
      <w:r>
        <w:rPr>
          <w:b/>
          <w:bCs/>
        </w:rPr>
        <w:t>2016</w:t>
      </w:r>
      <w:r>
        <w:t xml:space="preserve">, </w:t>
      </w:r>
      <w:r>
        <w:rPr>
          <w:i/>
          <w:iCs/>
        </w:rPr>
        <w:t>7</w:t>
      </w:r>
      <w:r>
        <w:t>, 2232–2245, doi:10.1039/C6MD00376A.</w:t>
      </w:r>
    </w:p>
    <w:p w:rsidR="00286092" w:rsidRDefault="00286092" w:rsidP="00286092">
      <w:pPr>
        <w:pStyle w:val="Bibliography"/>
      </w:pPr>
      <w:r>
        <w:t xml:space="preserve">9. </w:t>
      </w:r>
      <w:r>
        <w:tab/>
        <w:t xml:space="preserve">Thundimadathil, J. Cancer Treatment Using Peptides: Current Therapies and Future Prospects. </w:t>
      </w:r>
      <w:r>
        <w:rPr>
          <w:i/>
          <w:iCs/>
        </w:rPr>
        <w:t>J Amino Acids</w:t>
      </w:r>
      <w:r>
        <w:t xml:space="preserve"> </w:t>
      </w:r>
      <w:r>
        <w:rPr>
          <w:b/>
          <w:bCs/>
        </w:rPr>
        <w:t>2012</w:t>
      </w:r>
      <w:r>
        <w:t xml:space="preserve">, </w:t>
      </w:r>
      <w:r>
        <w:rPr>
          <w:i/>
          <w:iCs/>
        </w:rPr>
        <w:t>2012</w:t>
      </w:r>
      <w:r>
        <w:t>, 967347, doi:10.1155/2012/967347.</w:t>
      </w:r>
    </w:p>
    <w:p w:rsidR="00286092" w:rsidRDefault="00286092" w:rsidP="00286092">
      <w:pPr>
        <w:pStyle w:val="Bibliography"/>
      </w:pPr>
      <w:r>
        <w:t xml:space="preserve">10. </w:t>
      </w:r>
      <w:r>
        <w:tab/>
        <w:t xml:space="preserve">Perera, Y.; Farina, H.G.; Gil, J.; Rodriguez, A.; Benavent, F.; Castellanos, L.; Gómez, R.E.; Acevedo, B.E.; Alonso, D.F.; Perea, S.E. Anticancer Peptide CIGB-300 Binds to Nucleophosmin/B23, Impairs Its CK2-Mediated Phosphorylation, and Leads to Apoptosis through Its Nucleolar Disassembly Activity. </w:t>
      </w:r>
      <w:r>
        <w:rPr>
          <w:i/>
          <w:iCs/>
        </w:rPr>
        <w:t>Mol Cancer Ther</w:t>
      </w:r>
      <w:r>
        <w:t xml:space="preserve"> </w:t>
      </w:r>
      <w:r>
        <w:rPr>
          <w:b/>
          <w:bCs/>
        </w:rPr>
        <w:t>2009</w:t>
      </w:r>
      <w:r>
        <w:t xml:space="preserve">, </w:t>
      </w:r>
      <w:r>
        <w:rPr>
          <w:i/>
          <w:iCs/>
        </w:rPr>
        <w:t>8</w:t>
      </w:r>
      <w:r>
        <w:t>, 1189–1196, doi:10.1158/1535-7163.MCT-08-1056.</w:t>
      </w:r>
    </w:p>
    <w:p w:rsidR="00286092" w:rsidRDefault="00286092" w:rsidP="00286092">
      <w:pPr>
        <w:pStyle w:val="Bibliography"/>
      </w:pPr>
      <w:r>
        <w:t xml:space="preserve">11. </w:t>
      </w:r>
      <w:r>
        <w:tab/>
        <w:t xml:space="preserve">Sharma, A.; Kapoor, P.; Gautam, A.; Chaudhary, K.; Kumar, R.; Chauhan, J.S.; Tyagi, A.; Raghava, G.P.S. Computational Approach for Designing Tumor Homing Peptides. </w:t>
      </w:r>
      <w:r>
        <w:rPr>
          <w:i/>
          <w:iCs/>
        </w:rPr>
        <w:t>Sci Rep</w:t>
      </w:r>
      <w:r>
        <w:t xml:space="preserve"> </w:t>
      </w:r>
      <w:r>
        <w:rPr>
          <w:b/>
          <w:bCs/>
        </w:rPr>
        <w:t>2013</w:t>
      </w:r>
      <w:r>
        <w:t xml:space="preserve">, </w:t>
      </w:r>
      <w:r>
        <w:rPr>
          <w:i/>
          <w:iCs/>
        </w:rPr>
        <w:t>3</w:t>
      </w:r>
      <w:r>
        <w:t>, 1607, doi:10.1038/srep01607.</w:t>
      </w:r>
    </w:p>
    <w:p w:rsidR="00286092" w:rsidRDefault="00286092" w:rsidP="00286092">
      <w:pPr>
        <w:pStyle w:val="Bibliography"/>
      </w:pPr>
      <w:r>
        <w:t xml:space="preserve">12. </w:t>
      </w:r>
      <w:r>
        <w:tab/>
        <w:t xml:space="preserve">Kondo, E.; Iioka, H.; Saito, K. Tumor-Homing Peptide and Its Utility for Advanced Cancer Medicine. </w:t>
      </w:r>
      <w:r>
        <w:rPr>
          <w:i/>
          <w:iCs/>
        </w:rPr>
        <w:t>Cancer Science</w:t>
      </w:r>
      <w:r>
        <w:t xml:space="preserve"> </w:t>
      </w:r>
      <w:r>
        <w:rPr>
          <w:b/>
          <w:bCs/>
        </w:rPr>
        <w:t>2021</w:t>
      </w:r>
      <w:r>
        <w:t xml:space="preserve">, </w:t>
      </w:r>
      <w:r>
        <w:rPr>
          <w:i/>
          <w:iCs/>
        </w:rPr>
        <w:t>112</w:t>
      </w:r>
      <w:r>
        <w:t>, 2118–2125, doi:10.1111/cas.14909.</w:t>
      </w:r>
    </w:p>
    <w:p w:rsidR="00286092" w:rsidRDefault="00286092" w:rsidP="00286092">
      <w:pPr>
        <w:pStyle w:val="Bibliography"/>
      </w:pPr>
      <w:r>
        <w:t xml:space="preserve">13. </w:t>
      </w:r>
      <w:r>
        <w:tab/>
        <w:t xml:space="preserve">Shoombuatong, W.; Schaduangrat, N.; Pratiwi, R.; Nantasenamat, C. THPep: A Machine Learning-Based Approach for Predicting Tumor Homing Peptides. </w:t>
      </w:r>
      <w:r>
        <w:rPr>
          <w:i/>
          <w:iCs/>
        </w:rPr>
        <w:t>Computational Biology and Chemistry</w:t>
      </w:r>
      <w:r>
        <w:t xml:space="preserve"> </w:t>
      </w:r>
      <w:r>
        <w:rPr>
          <w:b/>
          <w:bCs/>
        </w:rPr>
        <w:t>2019</w:t>
      </w:r>
      <w:r>
        <w:t xml:space="preserve">, </w:t>
      </w:r>
      <w:r>
        <w:rPr>
          <w:i/>
          <w:iCs/>
        </w:rPr>
        <w:t>80</w:t>
      </w:r>
      <w:r>
        <w:t>, 441–451, doi:10.1016/j.compbiolchem.2019.05.008.</w:t>
      </w:r>
    </w:p>
    <w:p w:rsidR="00286092" w:rsidRDefault="00286092" w:rsidP="00286092">
      <w:pPr>
        <w:pStyle w:val="Bibliography"/>
      </w:pPr>
      <w:r>
        <w:t xml:space="preserve">14. </w:t>
      </w:r>
      <w:r>
        <w:tab/>
        <w:t xml:space="preserve">Torres, M.D.T.; Melo, M.C.R.; Flowers, L.; Crescenzi, O.; Notomista, E.; de la Fuente-Nunez, C. Mining for Encrypted Peptide Antibiotics in the Human Proteome. </w:t>
      </w:r>
      <w:r>
        <w:rPr>
          <w:i/>
          <w:iCs/>
        </w:rPr>
        <w:t>Nat Biomed Eng</w:t>
      </w:r>
      <w:r>
        <w:t xml:space="preserve"> </w:t>
      </w:r>
      <w:r>
        <w:rPr>
          <w:b/>
          <w:bCs/>
        </w:rPr>
        <w:t>2022</w:t>
      </w:r>
      <w:r>
        <w:t xml:space="preserve">, </w:t>
      </w:r>
      <w:r>
        <w:rPr>
          <w:i/>
          <w:iCs/>
        </w:rPr>
        <w:t>6</w:t>
      </w:r>
      <w:r>
        <w:t>, 67–75, doi:10.1038/s41551-021-00801-1.</w:t>
      </w:r>
    </w:p>
    <w:p w:rsidR="00286092" w:rsidRDefault="00286092" w:rsidP="00286092">
      <w:pPr>
        <w:pStyle w:val="Bibliography"/>
      </w:pPr>
      <w:r>
        <w:t xml:space="preserve">15. </w:t>
      </w:r>
      <w:r>
        <w:tab/>
        <w:t xml:space="preserve">Aguilera-Mendoza, L.; Marrero-Ponce, Y.; García-Jacas, C.R.; Chavez, E.; Beltran, J.A.; Guillen-Ramirez, H.A.; Brizuela, C.A. Automatic Construction of Molecular Similarity Networks for Visual Graph Mining in Chemical Space of Bioactive Peptides: An Unsupervised Learning Approach. </w:t>
      </w:r>
      <w:r>
        <w:rPr>
          <w:i/>
          <w:iCs/>
        </w:rPr>
        <w:t>Sci Rep</w:t>
      </w:r>
      <w:r>
        <w:t xml:space="preserve"> </w:t>
      </w:r>
      <w:r>
        <w:rPr>
          <w:b/>
          <w:bCs/>
        </w:rPr>
        <w:t>2020</w:t>
      </w:r>
      <w:r>
        <w:t xml:space="preserve">, </w:t>
      </w:r>
      <w:r>
        <w:rPr>
          <w:i/>
          <w:iCs/>
        </w:rPr>
        <w:t>10</w:t>
      </w:r>
      <w:r>
        <w:t>, 18074, doi:10.1038/s41598-020-75029-1.</w:t>
      </w:r>
    </w:p>
    <w:p w:rsidR="00286092" w:rsidRDefault="00286092" w:rsidP="00286092">
      <w:pPr>
        <w:pStyle w:val="Bibliography"/>
      </w:pPr>
      <w:r>
        <w:t xml:space="preserve">16. </w:t>
      </w:r>
      <w:r>
        <w:tab/>
        <w:t xml:space="preserve">Ayala-Ruano, S.; Marrero-Ponce, Y.; Aguilera-Mendoza, L.; Pérez, N.; Agüero-Chapin, G.; Antunes, A.; Aguilar, A.C. Network Science and Group Fusion Similarity-Based </w:t>
      </w:r>
      <w:r>
        <w:lastRenderedPageBreak/>
        <w:t xml:space="preserve">Searching to Explore the Chemical Space of Antiparasitic Peptides. </w:t>
      </w:r>
      <w:r>
        <w:rPr>
          <w:i/>
          <w:iCs/>
        </w:rPr>
        <w:t>ACS Omega</w:t>
      </w:r>
      <w:r>
        <w:t xml:space="preserve"> </w:t>
      </w:r>
      <w:r>
        <w:rPr>
          <w:b/>
          <w:bCs/>
        </w:rPr>
        <w:t>2022</w:t>
      </w:r>
      <w:r>
        <w:t xml:space="preserve">, </w:t>
      </w:r>
      <w:r>
        <w:rPr>
          <w:i/>
          <w:iCs/>
        </w:rPr>
        <w:t>7</w:t>
      </w:r>
      <w:r>
        <w:t>, 46012–46036, doi:10.1021/acsomega.2c03398.</w:t>
      </w:r>
    </w:p>
    <w:p w:rsidR="00286092" w:rsidRDefault="00286092" w:rsidP="00286092">
      <w:pPr>
        <w:pStyle w:val="Bibliography"/>
      </w:pPr>
      <w:r>
        <w:t xml:space="preserve">17. </w:t>
      </w:r>
      <w:r>
        <w:tab/>
        <w:t xml:space="preserve">Romero, M.; Marrero-Ponce, Y.; Rodríguez, H.; Agüero-Chapin, G.; Antunes, A.; Aguilera-Mendoza, L.; Martinez-Rios, F. A Novel Network Science and Similarity-Searching-Based Approach for Discovering Potential Tumor-Homing Peptides from Antimicrobials. </w:t>
      </w:r>
      <w:r>
        <w:rPr>
          <w:i/>
          <w:iCs/>
        </w:rPr>
        <w:t>Antibiotics</w:t>
      </w:r>
      <w:r>
        <w:t xml:space="preserve"> </w:t>
      </w:r>
      <w:r>
        <w:rPr>
          <w:b/>
          <w:bCs/>
        </w:rPr>
        <w:t>2022</w:t>
      </w:r>
      <w:r>
        <w:t xml:space="preserve">, </w:t>
      </w:r>
      <w:r>
        <w:rPr>
          <w:i/>
          <w:iCs/>
        </w:rPr>
        <w:t>11</w:t>
      </w:r>
      <w:r>
        <w:t>, 401, doi:10.3390/antibiotics11030401.</w:t>
      </w:r>
    </w:p>
    <w:p w:rsidR="00286092" w:rsidRDefault="00286092" w:rsidP="00286092">
      <w:pPr>
        <w:pStyle w:val="Bibliography"/>
      </w:pPr>
      <w:r>
        <w:t xml:space="preserve">18. </w:t>
      </w:r>
      <w:r>
        <w:tab/>
        <w:t>Agüero-Chapin, G.; Antunes, A.; Mora, J.R.; Pérez, N.; Contreras‑Torres, E.; Valdes-Martini, J.R.; Martinez-Rios, F.; Zambrano, C.H.; Marrero-Ponce, Y. Complex Networks Analyses of Antibiofilm Peptides: An Emerging Tool for Next Generation Antimicrobials Discovery 2023.</w:t>
      </w:r>
    </w:p>
    <w:p w:rsidR="00286092" w:rsidRDefault="00286092" w:rsidP="00286092">
      <w:pPr>
        <w:pStyle w:val="Bibliography"/>
      </w:pPr>
      <w:r>
        <w:t xml:space="preserve">19. </w:t>
      </w:r>
      <w:r>
        <w:tab/>
        <w:t xml:space="preserve">Castillo-Mendieta, K.; Agüero-Chapin, G.; Marquez, E.; Perez-Castillo, Y.; Barigye, S.J.; Pérez-Cárdenas, M.; Peréz-Giménez, F.; Marrero-Ponce, Y. Multiquery Similarity Searching Models: An Alternative Approach for Predicting Hemolytic Activity from Peptide Sequence. </w:t>
      </w:r>
      <w:r>
        <w:rPr>
          <w:i/>
          <w:iCs/>
        </w:rPr>
        <w:t>Chem. Res. Toxicol.</w:t>
      </w:r>
      <w:r>
        <w:t xml:space="preserve"> </w:t>
      </w:r>
      <w:r>
        <w:rPr>
          <w:b/>
          <w:bCs/>
        </w:rPr>
        <w:t>2024</w:t>
      </w:r>
      <w:r>
        <w:t>, doi:10.1021/acs.chemrestox.3c00408.</w:t>
      </w:r>
    </w:p>
    <w:p w:rsidR="00286092" w:rsidRDefault="00286092" w:rsidP="00286092">
      <w:pPr>
        <w:pStyle w:val="Bibliography"/>
      </w:pPr>
      <w:r>
        <w:t xml:space="preserve">20. </w:t>
      </w:r>
      <w:r>
        <w:tab/>
        <w:t xml:space="preserve">Sharma, N.; Naorem, L.D.; Jain, S.; Raghava, G.P.S. ToxinPred2: An Improved Method for Predicting Toxicity of Proteins. </w:t>
      </w:r>
      <w:r>
        <w:rPr>
          <w:i/>
          <w:iCs/>
        </w:rPr>
        <w:t>Brief Bioinform</w:t>
      </w:r>
      <w:r>
        <w:t xml:space="preserve"> </w:t>
      </w:r>
      <w:r>
        <w:rPr>
          <w:b/>
          <w:bCs/>
        </w:rPr>
        <w:t>2022</w:t>
      </w:r>
      <w:r>
        <w:t xml:space="preserve">, </w:t>
      </w:r>
      <w:r>
        <w:rPr>
          <w:i/>
          <w:iCs/>
        </w:rPr>
        <w:t>23</w:t>
      </w:r>
      <w:r>
        <w:t>, bbac174, doi:10.1093/bib/bbac174.</w:t>
      </w:r>
    </w:p>
    <w:p w:rsidR="00286092" w:rsidRDefault="00286092" w:rsidP="00286092">
      <w:pPr>
        <w:pStyle w:val="Bibliography"/>
      </w:pPr>
      <w:r>
        <w:t xml:space="preserve">21. </w:t>
      </w:r>
      <w:r>
        <w:tab/>
        <w:t xml:space="preserve">Win, T.S.; Malik, A.A.; Prachayasittikul, V.; S Wikberg, J.E.; Nantasenamat, C.; Shoombuatong, W. HemoPred: A Web Server for Predicting the Hemolytic Activity of Peptides. </w:t>
      </w:r>
      <w:r>
        <w:rPr>
          <w:i/>
          <w:iCs/>
        </w:rPr>
        <w:t>Future Medicinal Chemistry</w:t>
      </w:r>
      <w:r>
        <w:t xml:space="preserve"> </w:t>
      </w:r>
      <w:r>
        <w:rPr>
          <w:b/>
          <w:bCs/>
        </w:rPr>
        <w:t>2017</w:t>
      </w:r>
      <w:r>
        <w:t xml:space="preserve">, </w:t>
      </w:r>
      <w:r>
        <w:rPr>
          <w:i/>
          <w:iCs/>
        </w:rPr>
        <w:t>9</w:t>
      </w:r>
      <w:r>
        <w:t>, 275–291, doi:10.4155/fmc-2016-0188.</w:t>
      </w:r>
    </w:p>
    <w:p w:rsidR="00286092" w:rsidRDefault="00286092" w:rsidP="00286092">
      <w:pPr>
        <w:pStyle w:val="Bibliography"/>
      </w:pPr>
      <w:r>
        <w:t xml:space="preserve">22. </w:t>
      </w:r>
      <w:r>
        <w:tab/>
        <w:t xml:space="preserve">Charoenkwan, P.; Chiangjong, W.; Nantasenamat, C.; Moni, M.A.; Lio’, P.; Manavalan, B.; Shoombuatong, W. SCMTHP: A New Approach for Identifying and Characterizing of Tumor-Homing Peptides Using Estimated Propensity Scores of Amino Acids. </w:t>
      </w:r>
      <w:r>
        <w:rPr>
          <w:i/>
          <w:iCs/>
        </w:rPr>
        <w:t>Pharmaceutics</w:t>
      </w:r>
      <w:r>
        <w:t xml:space="preserve"> </w:t>
      </w:r>
      <w:r>
        <w:rPr>
          <w:b/>
          <w:bCs/>
        </w:rPr>
        <w:t>2022</w:t>
      </w:r>
      <w:r>
        <w:t xml:space="preserve">, </w:t>
      </w:r>
      <w:r>
        <w:rPr>
          <w:i/>
          <w:iCs/>
        </w:rPr>
        <w:t>14</w:t>
      </w:r>
      <w:r>
        <w:t>, 122, doi:10.3390/pharmaceutics14010122.</w:t>
      </w:r>
    </w:p>
    <w:p w:rsidR="00286092" w:rsidRDefault="00286092" w:rsidP="00286092">
      <w:pPr>
        <w:pStyle w:val="Bibliography"/>
      </w:pPr>
      <w:r>
        <w:t xml:space="preserve">23. </w:t>
      </w:r>
      <w:r>
        <w:tab/>
        <w:t xml:space="preserve">Blondel, V.D.; Guillaume, J.-L.; Lambiotte, R.; Lefebvre, E. Fast Unfolding of Communities in Large Networks. </w:t>
      </w:r>
      <w:r>
        <w:rPr>
          <w:i/>
          <w:iCs/>
        </w:rPr>
        <w:t>J. Stat. Mech.</w:t>
      </w:r>
      <w:r>
        <w:t xml:space="preserve"> </w:t>
      </w:r>
      <w:r>
        <w:rPr>
          <w:b/>
          <w:bCs/>
        </w:rPr>
        <w:t>2008</w:t>
      </w:r>
      <w:r>
        <w:t xml:space="preserve">, </w:t>
      </w:r>
      <w:r>
        <w:rPr>
          <w:i/>
          <w:iCs/>
        </w:rPr>
        <w:t>2008</w:t>
      </w:r>
      <w:r>
        <w:t>, P10008, doi:10.1088/1742-5468/2008/10/P10008.</w:t>
      </w:r>
    </w:p>
    <w:p w:rsidR="00286092" w:rsidRDefault="00286092" w:rsidP="00286092">
      <w:pPr>
        <w:pStyle w:val="Bibliography"/>
      </w:pPr>
      <w:r>
        <w:t xml:space="preserve">24. </w:t>
      </w:r>
      <w:r>
        <w:tab/>
        <w:t xml:space="preserve">Boldi, P.; Vigna, S. Axioms for Centrality. </w:t>
      </w:r>
      <w:r>
        <w:rPr>
          <w:i/>
          <w:iCs/>
        </w:rPr>
        <w:t>Internet Mathematics</w:t>
      </w:r>
      <w:r>
        <w:t xml:space="preserve"> </w:t>
      </w:r>
      <w:r>
        <w:rPr>
          <w:b/>
          <w:bCs/>
        </w:rPr>
        <w:t>2014</w:t>
      </w:r>
      <w:r>
        <w:t xml:space="preserve">, </w:t>
      </w:r>
      <w:r>
        <w:rPr>
          <w:i/>
          <w:iCs/>
        </w:rPr>
        <w:t>10</w:t>
      </w:r>
      <w:r>
        <w:t>, 222–262, doi:10.1080/15427951.2013.865686.</w:t>
      </w:r>
    </w:p>
    <w:p w:rsidR="00286092" w:rsidRDefault="00286092" w:rsidP="00286092">
      <w:pPr>
        <w:pStyle w:val="Bibliography"/>
      </w:pPr>
      <w:r>
        <w:t xml:space="preserve">25. </w:t>
      </w:r>
      <w:r>
        <w:tab/>
        <w:t xml:space="preserve">Smith, T.F.; Waterman, M.S. Identification of Common Molecular Subsequences. </w:t>
      </w:r>
      <w:r>
        <w:rPr>
          <w:i/>
          <w:iCs/>
        </w:rPr>
        <w:t>Journal of Molecular Biology</w:t>
      </w:r>
      <w:r>
        <w:t xml:space="preserve"> </w:t>
      </w:r>
      <w:r>
        <w:rPr>
          <w:b/>
          <w:bCs/>
        </w:rPr>
        <w:t>1981</w:t>
      </w:r>
      <w:r>
        <w:t xml:space="preserve">, </w:t>
      </w:r>
      <w:r>
        <w:rPr>
          <w:i/>
          <w:iCs/>
        </w:rPr>
        <w:t>147</w:t>
      </w:r>
      <w:r>
        <w:t>, 195–197, doi:10.1016/0022-2836(81)90087-5.</w:t>
      </w:r>
    </w:p>
    <w:p w:rsidR="00286092" w:rsidRDefault="00286092" w:rsidP="00286092">
      <w:pPr>
        <w:pStyle w:val="Bibliography"/>
      </w:pPr>
      <w:r>
        <w:t xml:space="preserve">26. </w:t>
      </w:r>
      <w:r>
        <w:tab/>
        <w:t xml:space="preserve">Henikoff, S.; Henikoff, J.G. Amino Acid Substitution Matrices from Protein Blocks. </w:t>
      </w:r>
      <w:r>
        <w:rPr>
          <w:i/>
          <w:iCs/>
        </w:rPr>
        <w:t>PNAS</w:t>
      </w:r>
      <w:r>
        <w:t xml:space="preserve"> </w:t>
      </w:r>
      <w:r>
        <w:rPr>
          <w:b/>
          <w:bCs/>
        </w:rPr>
        <w:t>1992</w:t>
      </w:r>
      <w:r>
        <w:t xml:space="preserve">, </w:t>
      </w:r>
      <w:r>
        <w:rPr>
          <w:i/>
          <w:iCs/>
        </w:rPr>
        <w:t>89</w:t>
      </w:r>
      <w:r>
        <w:t>, 10915–10919, doi:https://doi.org/10.1073/pnas.89.22.10915.</w:t>
      </w:r>
    </w:p>
    <w:p w:rsidR="00286092" w:rsidRDefault="00286092" w:rsidP="00286092">
      <w:pPr>
        <w:pStyle w:val="Bibliography"/>
      </w:pPr>
      <w:r>
        <w:t xml:space="preserve">27. </w:t>
      </w:r>
      <w:r>
        <w:tab/>
        <w:t xml:space="preserve">Lin, Z.; Akin, H.; Rao, R.; Hie, B.; Zhu, Z.; Lu, W.; Smetanin, N.; Verkuil, R.; Kabeli, O.; Shmueli, Y.; et al. Evolutionary-Scale Prediction of Atomic-Level Protein Structure with a Language Model. </w:t>
      </w:r>
      <w:r>
        <w:rPr>
          <w:i/>
          <w:iCs/>
        </w:rPr>
        <w:t>Science</w:t>
      </w:r>
      <w:r>
        <w:t xml:space="preserve"> </w:t>
      </w:r>
      <w:r>
        <w:rPr>
          <w:b/>
          <w:bCs/>
        </w:rPr>
        <w:t>2023</w:t>
      </w:r>
      <w:r>
        <w:t xml:space="preserve">, </w:t>
      </w:r>
      <w:r>
        <w:rPr>
          <w:i/>
          <w:iCs/>
        </w:rPr>
        <w:t>379</w:t>
      </w:r>
      <w:r>
        <w:t>, 1123–1130, doi:10.1126/science.ade2574.</w:t>
      </w:r>
    </w:p>
    <w:p w:rsidR="00286092" w:rsidRDefault="00286092" w:rsidP="00286092">
      <w:pPr>
        <w:pStyle w:val="Bibliography"/>
      </w:pPr>
      <w:r>
        <w:t xml:space="preserve">28. </w:t>
      </w:r>
      <w:r>
        <w:tab/>
        <w:t>The PyMOL Molecular Graphics System, Version 2.0 Schrödinger, LLC.</w:t>
      </w:r>
    </w:p>
    <w:p w:rsidR="00286092" w:rsidRDefault="00286092" w:rsidP="00286092">
      <w:pPr>
        <w:pStyle w:val="Bibliography"/>
      </w:pPr>
      <w:r>
        <w:lastRenderedPageBreak/>
        <w:t xml:space="preserve">29. </w:t>
      </w:r>
      <w:r>
        <w:tab/>
        <w:t xml:space="preserve">Tyagi, A.; Kapoor, P.; Kumar, R.; Chaudhary, K.; Gautam, A.; Raghava, G.P.S. In Silico Models for Designing and Discovering Novel Anticancer Peptides. </w:t>
      </w:r>
      <w:r>
        <w:rPr>
          <w:i/>
          <w:iCs/>
        </w:rPr>
        <w:t>Sci Rep</w:t>
      </w:r>
      <w:r>
        <w:t xml:space="preserve"> </w:t>
      </w:r>
      <w:r>
        <w:rPr>
          <w:b/>
          <w:bCs/>
        </w:rPr>
        <w:t>2013</w:t>
      </w:r>
      <w:r>
        <w:t xml:space="preserve">, </w:t>
      </w:r>
      <w:r>
        <w:rPr>
          <w:i/>
          <w:iCs/>
        </w:rPr>
        <w:t>3</w:t>
      </w:r>
      <w:r>
        <w:t>, 2984, doi:10.1038/srep02984.</w:t>
      </w:r>
    </w:p>
    <w:p w:rsidR="00286092" w:rsidRDefault="00286092" w:rsidP="00286092">
      <w:pPr>
        <w:pStyle w:val="Bibliography"/>
      </w:pPr>
      <w:r>
        <w:t xml:space="preserve">30. </w:t>
      </w:r>
      <w:r>
        <w:tab/>
        <w:t xml:space="preserve">Han, B.; Zhao, N.; Zeng, C.; Mu, Z.; Gong, X. ACPred-BMF: Bidirectional LSTM with Multiple Feature Representations for Explainable Anticancer Peptide Prediction. </w:t>
      </w:r>
      <w:r>
        <w:rPr>
          <w:i/>
          <w:iCs/>
        </w:rPr>
        <w:t>Sci Rep</w:t>
      </w:r>
      <w:r>
        <w:t xml:space="preserve"> </w:t>
      </w:r>
      <w:r>
        <w:rPr>
          <w:b/>
          <w:bCs/>
        </w:rPr>
        <w:t>2022</w:t>
      </w:r>
      <w:r>
        <w:t xml:space="preserve">, </w:t>
      </w:r>
      <w:r>
        <w:rPr>
          <w:i/>
          <w:iCs/>
        </w:rPr>
        <w:t>12</w:t>
      </w:r>
      <w:r>
        <w:t>, 21915, doi:10.1038/s41598-022-24404-1.</w:t>
      </w:r>
    </w:p>
    <w:p w:rsidR="00286092" w:rsidRDefault="00286092" w:rsidP="00286092">
      <w:pPr>
        <w:pStyle w:val="Bibliography"/>
      </w:pPr>
      <w:r>
        <w:t xml:space="preserve">31. </w:t>
      </w:r>
      <w:r>
        <w:tab/>
        <w:t xml:space="preserve">Chen, W.; Ding, H.; Feng, P.; Lin, H.; Chou, K.-C. iACP: A Sequence-Based Tool for Identifying Anticancer Peptides. </w:t>
      </w:r>
      <w:r>
        <w:rPr>
          <w:i/>
          <w:iCs/>
        </w:rPr>
        <w:t>Oncotarget</w:t>
      </w:r>
      <w:r>
        <w:t xml:space="preserve"> </w:t>
      </w:r>
      <w:r>
        <w:rPr>
          <w:b/>
          <w:bCs/>
        </w:rPr>
        <w:t>2016</w:t>
      </w:r>
      <w:r>
        <w:t xml:space="preserve">, </w:t>
      </w:r>
      <w:r>
        <w:rPr>
          <w:i/>
          <w:iCs/>
        </w:rPr>
        <w:t>7</w:t>
      </w:r>
      <w:r>
        <w:t>, 16895–16909, doi:10.18632/oncotarget.7815.</w:t>
      </w:r>
    </w:p>
    <w:p w:rsidR="00286092" w:rsidRDefault="00286092" w:rsidP="00286092">
      <w:pPr>
        <w:pStyle w:val="Bibliography"/>
      </w:pPr>
      <w:r>
        <w:t xml:space="preserve">32. </w:t>
      </w:r>
      <w:r>
        <w:tab/>
        <w:t xml:space="preserve">Gautam, A.; Chaudhary, K.; Kumar, R.; Sharma, A.; Kapoor, P.; Tyagi, A.; Raghava, G.P.S.; Open source drug discovery consortium In Silico Approaches for Designing Highly Effective Cell Penetrating Peptides. </w:t>
      </w:r>
      <w:r>
        <w:rPr>
          <w:i/>
          <w:iCs/>
        </w:rPr>
        <w:t>Journal of Translational Medicine</w:t>
      </w:r>
      <w:r>
        <w:t xml:space="preserve"> </w:t>
      </w:r>
      <w:r>
        <w:rPr>
          <w:b/>
          <w:bCs/>
        </w:rPr>
        <w:t>2013</w:t>
      </w:r>
      <w:r>
        <w:t xml:space="preserve">, </w:t>
      </w:r>
      <w:r>
        <w:rPr>
          <w:i/>
          <w:iCs/>
        </w:rPr>
        <w:t>11</w:t>
      </w:r>
      <w:r>
        <w:t>, 74, doi:10.1186/1479-5876-11-74.</w:t>
      </w:r>
    </w:p>
    <w:p w:rsidR="00286092" w:rsidRDefault="00286092" w:rsidP="00286092">
      <w:pPr>
        <w:pStyle w:val="Bibliography"/>
      </w:pPr>
      <w:r>
        <w:t xml:space="preserve">33. </w:t>
      </w:r>
      <w:r>
        <w:tab/>
        <w:t xml:space="preserve">Gupta, S.; Kapoor, P.; Chaudhary, K.; Gautam, A.; Kumar, R.; Consortium, O.S.D.D.; Raghava, G.P.S. In Silico Approach for Predicting Toxicity of Peptides and Proteins. </w:t>
      </w:r>
      <w:r>
        <w:rPr>
          <w:i/>
          <w:iCs/>
        </w:rPr>
        <w:t>PLOS ONE</w:t>
      </w:r>
      <w:r>
        <w:t xml:space="preserve"> </w:t>
      </w:r>
      <w:r>
        <w:rPr>
          <w:b/>
          <w:bCs/>
        </w:rPr>
        <w:t>2013</w:t>
      </w:r>
      <w:r>
        <w:t xml:space="preserve">, </w:t>
      </w:r>
      <w:r>
        <w:rPr>
          <w:i/>
          <w:iCs/>
        </w:rPr>
        <w:t>8</w:t>
      </w:r>
      <w:r>
        <w:t>, e73957, doi:10.1371/journal.pone.0073957.</w:t>
      </w:r>
    </w:p>
    <w:p w:rsidR="00286092" w:rsidRDefault="00286092" w:rsidP="00286092">
      <w:pPr>
        <w:pStyle w:val="Bibliography"/>
      </w:pPr>
      <w:r>
        <w:t xml:space="preserve">34. </w:t>
      </w:r>
      <w:r>
        <w:tab/>
        <w:t xml:space="preserve">Chaudhary, K.; Kumar, R.; Singh, S.; Tuknait, A.; Gautam, A.; Mathur, D.; Anand, P.; Varshney, G.C.; Raghava, G.P.S. A Web Server and Mobile App for Computing Hemolytic Potency of Peptides. </w:t>
      </w:r>
      <w:r>
        <w:rPr>
          <w:i/>
          <w:iCs/>
        </w:rPr>
        <w:t>Sci Rep</w:t>
      </w:r>
      <w:r>
        <w:t xml:space="preserve"> </w:t>
      </w:r>
      <w:r>
        <w:rPr>
          <w:b/>
          <w:bCs/>
        </w:rPr>
        <w:t>2016</w:t>
      </w:r>
      <w:r>
        <w:t xml:space="preserve">, </w:t>
      </w:r>
      <w:r>
        <w:rPr>
          <w:i/>
          <w:iCs/>
        </w:rPr>
        <w:t>6</w:t>
      </w:r>
      <w:r>
        <w:t>, 22843, doi:10.1038/srep22843.</w:t>
      </w:r>
    </w:p>
    <w:p w:rsidR="00286092" w:rsidRDefault="00286092" w:rsidP="00286092">
      <w:pPr>
        <w:pStyle w:val="Bibliography"/>
      </w:pPr>
      <w:r>
        <w:t xml:space="preserve">35. </w:t>
      </w:r>
      <w:r>
        <w:tab/>
        <w:t xml:space="preserve">Mathur, D.; Singh, S.; Mehta, A.; Agrawal, P.; Raghava, G.P.S. In Silico Approaches for Predicting the Half-Life of Natural and Modified Peptides in Blood. </w:t>
      </w:r>
      <w:r>
        <w:rPr>
          <w:i/>
          <w:iCs/>
        </w:rPr>
        <w:t>PLOS ONE</w:t>
      </w:r>
      <w:r>
        <w:t xml:space="preserve"> </w:t>
      </w:r>
      <w:r>
        <w:rPr>
          <w:b/>
          <w:bCs/>
        </w:rPr>
        <w:t>2018</w:t>
      </w:r>
      <w:r>
        <w:t xml:space="preserve">, </w:t>
      </w:r>
      <w:r>
        <w:rPr>
          <w:i/>
          <w:iCs/>
        </w:rPr>
        <w:t>13</w:t>
      </w:r>
      <w:r>
        <w:t>, e0196829, doi:10.1371/journal.pone.0196829.</w:t>
      </w:r>
    </w:p>
    <w:p w:rsidR="00286092" w:rsidRDefault="00286092" w:rsidP="00286092">
      <w:pPr>
        <w:pStyle w:val="Bibliography"/>
      </w:pPr>
      <w:r>
        <w:t xml:space="preserve">36. </w:t>
      </w:r>
      <w:r>
        <w:tab/>
        <w:t xml:space="preserve">Prabakaran, R.; Rawat, P.; Kumar, S.; Michael Gromiha, M. ANuPP: A Versatile Tool to Predict Aggregation Nucleating Regions in Peptides and Proteins. </w:t>
      </w:r>
      <w:r>
        <w:rPr>
          <w:i/>
          <w:iCs/>
        </w:rPr>
        <w:t>J Mol Biol</w:t>
      </w:r>
      <w:r>
        <w:t xml:space="preserve"> </w:t>
      </w:r>
      <w:r>
        <w:rPr>
          <w:b/>
          <w:bCs/>
        </w:rPr>
        <w:t>2021</w:t>
      </w:r>
      <w:r>
        <w:t xml:space="preserve">, </w:t>
      </w:r>
      <w:r>
        <w:rPr>
          <w:i/>
          <w:iCs/>
        </w:rPr>
        <w:t>433</w:t>
      </w:r>
      <w:r>
        <w:t>, 166707, doi:10.1016/j.jmb.2020.11.006.</w:t>
      </w:r>
    </w:p>
    <w:p w:rsidR="00286092" w:rsidRDefault="00286092" w:rsidP="00286092">
      <w:pPr>
        <w:pStyle w:val="Bibliography"/>
      </w:pPr>
      <w:r>
        <w:t xml:space="preserve">37. </w:t>
      </w:r>
      <w:r>
        <w:tab/>
        <w:t xml:space="preserve">Iglesias, V.; Santos, J.; Santos-Suárez, J.; Pintado-Grima, C.; Ventura, S. SGnn: A Web Server for the Prediction of Prion-Like Domains Recruitment to Stress Granules Upon Heat Stress. </w:t>
      </w:r>
      <w:r>
        <w:rPr>
          <w:i/>
          <w:iCs/>
        </w:rPr>
        <w:t>Frontiers in Molecular Biosciences</w:t>
      </w:r>
      <w:r>
        <w:t xml:space="preserve"> </w:t>
      </w:r>
      <w:r>
        <w:rPr>
          <w:b/>
          <w:bCs/>
        </w:rPr>
        <w:t>2021</w:t>
      </w:r>
      <w:r>
        <w:t xml:space="preserve">, </w:t>
      </w:r>
      <w:r>
        <w:rPr>
          <w:i/>
          <w:iCs/>
        </w:rPr>
        <w:t>8</w:t>
      </w:r>
      <w:r>
        <w:t>.</w:t>
      </w:r>
    </w:p>
    <w:p w:rsidR="00286092" w:rsidRDefault="00286092" w:rsidP="00286092">
      <w:pPr>
        <w:pStyle w:val="Bibliography"/>
      </w:pPr>
      <w:r>
        <w:t xml:space="preserve">38. </w:t>
      </w:r>
      <w:r>
        <w:tab/>
        <w:t xml:space="preserve">Sharma, N.; Patiyal, S.; Dhall, A.; Pande, A.; Arora, C.; Raghava, G.P.S. AlgPred 2.0: An Improved Method for Predicting Allergenic Proteins and Mapping of IgE Epitopes. </w:t>
      </w:r>
      <w:r>
        <w:rPr>
          <w:i/>
          <w:iCs/>
        </w:rPr>
        <w:t>Briefings in Bioinformatics</w:t>
      </w:r>
      <w:r>
        <w:t xml:space="preserve"> </w:t>
      </w:r>
      <w:r>
        <w:rPr>
          <w:b/>
          <w:bCs/>
        </w:rPr>
        <w:t>2021</w:t>
      </w:r>
      <w:r>
        <w:t xml:space="preserve">, </w:t>
      </w:r>
      <w:r>
        <w:rPr>
          <w:i/>
          <w:iCs/>
        </w:rPr>
        <w:t>22</w:t>
      </w:r>
      <w:r>
        <w:t>, bbaa294, doi:10.1093/bib/bbaa294.</w:t>
      </w:r>
    </w:p>
    <w:p w:rsidR="00286092" w:rsidRDefault="00286092" w:rsidP="00286092">
      <w:pPr>
        <w:pStyle w:val="Bibliography"/>
      </w:pPr>
      <w:r>
        <w:t xml:space="preserve">39. </w:t>
      </w:r>
      <w:r>
        <w:tab/>
        <w:t xml:space="preserve">Wang, C.; Zou, Q. Prediction of Protein Solubility Based on Sequence Physicochemical Patterns and Distributed Representation Information with DeepSoluE. </w:t>
      </w:r>
      <w:r>
        <w:rPr>
          <w:i/>
          <w:iCs/>
        </w:rPr>
        <w:t>BMC Biology</w:t>
      </w:r>
      <w:r>
        <w:t xml:space="preserve"> </w:t>
      </w:r>
      <w:r>
        <w:rPr>
          <w:b/>
          <w:bCs/>
        </w:rPr>
        <w:t>2023</w:t>
      </w:r>
      <w:r>
        <w:t xml:space="preserve">, </w:t>
      </w:r>
      <w:r>
        <w:rPr>
          <w:i/>
          <w:iCs/>
        </w:rPr>
        <w:t>21</w:t>
      </w:r>
      <w:r>
        <w:t>, 12, doi:10.1186/s12915-023-01510-8.</w:t>
      </w:r>
    </w:p>
    <w:p w:rsidR="00286092" w:rsidRDefault="00286092" w:rsidP="00286092">
      <w:pPr>
        <w:pStyle w:val="Bibliography"/>
      </w:pPr>
      <w:r>
        <w:t xml:space="preserve">40. </w:t>
      </w:r>
      <w:r>
        <w:tab/>
        <w:t xml:space="preserve">Pintado, C.; Santos, J.; Iglesias, V.; Ventura, S. SolupHred: A Server to Predict the pH-Dependent Aggregation of Intrinsically Disordered Proteins. </w:t>
      </w:r>
      <w:r>
        <w:rPr>
          <w:i/>
          <w:iCs/>
        </w:rPr>
        <w:t>Bioinformatics</w:t>
      </w:r>
      <w:r>
        <w:t xml:space="preserve"> </w:t>
      </w:r>
      <w:r>
        <w:rPr>
          <w:b/>
          <w:bCs/>
        </w:rPr>
        <w:t>2021</w:t>
      </w:r>
      <w:r>
        <w:t xml:space="preserve">, </w:t>
      </w:r>
      <w:r>
        <w:rPr>
          <w:i/>
          <w:iCs/>
        </w:rPr>
        <w:t>37</w:t>
      </w:r>
      <w:r>
        <w:t>, 1602–1603, doi:10.1093/bioinformatics/btaa909.</w:t>
      </w:r>
    </w:p>
    <w:p w:rsidR="00286092" w:rsidRDefault="00286092" w:rsidP="00286092">
      <w:pPr>
        <w:pStyle w:val="Bibliography"/>
      </w:pPr>
      <w:r>
        <w:t xml:space="preserve">41. </w:t>
      </w:r>
      <w:r>
        <w:tab/>
        <w:t xml:space="preserve">Dhanda, S.K.; Gupta, S.; Vir, P.; Raghava, G.P.S. Prediction of IL4 Inducing Peptides. </w:t>
      </w:r>
      <w:r>
        <w:rPr>
          <w:i/>
          <w:iCs/>
        </w:rPr>
        <w:t>Clin Dev Immunol</w:t>
      </w:r>
      <w:r>
        <w:t xml:space="preserve"> </w:t>
      </w:r>
      <w:r>
        <w:rPr>
          <w:b/>
          <w:bCs/>
        </w:rPr>
        <w:t>2013</w:t>
      </w:r>
      <w:r>
        <w:t xml:space="preserve">, </w:t>
      </w:r>
      <w:r>
        <w:rPr>
          <w:i/>
          <w:iCs/>
        </w:rPr>
        <w:t>2013</w:t>
      </w:r>
      <w:r>
        <w:t>, 263952, doi:10.1155/2013/263952.</w:t>
      </w:r>
    </w:p>
    <w:p w:rsidR="00286092" w:rsidRDefault="00286092" w:rsidP="00286092">
      <w:pPr>
        <w:pStyle w:val="Bibliography"/>
      </w:pPr>
      <w:r>
        <w:lastRenderedPageBreak/>
        <w:t xml:space="preserve">42. </w:t>
      </w:r>
      <w:r>
        <w:tab/>
        <w:t xml:space="preserve">Nagpal, G.; Usmani, S.S.; Dhanda, S.K.; Kaur, H.; Singh, S.; Sharma, M.; Raghava, G.P.S. Computer-Aided Designing of Immunosuppressive Peptides Based on IL-10 Inducing Potential. </w:t>
      </w:r>
      <w:r>
        <w:rPr>
          <w:i/>
          <w:iCs/>
        </w:rPr>
        <w:t>Sci Rep</w:t>
      </w:r>
      <w:r>
        <w:t xml:space="preserve"> </w:t>
      </w:r>
      <w:r>
        <w:rPr>
          <w:b/>
          <w:bCs/>
        </w:rPr>
        <w:t>2017</w:t>
      </w:r>
      <w:r>
        <w:t xml:space="preserve">, </w:t>
      </w:r>
      <w:r>
        <w:rPr>
          <w:i/>
          <w:iCs/>
        </w:rPr>
        <w:t>7</w:t>
      </w:r>
      <w:r>
        <w:t>, 42851, doi:10.1038/srep42851.</w:t>
      </w:r>
    </w:p>
    <w:p w:rsidR="00286092" w:rsidRDefault="00286092" w:rsidP="00286092">
      <w:pPr>
        <w:pStyle w:val="Bibliography"/>
      </w:pPr>
      <w:r>
        <w:t xml:space="preserve">43. </w:t>
      </w:r>
      <w:r>
        <w:tab/>
        <w:t xml:space="preserve">Khatun, M.S.; Hasan, M.M.; Kurata, H. PreAIP: Computational Prediction of Anti-Inflammatory Peptides by Integrating Multiple Complementary Features. </w:t>
      </w:r>
      <w:r>
        <w:rPr>
          <w:i/>
          <w:iCs/>
        </w:rPr>
        <w:t>Front Genet</w:t>
      </w:r>
      <w:r>
        <w:t xml:space="preserve"> </w:t>
      </w:r>
      <w:r>
        <w:rPr>
          <w:b/>
          <w:bCs/>
        </w:rPr>
        <w:t>2019</w:t>
      </w:r>
      <w:r>
        <w:t xml:space="preserve">, </w:t>
      </w:r>
      <w:r>
        <w:rPr>
          <w:i/>
          <w:iCs/>
        </w:rPr>
        <w:t>10</w:t>
      </w:r>
      <w:r>
        <w:t>, 129, doi:10.3389/fgene.2019.00129.</w:t>
      </w:r>
    </w:p>
    <w:p w:rsidR="00286092" w:rsidRDefault="00286092" w:rsidP="00286092">
      <w:pPr>
        <w:pStyle w:val="Bibliography"/>
      </w:pPr>
      <w:r>
        <w:t xml:space="preserve">44. </w:t>
      </w:r>
      <w:r>
        <w:tab/>
        <w:t xml:space="preserve">Kaur, D.; Arora, C.; Raghava, G.P.S. A Hybrid Model for Predicting Pattern Recognition Receptors Using Evolutionary Information. </w:t>
      </w:r>
      <w:r>
        <w:rPr>
          <w:i/>
          <w:iCs/>
        </w:rPr>
        <w:t>Front Immunol</w:t>
      </w:r>
      <w:r>
        <w:t xml:space="preserve"> </w:t>
      </w:r>
      <w:r>
        <w:rPr>
          <w:b/>
          <w:bCs/>
        </w:rPr>
        <w:t>2020</w:t>
      </w:r>
      <w:r>
        <w:t xml:space="preserve">, </w:t>
      </w:r>
      <w:r>
        <w:rPr>
          <w:i/>
          <w:iCs/>
        </w:rPr>
        <w:t>11</w:t>
      </w:r>
      <w:r>
        <w:t>, 71, doi:10.3389/fimmu.2020.00071.</w:t>
      </w:r>
    </w:p>
    <w:p w:rsidR="00286092" w:rsidRDefault="00286092" w:rsidP="00286092">
      <w:pPr>
        <w:pStyle w:val="Bibliography"/>
      </w:pPr>
      <w:r>
        <w:t xml:space="preserve">45. </w:t>
      </w:r>
      <w:r>
        <w:tab/>
        <w:t xml:space="preserve">Charoenkwan, P.; Schaduangrat, N.; Nantasenamat, C.; Piacham, T.; Shoombuatong, W. iQSP: A Sequence-Based Tool for the Prediction and Analysis of Quorum Sensing Peptides via Chou’s 5-Steps Rule and Informative Physicochemical Properties. </w:t>
      </w:r>
      <w:r>
        <w:rPr>
          <w:i/>
          <w:iCs/>
        </w:rPr>
        <w:t>Int J Mol Sci</w:t>
      </w:r>
      <w:r>
        <w:t xml:space="preserve"> </w:t>
      </w:r>
      <w:r>
        <w:rPr>
          <w:b/>
          <w:bCs/>
        </w:rPr>
        <w:t>2019</w:t>
      </w:r>
      <w:r>
        <w:t xml:space="preserve">, </w:t>
      </w:r>
      <w:r>
        <w:rPr>
          <w:i/>
          <w:iCs/>
        </w:rPr>
        <w:t>21</w:t>
      </w:r>
      <w:r>
        <w:t>, 75, doi:10.3390/ijms21010075.</w:t>
      </w:r>
    </w:p>
    <w:p w:rsidR="00286092" w:rsidRDefault="00286092" w:rsidP="00286092">
      <w:pPr>
        <w:pStyle w:val="Bibliography"/>
      </w:pPr>
      <w:r>
        <w:t xml:space="preserve">46. </w:t>
      </w:r>
      <w:r>
        <w:tab/>
        <w:t xml:space="preserve">Chung, C.-R.; Kuo, T.-R.; Wu, L.-C.; Lee, T.-Y.; Horng, J.-T. Characterization and Identification of Antimicrobial Peptides with Different Functional Activities. </w:t>
      </w:r>
      <w:r>
        <w:rPr>
          <w:i/>
          <w:iCs/>
        </w:rPr>
        <w:t>Brief Bioinform</w:t>
      </w:r>
      <w:r>
        <w:t xml:space="preserve"> </w:t>
      </w:r>
      <w:r>
        <w:rPr>
          <w:b/>
          <w:bCs/>
        </w:rPr>
        <w:t>2019</w:t>
      </w:r>
      <w:r>
        <w:t>, bbz043, doi:10.1093/bib/bbz043.</w:t>
      </w:r>
    </w:p>
    <w:p w:rsidR="00286092" w:rsidRDefault="00286092" w:rsidP="00286092">
      <w:pPr>
        <w:pStyle w:val="Bibliography"/>
      </w:pPr>
      <w:r>
        <w:t xml:space="preserve">47. </w:t>
      </w:r>
      <w:r>
        <w:tab/>
        <w:t xml:space="preserve">Waghu, F.H.; Barai, R.S.; Gurung, P.; Idicula-Thomas, S. CAMPR3: A Database on Sequences, Structures and Signatures of Antimicrobial Peptides. </w:t>
      </w:r>
      <w:r>
        <w:rPr>
          <w:i/>
          <w:iCs/>
        </w:rPr>
        <w:t>Nucleic Acids Res</w:t>
      </w:r>
      <w:r>
        <w:t xml:space="preserve"> </w:t>
      </w:r>
      <w:r>
        <w:rPr>
          <w:b/>
          <w:bCs/>
        </w:rPr>
        <w:t>2016</w:t>
      </w:r>
      <w:r>
        <w:t xml:space="preserve">, </w:t>
      </w:r>
      <w:r>
        <w:rPr>
          <w:i/>
          <w:iCs/>
        </w:rPr>
        <w:t>44</w:t>
      </w:r>
      <w:r>
        <w:t>, D1094-1097, doi:10.1093/nar/gkv1051.</w:t>
      </w:r>
    </w:p>
    <w:p w:rsidR="00286092" w:rsidRDefault="00286092" w:rsidP="00286092">
      <w:pPr>
        <w:pStyle w:val="Bibliography"/>
      </w:pPr>
      <w:r>
        <w:t xml:space="preserve">48. </w:t>
      </w:r>
      <w:r>
        <w:tab/>
        <w:t xml:space="preserve">Yan, J.; Bhadra, P.; Li, A.; Sethiya, P.; Qin, L.; Tai, H.K.; Wong, K.H.; Siu, S.W.I. Deep-AmPEP30: Improve Short Antimicrobial Peptides Prediction with Deep Learning. </w:t>
      </w:r>
      <w:r>
        <w:rPr>
          <w:i/>
          <w:iCs/>
        </w:rPr>
        <w:t>Mol Ther Nucleic Acids</w:t>
      </w:r>
      <w:r>
        <w:t xml:space="preserve"> </w:t>
      </w:r>
      <w:r>
        <w:rPr>
          <w:b/>
          <w:bCs/>
        </w:rPr>
        <w:t>2020</w:t>
      </w:r>
      <w:r>
        <w:t xml:space="preserve">, </w:t>
      </w:r>
      <w:r>
        <w:rPr>
          <w:i/>
          <w:iCs/>
        </w:rPr>
        <w:t>20</w:t>
      </w:r>
      <w:r>
        <w:t>, 882–894, doi:10.1016/j.omtn.2020.05.006.</w:t>
      </w:r>
    </w:p>
    <w:p w:rsidR="00286092" w:rsidRDefault="00286092" w:rsidP="00286092">
      <w:pPr>
        <w:pStyle w:val="Bibliography"/>
      </w:pPr>
      <w:r>
        <w:t xml:space="preserve">49. </w:t>
      </w:r>
      <w:r>
        <w:tab/>
        <w:t xml:space="preserve">Veltri, D.; Kamath, U.; Shehu, A. Deep Learning Improves Antimicrobial Peptide Recognition. </w:t>
      </w:r>
      <w:r>
        <w:rPr>
          <w:i/>
          <w:iCs/>
        </w:rPr>
        <w:t>Bioinformatics</w:t>
      </w:r>
      <w:r>
        <w:t xml:space="preserve"> </w:t>
      </w:r>
      <w:r>
        <w:rPr>
          <w:b/>
          <w:bCs/>
        </w:rPr>
        <w:t>2018</w:t>
      </w:r>
      <w:r>
        <w:t xml:space="preserve">, </w:t>
      </w:r>
      <w:r>
        <w:rPr>
          <w:i/>
          <w:iCs/>
        </w:rPr>
        <w:t>34</w:t>
      </w:r>
      <w:r>
        <w:t>, 2740–2747, doi:10.1093/bioinformatics/bty179.</w:t>
      </w:r>
    </w:p>
    <w:p w:rsidR="00286092" w:rsidRDefault="00286092" w:rsidP="00286092">
      <w:pPr>
        <w:pStyle w:val="Bibliography"/>
      </w:pPr>
      <w:r>
        <w:t xml:space="preserve">50. </w:t>
      </w:r>
      <w:r>
        <w:tab/>
        <w:t xml:space="preserve">Bhadra, P.; Yan, J.; Li, J.; Fong, S.; Siu, S.W.I. AmPEP: Sequence-Based Prediction of Antimicrobial Peptides Using Distribution Patterns of Amino Acid Properties and Random Forest. </w:t>
      </w:r>
      <w:r>
        <w:rPr>
          <w:i/>
          <w:iCs/>
        </w:rPr>
        <w:t>Sci Rep</w:t>
      </w:r>
      <w:r>
        <w:t xml:space="preserve"> </w:t>
      </w:r>
      <w:r>
        <w:rPr>
          <w:b/>
          <w:bCs/>
        </w:rPr>
        <w:t>2018</w:t>
      </w:r>
      <w:r>
        <w:t xml:space="preserve">, </w:t>
      </w:r>
      <w:r>
        <w:rPr>
          <w:i/>
          <w:iCs/>
        </w:rPr>
        <w:t>8</w:t>
      </w:r>
      <w:r>
        <w:t>, 1697, doi:10.1038/s41598-018-19752-w.</w:t>
      </w:r>
    </w:p>
    <w:p w:rsidR="00286092" w:rsidRDefault="00286092" w:rsidP="00286092">
      <w:pPr>
        <w:pStyle w:val="Bibliography"/>
      </w:pPr>
      <w:r>
        <w:t xml:space="preserve">51. </w:t>
      </w:r>
      <w:r>
        <w:tab/>
        <w:t xml:space="preserve">Santos-Júnior, C.D.; Pan, S.; Zhao, X.-M.; Coelho, L.P. Macrel: Antimicrobial Peptide Screening in Genomes and Metagenomes. </w:t>
      </w:r>
      <w:r>
        <w:rPr>
          <w:i/>
          <w:iCs/>
        </w:rPr>
        <w:t>PeerJ</w:t>
      </w:r>
      <w:r>
        <w:t xml:space="preserve"> </w:t>
      </w:r>
      <w:r>
        <w:rPr>
          <w:b/>
          <w:bCs/>
        </w:rPr>
        <w:t>2020</w:t>
      </w:r>
      <w:r>
        <w:t xml:space="preserve">, </w:t>
      </w:r>
      <w:r>
        <w:rPr>
          <w:i/>
          <w:iCs/>
        </w:rPr>
        <w:t>8</w:t>
      </w:r>
      <w:r>
        <w:t>, e10555, doi:10.7717/peerj.10555.</w:t>
      </w:r>
    </w:p>
    <w:p w:rsidR="00286092" w:rsidRDefault="00286092" w:rsidP="00286092">
      <w:pPr>
        <w:pStyle w:val="Bibliography"/>
      </w:pPr>
      <w:r>
        <w:t xml:space="preserve">52. </w:t>
      </w:r>
      <w:r>
        <w:tab/>
        <w:t xml:space="preserve">Joseph, S.; Karnik, S.; Nilawe, P.; Jayaraman, V.K.; Idicula-Thomas, S. ClassAMP: A Prediction Tool for Classification of Antimicrobial Peptides. </w:t>
      </w:r>
      <w:r>
        <w:rPr>
          <w:i/>
          <w:iCs/>
        </w:rPr>
        <w:t>IEEE/ACM Trans Comput Biol Bioinform</w:t>
      </w:r>
      <w:r>
        <w:t xml:space="preserve"> </w:t>
      </w:r>
      <w:r>
        <w:rPr>
          <w:b/>
          <w:bCs/>
        </w:rPr>
        <w:t>2012</w:t>
      </w:r>
      <w:r>
        <w:t xml:space="preserve">, </w:t>
      </w:r>
      <w:r>
        <w:rPr>
          <w:i/>
          <w:iCs/>
        </w:rPr>
        <w:t>9</w:t>
      </w:r>
      <w:r>
        <w:t>, 1535–1538, doi:10.1109/TCBB.2012.89.</w:t>
      </w:r>
    </w:p>
    <w:p w:rsidR="00286092" w:rsidRDefault="00286092" w:rsidP="00286092">
      <w:pPr>
        <w:pStyle w:val="Bibliography"/>
      </w:pPr>
      <w:r>
        <w:t xml:space="preserve">53. </w:t>
      </w:r>
      <w:r>
        <w:tab/>
        <w:t xml:space="preserve">Meher, P.K.; Sahu, T.K.; Saini, V.; Rao, A.R. Predicting Antimicrobial Peptides with Improved Accuracy by Incorporating the Compositional, Physico-Chemical and Structural Features into Chou’s General PseAAC. </w:t>
      </w:r>
      <w:r>
        <w:rPr>
          <w:i/>
          <w:iCs/>
        </w:rPr>
        <w:t>Sci Rep</w:t>
      </w:r>
      <w:r>
        <w:t xml:space="preserve"> </w:t>
      </w:r>
      <w:r>
        <w:rPr>
          <w:b/>
          <w:bCs/>
        </w:rPr>
        <w:t>2017</w:t>
      </w:r>
      <w:r>
        <w:t xml:space="preserve">, </w:t>
      </w:r>
      <w:r>
        <w:rPr>
          <w:i/>
          <w:iCs/>
        </w:rPr>
        <w:t>7</w:t>
      </w:r>
      <w:r>
        <w:t>, 42362, doi:10.1038/srep42362.</w:t>
      </w:r>
    </w:p>
    <w:p w:rsidR="00286092" w:rsidRDefault="00286092" w:rsidP="00286092">
      <w:pPr>
        <w:pStyle w:val="Bibliography"/>
      </w:pPr>
      <w:r>
        <w:t xml:space="preserve">54. </w:t>
      </w:r>
      <w:r>
        <w:tab/>
        <w:t xml:space="preserve">Agrawal, P.; Bhalla, S.; Chaudhary, K.; Kumar, R.; Sharma, M.; Raghava, G.P.S. In Silico Approach for Prediction of Antifungal Peptides. </w:t>
      </w:r>
      <w:r>
        <w:rPr>
          <w:i/>
          <w:iCs/>
        </w:rPr>
        <w:t>Frontiers in Microbiology</w:t>
      </w:r>
      <w:r>
        <w:t xml:space="preserve"> </w:t>
      </w:r>
      <w:r>
        <w:rPr>
          <w:b/>
          <w:bCs/>
        </w:rPr>
        <w:t>2018</w:t>
      </w:r>
      <w:r>
        <w:t xml:space="preserve">, </w:t>
      </w:r>
      <w:r>
        <w:rPr>
          <w:i/>
          <w:iCs/>
        </w:rPr>
        <w:t>9</w:t>
      </w:r>
      <w:r>
        <w:t>.</w:t>
      </w:r>
    </w:p>
    <w:p w:rsidR="00286092" w:rsidRDefault="00286092" w:rsidP="00286092">
      <w:pPr>
        <w:pStyle w:val="Bibliography"/>
      </w:pPr>
      <w:r>
        <w:lastRenderedPageBreak/>
        <w:t xml:space="preserve">55. </w:t>
      </w:r>
      <w:r>
        <w:tab/>
        <w:t xml:space="preserve">Schaduangrat, N.; Nantasenamat, C.; Prachayasittikul, V.; Shoombuatong, W. Meta-iAVP: A Sequence-Based Meta-Predictor for Improving the Prediction of Antiviral Peptides Using Effective Feature Representation. </w:t>
      </w:r>
      <w:r>
        <w:rPr>
          <w:i/>
          <w:iCs/>
        </w:rPr>
        <w:t>IJMS</w:t>
      </w:r>
      <w:r>
        <w:t xml:space="preserve"> </w:t>
      </w:r>
      <w:r>
        <w:rPr>
          <w:b/>
          <w:bCs/>
        </w:rPr>
        <w:t>2019</w:t>
      </w:r>
      <w:r>
        <w:t xml:space="preserve">, </w:t>
      </w:r>
      <w:r>
        <w:rPr>
          <w:i/>
          <w:iCs/>
        </w:rPr>
        <w:t>20</w:t>
      </w:r>
      <w:r>
        <w:t>, 5743, doi:10.3390/ijms20225743.</w:t>
      </w:r>
    </w:p>
    <w:p w:rsidR="00286092" w:rsidRDefault="00286092" w:rsidP="00286092">
      <w:pPr>
        <w:pStyle w:val="Bibliography"/>
      </w:pPr>
      <w:r>
        <w:t xml:space="preserve">56. </w:t>
      </w:r>
      <w:r>
        <w:tab/>
        <w:t xml:space="preserve">Usmani, S.S.; Bhalla, S.; Raghava, G.P.S. Prediction of Antitubercular Peptides From Sequence Information Using Ensemble Classifier and Hybrid Features. </w:t>
      </w:r>
      <w:r>
        <w:rPr>
          <w:i/>
          <w:iCs/>
        </w:rPr>
        <w:t>Front Pharmacol</w:t>
      </w:r>
      <w:r>
        <w:t xml:space="preserve"> </w:t>
      </w:r>
      <w:r>
        <w:rPr>
          <w:b/>
          <w:bCs/>
        </w:rPr>
        <w:t>2018</w:t>
      </w:r>
      <w:r>
        <w:t xml:space="preserve">, </w:t>
      </w:r>
      <w:r>
        <w:rPr>
          <w:i/>
          <w:iCs/>
        </w:rPr>
        <w:t>9</w:t>
      </w:r>
      <w:r>
        <w:t>, 954, doi:10.3389/fphar.2018.00954.</w:t>
      </w:r>
    </w:p>
    <w:p w:rsidR="00286092" w:rsidRDefault="00286092" w:rsidP="00286092">
      <w:pPr>
        <w:pStyle w:val="Bibliography"/>
      </w:pPr>
      <w:r>
        <w:t xml:space="preserve">57. </w:t>
      </w:r>
      <w:r>
        <w:tab/>
        <w:t xml:space="preserve">Sharma, A.; Gupta, P.; Kumar, R.; Bhardwaj, A. dPABBs: A Novel in Silico Approach for Predicting and Designing Anti-Biofilm Peptides. </w:t>
      </w:r>
      <w:r>
        <w:rPr>
          <w:i/>
          <w:iCs/>
        </w:rPr>
        <w:t>Sci Rep</w:t>
      </w:r>
      <w:r>
        <w:t xml:space="preserve"> </w:t>
      </w:r>
      <w:r>
        <w:rPr>
          <w:b/>
          <w:bCs/>
        </w:rPr>
        <w:t>2016</w:t>
      </w:r>
      <w:r>
        <w:t xml:space="preserve">, </w:t>
      </w:r>
      <w:r>
        <w:rPr>
          <w:i/>
          <w:iCs/>
        </w:rPr>
        <w:t>6</w:t>
      </w:r>
      <w:r>
        <w:t>, 21839, doi:10.1038/srep21839.</w:t>
      </w:r>
    </w:p>
    <w:p w:rsidR="00286092" w:rsidRDefault="00286092" w:rsidP="00286092">
      <w:pPr>
        <w:pStyle w:val="Bibliography"/>
      </w:pPr>
      <w:r>
        <w:t xml:space="preserve">58. </w:t>
      </w:r>
      <w:r>
        <w:tab/>
        <w:t xml:space="preserve">Feng, P.; Chen, W.; Lin, H. Identifying Antioxidant Proteins by Using Optimal Dipeptide Compositions. </w:t>
      </w:r>
      <w:r>
        <w:rPr>
          <w:i/>
          <w:iCs/>
        </w:rPr>
        <w:t>Interdiscip Sci Comput Life Sci</w:t>
      </w:r>
      <w:r>
        <w:t xml:space="preserve"> </w:t>
      </w:r>
      <w:r>
        <w:rPr>
          <w:b/>
          <w:bCs/>
        </w:rPr>
        <w:t>2016</w:t>
      </w:r>
      <w:r>
        <w:t xml:space="preserve">, </w:t>
      </w:r>
      <w:r>
        <w:rPr>
          <w:i/>
          <w:iCs/>
        </w:rPr>
        <w:t>8</w:t>
      </w:r>
      <w:r>
        <w:t>, 186–191, doi:10.1007/s12539-015-0124-9.</w:t>
      </w:r>
    </w:p>
    <w:p w:rsidR="00286092" w:rsidRDefault="00286092" w:rsidP="00286092">
      <w:pPr>
        <w:pStyle w:val="Bibliography"/>
      </w:pPr>
      <w:r>
        <w:t xml:space="preserve">59. </w:t>
      </w:r>
      <w:r>
        <w:tab/>
        <w:t xml:space="preserve">Agüero-Chapin, G.; Galpert, D.; Molina-Ruiz, R.; Ancede-Gallardo, E.; Pérez-Machado, G.; De la Riva, G.A.; Antunes, A. Graph Theory-Based Sequence Descriptors as Remote Homology Predictors. </w:t>
      </w:r>
      <w:r>
        <w:rPr>
          <w:i/>
          <w:iCs/>
        </w:rPr>
        <w:t>Biomolecules</w:t>
      </w:r>
      <w:r>
        <w:t xml:space="preserve"> </w:t>
      </w:r>
      <w:r>
        <w:rPr>
          <w:b/>
          <w:bCs/>
        </w:rPr>
        <w:t>2020</w:t>
      </w:r>
      <w:r>
        <w:t xml:space="preserve">, </w:t>
      </w:r>
      <w:r>
        <w:rPr>
          <w:i/>
          <w:iCs/>
        </w:rPr>
        <w:t>10</w:t>
      </w:r>
      <w:r>
        <w:t>, 26, doi:10.3390/biom10010026.</w:t>
      </w:r>
    </w:p>
    <w:p w:rsidR="00286092" w:rsidRDefault="00286092" w:rsidP="00286092">
      <w:pPr>
        <w:pStyle w:val="Bibliography"/>
      </w:pPr>
      <w:r>
        <w:t xml:space="preserve">60. </w:t>
      </w:r>
      <w:r>
        <w:tab/>
        <w:t xml:space="preserve">Needleman, S.B.; Wunsch, C.D. A General Method Applicable to the Search for Similarities in the Amino Acid Sequence of Two Proteins. </w:t>
      </w:r>
      <w:r>
        <w:rPr>
          <w:i/>
          <w:iCs/>
        </w:rPr>
        <w:t>J Mol Biol</w:t>
      </w:r>
      <w:r>
        <w:t xml:space="preserve"> </w:t>
      </w:r>
      <w:r>
        <w:rPr>
          <w:b/>
          <w:bCs/>
        </w:rPr>
        <w:t>1970</w:t>
      </w:r>
      <w:r>
        <w:t xml:space="preserve">, </w:t>
      </w:r>
      <w:r>
        <w:rPr>
          <w:i/>
          <w:iCs/>
        </w:rPr>
        <w:t>48</w:t>
      </w:r>
      <w:r>
        <w:t>, 443–453, doi:10.1016/0022-2836(70)90057-4.</w:t>
      </w:r>
    </w:p>
    <w:p w:rsidR="00286092" w:rsidRDefault="00286092" w:rsidP="00286092">
      <w:pPr>
        <w:pStyle w:val="Bibliography"/>
      </w:pPr>
      <w:r>
        <w:t xml:space="preserve">61. </w:t>
      </w:r>
      <w:r>
        <w:tab/>
        <w:t xml:space="preserve">Aguilera-Mendoza, L.; Marrero-Ponce, Y.; Tellez-Ibarra, R.; Llorente-Quesada, M.T.; Salgado, J.; Barigye, S.J.; Liu, J. Overlap and Diversity in Antimicrobial Peptide Databases: Compiling a Non-Redundant Set of Sequences. </w:t>
      </w:r>
      <w:r>
        <w:rPr>
          <w:i/>
          <w:iCs/>
        </w:rPr>
        <w:t>Bioinformatics</w:t>
      </w:r>
      <w:r>
        <w:t xml:space="preserve"> </w:t>
      </w:r>
      <w:r>
        <w:rPr>
          <w:b/>
          <w:bCs/>
        </w:rPr>
        <w:t>2015</w:t>
      </w:r>
      <w:r>
        <w:t xml:space="preserve">, </w:t>
      </w:r>
      <w:r>
        <w:rPr>
          <w:i/>
          <w:iCs/>
        </w:rPr>
        <w:t>31</w:t>
      </w:r>
      <w:r>
        <w:t>, 2553–2559, doi:10.1093/bioinformatics/btv180.</w:t>
      </w:r>
    </w:p>
    <w:p w:rsidR="00286092" w:rsidRDefault="00286092" w:rsidP="00286092">
      <w:pPr>
        <w:pStyle w:val="Bibliography"/>
      </w:pPr>
      <w:r>
        <w:t xml:space="preserve">62. </w:t>
      </w:r>
      <w:r>
        <w:tab/>
        <w:t xml:space="preserve">Aguilera-Mendoza, L.; Marrero-Ponce, Y.; Beltran, J.A.; Tellez Ibarra, R.; Guillen-Ramirez, H.A.; Brizuela, C.A. Graph-Based Data Integration from Bioactive Peptide Databases of Pharmaceutical Interest: Toward an Organized Collection Enabling Visual Network Analysis. </w:t>
      </w:r>
      <w:r>
        <w:rPr>
          <w:i/>
          <w:iCs/>
        </w:rPr>
        <w:t>Bioinformatics</w:t>
      </w:r>
      <w:r>
        <w:t xml:space="preserve"> </w:t>
      </w:r>
      <w:r>
        <w:rPr>
          <w:b/>
          <w:bCs/>
        </w:rPr>
        <w:t>2019</w:t>
      </w:r>
      <w:r>
        <w:t xml:space="preserve">, </w:t>
      </w:r>
      <w:r>
        <w:rPr>
          <w:i/>
          <w:iCs/>
        </w:rPr>
        <w:t>35</w:t>
      </w:r>
      <w:r>
        <w:t>, 4739–4747, doi:10.1093/bioinformatics/btz260.</w:t>
      </w:r>
    </w:p>
    <w:p w:rsidR="00286092" w:rsidRDefault="00286092" w:rsidP="00286092">
      <w:pPr>
        <w:pStyle w:val="Bibliography"/>
      </w:pPr>
      <w:r>
        <w:t xml:space="preserve">63. </w:t>
      </w:r>
      <w:r>
        <w:tab/>
        <w:t>Castillo-Mendieta, K.; Agüero-Chapin, G.; Vispo, N.S.; Márquez, E.A.; Perez-Castillo, Y.; Barigye, S.J.; Marrero-Ponce, Y. Peptide Hemolytic Activity Analysis Using Visual Data Mining of Similarity-Based Complex Networks 2023.</w:t>
      </w:r>
    </w:p>
    <w:p w:rsidR="00286092" w:rsidRDefault="00286092" w:rsidP="00286092">
      <w:pPr>
        <w:pStyle w:val="Bibliography"/>
      </w:pPr>
      <w:r>
        <w:t xml:space="preserve">64. </w:t>
      </w:r>
      <w:r>
        <w:tab/>
        <w:t xml:space="preserve">Ghalmane, Z.; Hassouni, M.E.; Cherifi, H. Immunization of Networks with Non-Overlapping Community Structure. </w:t>
      </w:r>
      <w:r>
        <w:rPr>
          <w:i/>
          <w:iCs/>
        </w:rPr>
        <w:t>Soc. Netw. Anal. Min.</w:t>
      </w:r>
      <w:r>
        <w:t xml:space="preserve"> </w:t>
      </w:r>
      <w:r>
        <w:rPr>
          <w:b/>
          <w:bCs/>
        </w:rPr>
        <w:t>2019</w:t>
      </w:r>
      <w:r>
        <w:t xml:space="preserve">, </w:t>
      </w:r>
      <w:r>
        <w:rPr>
          <w:i/>
          <w:iCs/>
        </w:rPr>
        <w:t>9</w:t>
      </w:r>
      <w:r>
        <w:t>, 45, doi:10.1007/s13278-019-0591-9.</w:t>
      </w:r>
    </w:p>
    <w:p w:rsidR="00286092" w:rsidRPr="00B549E6" w:rsidRDefault="00286092" w:rsidP="00286092">
      <w:pPr>
        <w:pStyle w:val="Bibliography"/>
        <w:rPr>
          <w:lang w:val="de-DE"/>
        </w:rPr>
      </w:pPr>
      <w:r>
        <w:t xml:space="preserve">65. </w:t>
      </w:r>
      <w:r>
        <w:tab/>
        <w:t xml:space="preserve">Fruchterman, T.M.J.; Reingold, E.M. Graph Drawing by Force-Directed Placement. </w:t>
      </w:r>
      <w:r w:rsidRPr="00B549E6">
        <w:rPr>
          <w:i/>
          <w:iCs/>
          <w:lang w:val="de-DE"/>
        </w:rPr>
        <w:t>Software: Practice and Experience</w:t>
      </w:r>
      <w:r w:rsidRPr="00B549E6">
        <w:rPr>
          <w:lang w:val="de-DE"/>
        </w:rPr>
        <w:t xml:space="preserve"> </w:t>
      </w:r>
      <w:r w:rsidRPr="00B549E6">
        <w:rPr>
          <w:b/>
          <w:bCs/>
          <w:lang w:val="de-DE"/>
        </w:rPr>
        <w:t>1991</w:t>
      </w:r>
      <w:r w:rsidRPr="00B549E6">
        <w:rPr>
          <w:lang w:val="de-DE"/>
        </w:rPr>
        <w:t xml:space="preserve">, </w:t>
      </w:r>
      <w:r w:rsidRPr="00B549E6">
        <w:rPr>
          <w:i/>
          <w:iCs/>
          <w:lang w:val="de-DE"/>
        </w:rPr>
        <w:t>21</w:t>
      </w:r>
      <w:r w:rsidRPr="00B549E6">
        <w:rPr>
          <w:lang w:val="de-DE"/>
        </w:rPr>
        <w:t>, 1129–1164, doi:10.1002/spe.4380211102.</w:t>
      </w:r>
    </w:p>
    <w:p w:rsidR="00286092" w:rsidRDefault="00286092" w:rsidP="00286092">
      <w:pPr>
        <w:pStyle w:val="Bibliography"/>
      </w:pPr>
      <w:r w:rsidRPr="00FB2279">
        <w:rPr>
          <w:lang w:val="de-DE"/>
        </w:rPr>
        <w:t xml:space="preserve">66. </w:t>
      </w:r>
      <w:r w:rsidRPr="00FB2279">
        <w:rPr>
          <w:lang w:val="de-DE"/>
        </w:rPr>
        <w:tab/>
        <w:t xml:space="preserve">Du, Q.; Hou, X.; Wang, L.; Zhang, Y.; Xi, X.; Wang, H.; Zhou, M.; Duan, J.; Wei, M.; Chen, T.; et al. </w:t>
      </w:r>
      <w:r>
        <w:t xml:space="preserve">AaeAP1 and AaeAP2: Novel Antimicrobial Peptides from the Venom of the Scorpion, Androctonus Aeneas: Structural Characterisation, Molecular Cloning of Biosynthetic Precursor-Encoding cDNAs and Engineering of Analogues with Enhanced Antimicrobial and Anticancer Activities. </w:t>
      </w:r>
      <w:r>
        <w:rPr>
          <w:i/>
          <w:iCs/>
        </w:rPr>
        <w:t>Toxins (Basel)</w:t>
      </w:r>
      <w:r>
        <w:t xml:space="preserve"> </w:t>
      </w:r>
      <w:r>
        <w:rPr>
          <w:b/>
          <w:bCs/>
        </w:rPr>
        <w:t>2015</w:t>
      </w:r>
      <w:r>
        <w:t xml:space="preserve">, </w:t>
      </w:r>
      <w:r>
        <w:rPr>
          <w:i/>
          <w:iCs/>
        </w:rPr>
        <w:t>7</w:t>
      </w:r>
      <w:r>
        <w:t>, 219–237, doi:10.3390/toxins7020219.</w:t>
      </w:r>
    </w:p>
    <w:p w:rsidR="00286092" w:rsidRDefault="00286092" w:rsidP="00286092">
      <w:pPr>
        <w:pStyle w:val="Bibliography"/>
      </w:pPr>
      <w:r>
        <w:lastRenderedPageBreak/>
        <w:t xml:space="preserve">67. </w:t>
      </w:r>
      <w:r>
        <w:tab/>
        <w:t xml:space="preserve">Gomes, A.; Choudhury, S.R.; Saha, A.; Mishra, R.; Giri, B.; Biswas, A.K.; Debnath, A.; Gomes, A. A Heat Stable Protein Toxin (drCT-I) from the Indian Viper (Daboia Russelli Russelli) Venom Having Antiproliferative, Cytotoxic and Apoptotic Activities. </w:t>
      </w:r>
      <w:r>
        <w:rPr>
          <w:i/>
          <w:iCs/>
        </w:rPr>
        <w:t>Toxicon</w:t>
      </w:r>
      <w:r>
        <w:t xml:space="preserve"> </w:t>
      </w:r>
      <w:r>
        <w:rPr>
          <w:b/>
          <w:bCs/>
        </w:rPr>
        <w:t>2007</w:t>
      </w:r>
      <w:r>
        <w:t xml:space="preserve">, </w:t>
      </w:r>
      <w:r>
        <w:rPr>
          <w:i/>
          <w:iCs/>
        </w:rPr>
        <w:t>49</w:t>
      </w:r>
      <w:r>
        <w:t>, 46–56, doi:10.1016/j.toxicon.2006.09.009.</w:t>
      </w:r>
    </w:p>
    <w:p w:rsidR="00286092" w:rsidRDefault="00286092" w:rsidP="00286092">
      <w:pPr>
        <w:pStyle w:val="Bibliography"/>
      </w:pPr>
      <w:r>
        <w:t xml:space="preserve">68. </w:t>
      </w:r>
      <w:r>
        <w:tab/>
        <w:t xml:space="preserve">Rajasekaran, G.; Dinesh Kumar, S.; Nam, J.; Jeon, D.; Kim, Y.; Lee, C.W.; Park, I.-S.; Shin, S.Y. Antimicrobial and Anti-Inflammatory Activities of Chemokine CXCL14-Derived Antimicrobial Peptide and Its Analogs. </w:t>
      </w:r>
      <w:r>
        <w:rPr>
          <w:i/>
          <w:iCs/>
        </w:rPr>
        <w:t>Biochim Biophys Acta Biomembr</w:t>
      </w:r>
      <w:r>
        <w:t xml:space="preserve"> </w:t>
      </w:r>
      <w:r>
        <w:rPr>
          <w:b/>
          <w:bCs/>
        </w:rPr>
        <w:t>2019</w:t>
      </w:r>
      <w:r>
        <w:t xml:space="preserve">, </w:t>
      </w:r>
      <w:r>
        <w:rPr>
          <w:i/>
          <w:iCs/>
        </w:rPr>
        <w:t>1861</w:t>
      </w:r>
      <w:r>
        <w:t>, 256–267, doi:10.1016/j.bbamem.2018.06.016.</w:t>
      </w:r>
    </w:p>
    <w:p w:rsidR="00286092" w:rsidRDefault="00286092" w:rsidP="00286092">
      <w:pPr>
        <w:pStyle w:val="Bibliography"/>
      </w:pPr>
      <w:r>
        <w:t xml:space="preserve">69. </w:t>
      </w:r>
      <w:r>
        <w:tab/>
        <w:t xml:space="preserve">Groenink, J.; Walgreen-Weterings, E.; van ’t Hof, W.; Veerman, E.C.I.; Nieuw Amerongen, A.V. Cationic Amphipathic Peptides, Derived from Bovine and Human Lactoferrins, with Antimicrobial Activity against Oral Pathogens. </w:t>
      </w:r>
      <w:r>
        <w:rPr>
          <w:i/>
          <w:iCs/>
        </w:rPr>
        <w:t>FEMS Microbiology Letters</w:t>
      </w:r>
      <w:r>
        <w:t xml:space="preserve"> </w:t>
      </w:r>
      <w:r>
        <w:rPr>
          <w:b/>
          <w:bCs/>
        </w:rPr>
        <w:t>1999</w:t>
      </w:r>
      <w:r>
        <w:t xml:space="preserve">, </w:t>
      </w:r>
      <w:r>
        <w:rPr>
          <w:i/>
          <w:iCs/>
        </w:rPr>
        <w:t>179</w:t>
      </w:r>
      <w:r>
        <w:t>, 217–222, doi:10.1111/j.1574-6968.1999.tb08730.x.</w:t>
      </w:r>
    </w:p>
    <w:p w:rsidR="00286092" w:rsidRDefault="00286092" w:rsidP="00286092">
      <w:pPr>
        <w:pStyle w:val="Bibliography"/>
      </w:pPr>
      <w:r>
        <w:t xml:space="preserve">70. </w:t>
      </w:r>
      <w:r>
        <w:tab/>
        <w:t xml:space="preserve">Roscetto, E.; Contursi, P.; Vollaro, A.; Fusco, S.; Notomista, E.; Catania, M.R. Antifungal and Anti-Biofilm Activity of the First Cryptic Antimicrobial Peptide from an Archaeal Protein against Candida Spp. Clinical Isolates. </w:t>
      </w:r>
      <w:r>
        <w:rPr>
          <w:i/>
          <w:iCs/>
        </w:rPr>
        <w:t>Sci Rep</w:t>
      </w:r>
      <w:r>
        <w:t xml:space="preserve"> </w:t>
      </w:r>
      <w:r>
        <w:rPr>
          <w:b/>
          <w:bCs/>
        </w:rPr>
        <w:t>2018</w:t>
      </w:r>
      <w:r>
        <w:t xml:space="preserve">, </w:t>
      </w:r>
      <w:r>
        <w:rPr>
          <w:i/>
          <w:iCs/>
        </w:rPr>
        <w:t>8</w:t>
      </w:r>
      <w:r>
        <w:t>, 17570, doi:10.1038/s41598-018-35530-0.</w:t>
      </w:r>
    </w:p>
    <w:p w:rsidR="00286092" w:rsidRDefault="00286092" w:rsidP="00286092">
      <w:pPr>
        <w:pStyle w:val="Bibliography"/>
      </w:pPr>
      <w:r>
        <w:t xml:space="preserve">71. </w:t>
      </w:r>
      <w:r>
        <w:tab/>
        <w:t xml:space="preserve">Wang, G. The Antimicrobial Peptide Database Is 20 Years Old: Recent Developments and Future Directions. </w:t>
      </w:r>
      <w:r>
        <w:rPr>
          <w:i/>
          <w:iCs/>
        </w:rPr>
        <w:t>Protein Science</w:t>
      </w:r>
      <w:r>
        <w:t xml:space="preserve"> </w:t>
      </w:r>
      <w:r>
        <w:rPr>
          <w:b/>
          <w:bCs/>
        </w:rPr>
        <w:t>2023</w:t>
      </w:r>
      <w:r>
        <w:t xml:space="preserve">, </w:t>
      </w:r>
      <w:r>
        <w:rPr>
          <w:i/>
          <w:iCs/>
        </w:rPr>
        <w:t>32</w:t>
      </w:r>
      <w:r>
        <w:t>, e4778, doi:10.1002/pro.4778.</w:t>
      </w:r>
    </w:p>
    <w:p w:rsidR="00737555" w:rsidRDefault="00286092" w:rsidP="00286092">
      <w:r w:rsidRPr="00E40454">
        <w:rPr>
          <w:lang w:val="en-US"/>
        </w:rPr>
        <w:fldChar w:fldCharType="end"/>
      </w:r>
    </w:p>
    <w:sectPr w:rsidR="0073755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092"/>
    <w:rsid w:val="00286092"/>
    <w:rsid w:val="003711D2"/>
    <w:rsid w:val="00737555"/>
  </w:rsids>
  <m:mathPr>
    <m:mathFont m:val="Cambria Math"/>
    <m:brkBin m:val="before"/>
    <m:brkBinSub m:val="--"/>
    <m:smallFrac m:val="0"/>
    <m:dispDef/>
    <m:lMargin m:val="0"/>
    <m:rMargin m:val="0"/>
    <m:defJc m:val="centerGroup"/>
    <m:wrapIndent m:val="1440"/>
    <m:intLim m:val="subSup"/>
    <m:naryLim m:val="undOvr"/>
  </m:mathPr>
  <w:themeFontLang w:val="en-MX"/>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798A07E8-6284-084C-8FBB-2F2381955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MX"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6092"/>
    <w:pPr>
      <w:spacing w:after="160"/>
      <w:ind w:firstLine="720"/>
      <w:jc w:val="both"/>
    </w:pPr>
    <w:rPr>
      <w:rFonts w:ascii="Times New Roman" w:hAnsi="Times New Roman"/>
      <w:kern w:val="0"/>
      <w:szCs w:val="22"/>
      <w:lang w:val="en-GB"/>
      <w14:ligatures w14:val="none"/>
    </w:rPr>
  </w:style>
  <w:style w:type="paragraph" w:styleId="Heading1">
    <w:name w:val="heading 1"/>
    <w:basedOn w:val="Normal"/>
    <w:next w:val="Normal"/>
    <w:link w:val="Heading1Char"/>
    <w:uiPriority w:val="9"/>
    <w:qFormat/>
    <w:rsid w:val="00286092"/>
    <w:pPr>
      <w:keepNext/>
      <w:keepLines/>
      <w:spacing w:before="240" w:after="0"/>
      <w:ind w:firstLine="0"/>
      <w:outlineLvl w:val="0"/>
    </w:pPr>
    <w:rPr>
      <w:rFonts w:eastAsiaTheme="majorEastAsia" w:cstheme="majorBidi"/>
      <w:b/>
      <w:color w:val="2F5496" w:themeColor="accent1" w:themeShade="BF"/>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286092"/>
    <w:pPr>
      <w:spacing w:after="200"/>
      <w:ind w:firstLine="0"/>
    </w:pPr>
    <w:rPr>
      <w:iCs/>
      <w:sz w:val="20"/>
      <w:szCs w:val="18"/>
    </w:rPr>
  </w:style>
  <w:style w:type="paragraph" w:customStyle="1" w:styleId="MDPI42tablebody">
    <w:name w:val="MDPI_4.2_table_body"/>
    <w:qFormat/>
    <w:rsid w:val="00286092"/>
    <w:pPr>
      <w:adjustRightInd w:val="0"/>
      <w:snapToGrid w:val="0"/>
      <w:spacing w:line="260" w:lineRule="atLeast"/>
      <w:jc w:val="center"/>
    </w:pPr>
    <w:rPr>
      <w:rFonts w:ascii="Palatino Linotype" w:eastAsia="Times New Roman" w:hAnsi="Palatino Linotype" w:cs="Times New Roman"/>
      <w:snapToGrid w:val="0"/>
      <w:color w:val="000000"/>
      <w:kern w:val="0"/>
      <w:sz w:val="20"/>
      <w:szCs w:val="20"/>
      <w:lang w:val="en-US" w:eastAsia="de-DE" w:bidi="en-US"/>
      <w14:ligatures w14:val="none"/>
    </w:rPr>
  </w:style>
  <w:style w:type="paragraph" w:styleId="Bibliography">
    <w:name w:val="Bibliography"/>
    <w:basedOn w:val="Normal"/>
    <w:next w:val="Normal"/>
    <w:uiPriority w:val="37"/>
    <w:semiHidden/>
    <w:unhideWhenUsed/>
    <w:rsid w:val="00286092"/>
  </w:style>
  <w:style w:type="character" w:customStyle="1" w:styleId="Heading1Char">
    <w:name w:val="Heading 1 Char"/>
    <w:basedOn w:val="DefaultParagraphFont"/>
    <w:link w:val="Heading1"/>
    <w:uiPriority w:val="9"/>
    <w:rsid w:val="00286092"/>
    <w:rPr>
      <w:rFonts w:ascii="Times New Roman" w:eastAsiaTheme="majorEastAsia" w:hAnsi="Times New Roman" w:cstheme="majorBidi"/>
      <w:b/>
      <w:color w:val="2F5496" w:themeColor="accent1" w:themeShade="BF"/>
      <w:kern w:val="0"/>
      <w:szCs w:val="32"/>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12620</Words>
  <Characters>84561</Characters>
  <Application>Microsoft Office Word</Application>
  <DocSecurity>0</DocSecurity>
  <Lines>3523</Lines>
  <Paragraphs>2112</Paragraphs>
  <ScaleCrop>false</ScaleCrop>
  <Company/>
  <LinksUpToDate>false</LinksUpToDate>
  <CharactersWithSpaces>95069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cp:revision>
  <dcterms:created xsi:type="dcterms:W3CDTF">2026-05-05T23:05:00Z</dcterms:created>
  <dcterms:modified xsi:type="dcterms:W3CDTF">2026-05-05T23:05:00Z</dcterms:modified>
</cp:coreProperties>
</file>