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jpeg"/><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r>
        <w:rPr>
          <w:rFonts w:ascii="Inter" w:hAnsi="Inter"/>
          <w:b w:val="0"/>
          <w:i w:val="0"/>
          <w:color w:val="1A2B45"/>
          <w:sz w:val="4"/>
        </w:rPr>
      </w:r>
    </w:p>
    <w:p>
      <w:pPr>
        <w:spacing w:after="240"/>
      </w:pPr>
      <w:r>
        <w:rPr>
          <w:rFonts w:ascii="Inter" w:hAnsi="Inter"/>
          <w:b w:val="0"/>
          <w:i w:val="0"/>
          <w:color w:val="1A2B45"/>
          <w:sz w:val="4"/>
        </w:rPr>
      </w:r>
    </w:p>
    <w:p>
      <w:pPr>
        <w:spacing w:after="240"/>
      </w:pPr>
      <w:r>
        <w:rPr>
          <w:rFonts w:ascii="Inter" w:hAnsi="Inter"/>
          <w:b w:val="0"/>
          <w:i w:val="0"/>
          <w:color w:val="1A2B45"/>
          <w:sz w:val="4"/>
        </w:rPr>
      </w:r>
    </w:p>
    <w:p>
      <w:pPr>
        <w:spacing w:after="240"/>
      </w:pPr>
      <w:r>
        <w:rPr>
          <w:rFonts w:ascii="Inter" w:hAnsi="Inter"/>
          <w:b w:val="0"/>
          <w:i w:val="0"/>
          <w:color w:val="1A2B45"/>
          <w:sz w:val="4"/>
        </w:rPr>
      </w:r>
    </w:p>
    <w:p>
      <w:pPr>
        <w:spacing w:after="240"/>
      </w:pPr>
      <w:r>
        <w:rPr>
          <w:rFonts w:ascii="Inter" w:hAnsi="Inter"/>
          <w:b w:val="0"/>
          <w:i w:val="0"/>
          <w:color w:val="1A2B45"/>
          <w:sz w:val="4"/>
        </w:rPr>
      </w:r>
    </w:p>
    <w:p>
      <w:pPr>
        <w:spacing w:after="600"/>
        <w:jc w:val="center"/>
      </w:pPr>
      <w:r>
        <w:rPr>
          <w:rFonts w:ascii="Inter" w:hAnsi="Inter"/>
          <w:b/>
          <w:i w:val="0"/>
          <w:color w:val="54A8FF"/>
          <w:sz w:val="20"/>
        </w:rPr>
        <w:t>8 WEST IT  ·  TOTAL BUSINESS SUITE</w:t>
      </w:r>
    </w:p>
    <w:p>
      <w:pPr>
        <w:spacing w:after="120"/>
        <w:jc w:val="center"/>
      </w:pPr>
      <w:r>
        <w:rPr>
          <w:rFonts w:ascii="Inter" w:hAnsi="Inter"/>
          <w:b/>
          <w:i w:val="0"/>
          <w:color w:val="0B2448"/>
          <w:sz w:val="80"/>
        </w:rPr>
        <w:t>The Help Desk App</w:t>
      </w:r>
    </w:p>
    <w:p>
      <w:pPr>
        <w:spacing w:after="520"/>
        <w:jc w:val="center"/>
      </w:pPr>
      <w:r>
        <w:rPr>
          <w:rFonts w:ascii="Inter" w:hAnsi="Inter"/>
          <w:b w:val="0"/>
          <w:i w:val="0"/>
          <w:color w:val="12345F"/>
          <w:sz w:val="30"/>
        </w:rPr>
        <w:t>App Concept, Naming Candidates &amp; Phased Rollout Plan</w:t>
      </w:r>
    </w:p>
    <w:p>
      <w:pPr>
        <w:spacing w:after="600"/>
        <w:jc w:val="center"/>
        <w:pBdr>
          <w:bottom w:val="single" w:sz="18" w:space="1" w:color="F6C95B"/>
        </w:pBdr>
      </w:pPr>
    </w:p>
    <w:p>
      <w:pPr>
        <w:jc w:val="center"/>
      </w:pPr>
      <w:r>
        <w:rPr>
          <w:rFonts w:ascii="Inter" w:hAnsi="Inter"/>
          <w:b w:val="0"/>
          <w:i/>
          <w:color w:val="51627C"/>
          <w:sz w:val="23"/>
        </w:rPr>
        <w:t xml:space="preserve">The third marker on the route — alongside </w:t>
      </w:r>
      <w:r>
        <w:rPr>
          <w:rFonts w:ascii="Inter" w:hAnsi="Inter"/>
          <w:b/>
          <w:i/>
          <w:color w:val="12345F"/>
          <w:sz w:val="23"/>
        </w:rPr>
        <w:t>Milepost</w:t>
      </w:r>
      <w:r>
        <w:rPr>
          <w:rFonts w:ascii="Inter" w:hAnsi="Inter"/>
          <w:b w:val="0"/>
          <w:i/>
          <w:color w:val="51627C"/>
          <w:sz w:val="23"/>
        </w:rPr>
        <w:t xml:space="preserve"> (RMM) and </w:t>
      </w:r>
      <w:r>
        <w:rPr>
          <w:rFonts w:ascii="Inter" w:hAnsi="Inter"/>
          <w:b/>
          <w:i/>
          <w:color w:val="12345F"/>
          <w:sz w:val="23"/>
        </w:rPr>
        <w:t>Coastmark</w:t>
      </w:r>
      <w:r>
        <w:rPr>
          <w:rFonts w:ascii="Inter" w:hAnsi="Inter"/>
          <w:b w:val="0"/>
          <w:i/>
          <w:color w:val="51627C"/>
          <w:sz w:val="23"/>
        </w:rPr>
        <w:t xml:space="preserve"> (accounting).</w:t>
      </w:r>
    </w:p>
    <w:p>
      <w:pPr>
        <w:spacing w:after="240"/>
      </w:pPr>
      <w:r>
        <w:rPr>
          <w:rFonts w:ascii="Inter" w:hAnsi="Inter"/>
          <w:b w:val="0"/>
          <w:i w:val="0"/>
          <w:color w:val="1A2B45"/>
          <w:sz w:val="4"/>
        </w:rPr>
      </w:r>
    </w:p>
    <w:p>
      <w:pPr>
        <w:spacing w:after="240"/>
      </w:pPr>
      <w:r>
        <w:rPr>
          <w:rFonts w:ascii="Inter" w:hAnsi="Inter"/>
          <w:b w:val="0"/>
          <w:i w:val="0"/>
          <w:color w:val="1A2B45"/>
          <w:sz w:val="4"/>
        </w:rPr>
      </w:r>
    </w:p>
    <w:p>
      <w:pPr>
        <w:spacing w:after="240"/>
      </w:pPr>
      <w:r>
        <w:rPr>
          <w:rFonts w:ascii="Inter" w:hAnsi="Inter"/>
          <w:b w:val="0"/>
          <w:i w:val="0"/>
          <w:color w:val="1A2B45"/>
          <w:sz w:val="4"/>
        </w:rPr>
      </w:r>
    </w:p>
    <w:p>
      <w:pPr>
        <w:spacing w:after="240"/>
      </w:pPr>
      <w:r>
        <w:rPr>
          <w:rFonts w:ascii="Inter" w:hAnsi="Inter"/>
          <w:b w:val="0"/>
          <w:i w:val="0"/>
          <w:color w:val="1A2B45"/>
          <w:sz w:val="4"/>
        </w:rPr>
      </w:r>
    </w:p>
    <w:p>
      <w:pPr>
        <w:spacing w:after="240"/>
      </w:pPr>
      <w:r>
        <w:rPr>
          <w:rFonts w:ascii="Inter" w:hAnsi="Inter"/>
          <w:b w:val="0"/>
          <w:i w:val="0"/>
          <w:color w:val="1A2B45"/>
          <w:sz w:val="4"/>
        </w:rPr>
      </w:r>
    </w:p>
    <w:p>
      <w:pPr>
        <w:spacing w:after="240"/>
      </w:pPr>
      <w:r>
        <w:rPr>
          <w:rFonts w:ascii="Inter" w:hAnsi="Inter"/>
          <w:b w:val="0"/>
          <w:i w:val="0"/>
          <w:color w:val="1A2B45"/>
          <w:sz w:val="4"/>
        </w:rPr>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824"/>
        <w:gridCol w:w="4824"/>
      </w:tblGrid>
      <w:tr>
        <w:tc>
          <w:tcPr>
            <w:tcW w:type="dxa" w:w="2448"/>
          </w:tcPr>
          <w:p>
            <w:pPr>
              <w:jc w:val="right"/>
            </w:pPr>
            <w:r>
              <w:rPr>
                <w:rFonts w:ascii="Inter" w:hAnsi="Inter"/>
                <w:b/>
                <w:i w:val="0"/>
                <w:color w:val="2D8CFF"/>
                <w:sz w:val="18"/>
              </w:rPr>
              <w:t xml:space="preserve">PREPARED FOR   </w:t>
            </w:r>
          </w:p>
        </w:tc>
        <w:tc>
          <w:tcPr>
            <w:tcW w:type="dxa" w:w="6192"/>
          </w:tcPr>
          <w:p>
            <w:r>
              <w:rPr>
                <w:rFonts w:ascii="Inter" w:hAnsi="Inter"/>
                <w:b w:val="0"/>
                <w:i w:val="0"/>
                <w:color w:val="1A2B45"/>
                <w:sz w:val="19"/>
              </w:rPr>
              <w:t>8 West IT, LLC — internal planning</w:t>
            </w:r>
          </w:p>
        </w:tc>
      </w:tr>
      <w:tr>
        <w:tc>
          <w:tcPr>
            <w:tcW w:type="dxa" w:w="2448"/>
          </w:tcPr>
          <w:p>
            <w:pPr>
              <w:jc w:val="right"/>
            </w:pPr>
            <w:r>
              <w:rPr>
                <w:rFonts w:ascii="Inter" w:hAnsi="Inter"/>
                <w:b/>
                <w:i w:val="0"/>
                <w:color w:val="2D8CFF"/>
                <w:sz w:val="18"/>
              </w:rPr>
              <w:t xml:space="preserve">CHOSEN NAME   </w:t>
            </w:r>
          </w:p>
        </w:tc>
        <w:tc>
          <w:tcPr>
            <w:tcW w:type="dxa" w:w="6192"/>
          </w:tcPr>
          <w:p>
            <w:r>
              <w:rPr>
                <w:rFonts w:ascii="Inter" w:hAnsi="Inter"/>
                <w:b w:val="0"/>
                <w:i w:val="0"/>
                <w:color w:val="1A2B45"/>
                <w:sz w:val="19"/>
              </w:rPr>
              <w:t>Safeharbor — “Every client issue, safely ashore.” (Section 3)</w:t>
            </w:r>
          </w:p>
        </w:tc>
      </w:tr>
      <w:tr>
        <w:tc>
          <w:tcPr>
            <w:tcW w:type="dxa" w:w="2448"/>
          </w:tcPr>
          <w:p>
            <w:pPr>
              <w:jc w:val="right"/>
            </w:pPr>
            <w:r>
              <w:rPr>
                <w:rFonts w:ascii="Inter" w:hAnsi="Inter"/>
                <w:b/>
                <w:i w:val="0"/>
                <w:color w:val="2D8CFF"/>
                <w:sz w:val="18"/>
              </w:rPr>
              <w:t xml:space="preserve">DATE   </w:t>
            </w:r>
          </w:p>
        </w:tc>
        <w:tc>
          <w:tcPr>
            <w:tcW w:type="dxa" w:w="6192"/>
          </w:tcPr>
          <w:p>
            <w:r>
              <w:rPr>
                <w:rFonts w:ascii="Inter" w:hAnsi="Inter"/>
                <w:b w:val="0"/>
                <w:i w:val="0"/>
                <w:color w:val="1A2B45"/>
                <w:sz w:val="19"/>
              </w:rPr>
              <w:t>July 21, 2026</w:t>
            </w:r>
          </w:p>
        </w:tc>
      </w:tr>
      <w:tr>
        <w:tc>
          <w:tcPr>
            <w:tcW w:type="dxa" w:w="2448"/>
          </w:tcPr>
          <w:p>
            <w:pPr>
              <w:jc w:val="right"/>
            </w:pPr>
            <w:r>
              <w:rPr>
                <w:rFonts w:ascii="Inter" w:hAnsi="Inter"/>
                <w:b/>
                <w:i w:val="0"/>
                <w:color w:val="2D8CFF"/>
                <w:sz w:val="18"/>
              </w:rPr>
              <w:t xml:space="preserve">STATUS   </w:t>
            </w:r>
          </w:p>
        </w:tc>
        <w:tc>
          <w:tcPr>
            <w:tcW w:type="dxa" w:w="6192"/>
          </w:tcPr>
          <w:p>
            <w:r>
              <w:rPr>
                <w:rFonts w:ascii="Inter" w:hAnsi="Inter"/>
                <w:b w:val="0"/>
                <w:i w:val="0"/>
                <w:color w:val="1A2B45"/>
                <w:sz w:val="19"/>
              </w:rPr>
              <w:t>v1.1 — name selected; Phase 0 underway</w:t>
            </w:r>
          </w:p>
        </w:tc>
      </w:tr>
    </w:tbl>
    <w:p>
      <w:pPr>
        <w:spacing w:before="800"/>
        <w:jc w:val="center"/>
      </w:pPr>
      <w:r>
        <w:rPr>
          <w:rFonts w:ascii="Inter" w:hAnsi="Inter"/>
          <w:b w:val="0"/>
          <w:i/>
          <w:color w:val="51627C"/>
          <w:sz w:val="17"/>
        </w:rPr>
        <w:t>Confidential — internal planning document. Not for external distribution.</w:t>
      </w:r>
    </w:p>
    <w:p>
      <w:r>
        <w:br w:type="page"/>
      </w:r>
    </w:p>
    <w:p>
      <w:pPr>
        <w:spacing w:before="40" w:after="0"/>
      </w:pPr>
      <w:r>
        <w:rPr>
          <w:rFonts w:ascii="Inter" w:hAnsi="Inter"/>
          <w:b/>
          <w:i w:val="0"/>
          <w:color w:val="54A8FF"/>
          <w:sz w:val="17"/>
        </w:rPr>
        <w:t>SECTION 1</w:t>
      </w:r>
    </w:p>
    <w:p>
      <w:pPr>
        <w:spacing w:before="440" w:after="160"/>
        <w:pBdr>
          <w:bottom w:val="single" w:sz="14" w:space="6" w:color="2D8CFF"/>
        </w:pBdr>
      </w:pPr>
      <w:r>
        <w:rPr>
          <w:rFonts w:ascii="Inter" w:hAnsi="Inter"/>
          <w:b/>
          <w:i w:val="0"/>
          <w:color w:val="0B2448"/>
          <w:sz w:val="34"/>
        </w:rPr>
        <w:t>Executive Summary</w:t>
      </w:r>
    </w:p>
    <w:p>
      <w:pPr>
        <w:spacing w:after="120" w:line="283" w:lineRule="auto"/>
      </w:pPr>
      <w:r>
        <w:rPr>
          <w:rFonts w:ascii="Inter" w:hAnsi="Inter"/>
          <w:b w:val="0"/>
          <w:i w:val="0"/>
          <w:color w:val="1A2B45"/>
          <w:sz w:val="21"/>
        </w:rPr>
        <w:t>8 West IT is building a total business suite for managed service providers: Milepost for RMM and client operations, Coastmark for accounting. This document plans the third product in that suite — a help desk app — and lays out what it should be called, what it must do, and how we roll it out without becoming the kind of bloated software it competes against.</w:t>
      </w:r>
    </w:p>
    <w:p>
      <w:pPr>
        <w:spacing w:before="280" w:after="80"/>
      </w:pPr>
      <w:r>
        <w:rPr>
          <w:rFonts w:ascii="Inter" w:hAnsi="Inter"/>
          <w:b/>
          <w:i w:val="0"/>
          <w:color w:val="12345F"/>
          <w:sz w:val="26"/>
        </w:rPr>
        <w:t>The idea in one paragraph</w:t>
      </w:r>
    </w:p>
    <w:p>
      <w:pPr>
        <w:spacing w:after="120" w:line="283" w:lineRule="auto"/>
      </w:pPr>
      <w:r>
        <w:rPr>
          <w:rFonts w:ascii="Inter" w:hAnsi="Inter"/>
          <w:b w:val="0"/>
          <w:i w:val="0"/>
          <w:color w:val="1A2B45"/>
          <w:sz w:val="21"/>
        </w:rPr>
        <w:t>A help desk purpose-built for small MSPs (1–25 technicians) that is radically simpler, cleaner, and faster than ConnectWise, Autotask, or HaloPSA — because it is designed around the ticket queue technicians actually live in all day, and because it is natively connected to Milepost (so alerts arrive as tickets with the device, client, and contract already attached) and to Coastmark (so approved time becomes an invoice line without a sync job, an export, or a prayer). No competitor owns the RMM, the ledger, and the help desk. We would.</w:t>
      </w:r>
    </w:p>
    <w:p>
      <w:pPr>
        <w:spacing w:before="280" w:after="80"/>
      </w:pPr>
      <w:r>
        <w:rPr>
          <w:rFonts w:ascii="Inter" w:hAnsi="Inter"/>
          <w:b/>
          <w:i w:val="0"/>
          <w:color w:val="12345F"/>
          <w:sz w:val="26"/>
        </w:rPr>
        <w:t>Why now — the research in four sentences</w:t>
      </w:r>
    </w:p>
    <w:p>
      <w:pPr>
        <w:pStyle w:val="ListBullet"/>
        <w:spacing w:after="60" w:line="276" w:lineRule="auto"/>
      </w:pPr>
      <w:r>
        <w:rPr>
          <w:rFonts w:ascii="Inter" w:hAnsi="Inter"/>
          <w:b/>
          <w:i w:val="0"/>
          <w:color w:val="12345F"/>
          <w:sz w:val="21"/>
        </w:rPr>
        <w:t xml:space="preserve">The tools MSPs tolerate are disliked, not loved. </w:t>
      </w:r>
      <w:r>
        <w:rPr>
          <w:rFonts w:ascii="Inter" w:hAnsi="Inter"/>
          <w:b w:val="0"/>
          <w:i w:val="0"/>
          <w:color w:val="1A2B45"/>
          <w:sz w:val="21"/>
        </w:rPr>
        <w:t>ConnectWise is called “clunky,” “bloated,” and “the worst thing I’ve worked with”; its time entry is so disliked that techs batch it on Friday afternoons — a literal revenue leak. HaloPSA is the best-reviewed and still demands a dedicated admin.</w:t>
      </w:r>
    </w:p>
    <w:p>
      <w:pPr>
        <w:pStyle w:val="ListBullet"/>
        <w:spacing w:after="60" w:line="276" w:lineRule="auto"/>
      </w:pPr>
      <w:r>
        <w:rPr>
          <w:rFonts w:ascii="Inter" w:hAnsi="Inter"/>
          <w:b/>
          <w:i w:val="0"/>
          <w:color w:val="12345F"/>
          <w:sz w:val="21"/>
        </w:rPr>
        <w:t xml:space="preserve">The 1–25 tech segment is structurally underserved. </w:t>
      </w:r>
      <w:r>
        <w:rPr>
          <w:rFonts w:ascii="Inter" w:hAnsi="Inter"/>
          <w:b w:val="0"/>
          <w:i w:val="0"/>
          <w:color w:val="1A2B45"/>
          <w:sz w:val="21"/>
        </w:rPr>
        <w:t>HaloPSA locks out shops under 5 seats; ConnectWise/Autotask are oversized; Syncro/Atera fit the segment but are shallow on SLAs, contracts, and reporting.</w:t>
      </w:r>
    </w:p>
    <w:p>
      <w:pPr>
        <w:pStyle w:val="ListBullet"/>
        <w:spacing w:after="60" w:line="276" w:lineRule="auto"/>
      </w:pPr>
      <w:r>
        <w:rPr>
          <w:rFonts w:ascii="Inter" w:hAnsi="Inter"/>
          <w:b/>
          <w:i w:val="0"/>
          <w:color w:val="12345F"/>
          <w:sz w:val="21"/>
        </w:rPr>
        <w:t xml:space="preserve">Nobody has won on interaction design. </w:t>
      </w:r>
      <w:r>
        <w:rPr>
          <w:rFonts w:ascii="Inter" w:hAnsi="Inter"/>
          <w:b w:val="0"/>
          <w:i w:val="0"/>
          <w:color w:val="1A2B45"/>
          <w:sz w:val="21"/>
        </w:rPr>
        <w:t>The modern standard (Linear-grade speed, command palette, keyboard-first, clean dark UI) simply does not exist in MSP tooling. SuperOps is “modern” only relative to ConnectWise.</w:t>
      </w:r>
    </w:p>
    <w:p>
      <w:pPr>
        <w:pStyle w:val="ListBullet"/>
        <w:spacing w:after="60" w:line="276" w:lineRule="auto"/>
      </w:pPr>
      <w:r>
        <w:rPr>
          <w:rFonts w:ascii="Inter" w:hAnsi="Inter"/>
          <w:b/>
          <w:i w:val="0"/>
          <w:color w:val="12345F"/>
          <w:sz w:val="21"/>
        </w:rPr>
        <w:t xml:space="preserve">Pricing honesty is a weapon. </w:t>
      </w:r>
      <w:r>
        <w:rPr>
          <w:rFonts w:ascii="Inter" w:hAnsi="Inter"/>
          <w:b w:val="0"/>
          <w:i w:val="0"/>
          <w:color w:val="1A2B45"/>
          <w:sz w:val="21"/>
        </w:rPr>
        <w:t>Quote-only pricing, seat minimums, and annual lock-ins are actively resented. Published per-tech pricing, monthly terms, AI included.</w:t>
      </w:r>
    </w:p>
    <w:p>
      <w:pPr>
        <w:spacing w:before="280" w:after="80"/>
      </w:pPr>
      <w:r>
        <w:rPr>
          <w:rFonts w:ascii="Inter" w:hAnsi="Inter"/>
          <w:b/>
          <w:i w:val="0"/>
          <w:color w:val="12345F"/>
          <w:sz w:val="26"/>
        </w:rPr>
        <w:t>What this document contains</w:t>
      </w:r>
    </w:p>
    <w:p>
      <w:pPr>
        <w:pStyle w:val="ListBullet"/>
        <w:spacing w:after="60" w:line="276" w:lineRule="auto"/>
      </w:pPr>
      <w:r>
        <w:rPr>
          <w:rFonts w:ascii="Inter" w:hAnsi="Inter"/>
          <w:b w:val="0"/>
          <w:i w:val="0"/>
          <w:color w:val="1A2B45"/>
          <w:sz w:val="21"/>
        </w:rPr>
        <w:t>The 8 West brand foundation this app inherits (Section 2)</w:t>
      </w:r>
    </w:p>
    <w:p>
      <w:pPr>
        <w:pStyle w:val="ListBullet"/>
        <w:spacing w:after="60" w:line="276" w:lineRule="auto"/>
      </w:pPr>
      <w:r>
        <w:rPr>
          <w:rFonts w:ascii="Inter" w:hAnsi="Inter"/>
          <w:b w:val="0"/>
          <w:i w:val="0"/>
          <w:color w:val="1A2B45"/>
          <w:sz w:val="21"/>
        </w:rPr>
        <w:t>20 name and tagline candidates, with a top-3 recommendation (Section 3)</w:t>
      </w:r>
    </w:p>
    <w:p>
      <w:pPr>
        <w:pStyle w:val="ListBullet"/>
        <w:spacing w:after="60" w:line="276" w:lineRule="auto"/>
      </w:pPr>
      <w:r>
        <w:rPr>
          <w:rFonts w:ascii="Inter" w:hAnsi="Inter"/>
          <w:b w:val="0"/>
          <w:i w:val="0"/>
          <w:color w:val="1A2B45"/>
          <w:sz w:val="21"/>
        </w:rPr>
        <w:t>Market research: what MSPs need, what incumbents get wrong (Section 4)</w:t>
      </w:r>
    </w:p>
    <w:p>
      <w:pPr>
        <w:pStyle w:val="ListBullet"/>
        <w:spacing w:after="60" w:line="276" w:lineRule="auto"/>
      </w:pPr>
      <w:r>
        <w:rPr>
          <w:rFonts w:ascii="Inter" w:hAnsi="Inter"/>
          <w:b w:val="0"/>
          <w:i w:val="0"/>
          <w:color w:val="1A2B45"/>
          <w:sz w:val="21"/>
        </w:rPr>
        <w:t>The product concept and feature blueprint (Sections 5–6)</w:t>
      </w:r>
    </w:p>
    <w:p>
      <w:pPr>
        <w:pStyle w:val="ListBullet"/>
        <w:spacing w:after="60" w:line="276" w:lineRule="auto"/>
      </w:pPr>
      <w:r>
        <w:rPr>
          <w:rFonts w:ascii="Inter" w:hAnsi="Inter"/>
          <w:b w:val="0"/>
          <w:i w:val="0"/>
          <w:color w:val="1A2B45"/>
          <w:sz w:val="21"/>
        </w:rPr>
        <w:t>A five-phase rollout plan from foundation to scale (Section 7)</w:t>
      </w:r>
    </w:p>
    <w:p>
      <w:pPr>
        <w:pStyle w:val="ListBullet"/>
        <w:spacing w:after="60" w:line="276" w:lineRule="auto"/>
      </w:pPr>
      <w:r>
        <w:rPr>
          <w:rFonts w:ascii="Inter" w:hAnsi="Inter"/>
          <w:b w:val="0"/>
          <w:i w:val="0"/>
          <w:color w:val="1A2B45"/>
          <w:sz w:val="21"/>
        </w:rPr>
        <w:t>Pricing direction, success metrics, and risks (Sections 8–10)</w:t>
      </w:r>
    </w:p>
    <w:p>
      <w:r>
        <w:br w:type="page"/>
      </w:r>
    </w:p>
    <w:p>
      <w:pPr>
        <w:spacing w:before="40" w:after="0"/>
      </w:pPr>
      <w:r>
        <w:rPr>
          <w:rFonts w:ascii="Inter" w:hAnsi="Inter"/>
          <w:b/>
          <w:i w:val="0"/>
          <w:color w:val="54A8FF"/>
          <w:sz w:val="17"/>
        </w:rPr>
        <w:t>SECTION 2</w:t>
      </w:r>
    </w:p>
    <w:p>
      <w:pPr>
        <w:spacing w:before="440" w:after="160"/>
        <w:pBdr>
          <w:bottom w:val="single" w:sz="14" w:space="6" w:color="2D8CFF"/>
        </w:pBdr>
      </w:pPr>
      <w:r>
        <w:rPr>
          <w:rFonts w:ascii="Inter" w:hAnsi="Inter"/>
          <w:b/>
          <w:i w:val="0"/>
          <w:color w:val="0B2448"/>
          <w:sz w:val="34"/>
        </w:rPr>
        <w:t>Brand Foundation — What This App Inherits</w:t>
      </w:r>
    </w:p>
    <w:p>
      <w:pPr>
        <w:spacing w:after="120" w:line="283" w:lineRule="auto"/>
      </w:pPr>
      <w:r>
        <w:rPr>
          <w:rFonts w:ascii="Inter" w:hAnsi="Inter"/>
          <w:b w:val="0"/>
          <w:i w:val="0"/>
          <w:color w:val="1A2B45"/>
          <w:sz w:val="21"/>
        </w:rPr>
        <w:t>The 8 West IT site speaks a consistent visual language: a deep-navy night sky, electric blue signal light, cyan horizon glow, and a warm gold lamp — with plain-spoken copy that treats the reader like an adult. The help desk app should feel like the same world at application scale. These tokens come directly from 8westit.com and become the app's design system.</w:t>
      </w:r>
    </w:p>
    <w:p>
      <w:pPr>
        <w:spacing w:before="280" w:after="80"/>
      </w:pPr>
      <w:r>
        <w:rPr>
          <w:rFonts w:ascii="Inter" w:hAnsi="Inter"/>
          <w:b/>
          <w:i w:val="0"/>
          <w:color w:val="12345F"/>
          <w:sz w:val="26"/>
        </w:rPr>
        <w:t>Palette (from 8westit.com styles.css)</w:t>
      </w:r>
    </w:p>
    <w:tbl>
      <w:tblPr>
        <w:tblStyle w:val="TableGrid"/>
        <w:tblW w:type="auto" w:w="0"/>
        <w:jc w:val="center"/>
        <w:tblLayout w:type="fixed"/>
        <w:tblLook w:firstColumn="1" w:firstRow="1" w:lastColumn="0" w:lastRow="0" w:noHBand="0" w:noVBand="1" w:val="04A0"/>
      </w:tblPr>
      <w:tblGrid>
        <w:gridCol w:w="3216"/>
        <w:gridCol w:w="3216"/>
        <w:gridCol w:w="3216"/>
      </w:tblGrid>
      <w:tr>
        <w:tc>
          <w:tcPr>
            <w:tcW w:type="dxa" w:w="1728"/>
            <w:shd w:val="clear" w:fill="0B2448"/>
            <w:tcMar>
              <w:top w:w="60" w:type="dxa"/>
              <w:bottom w:w="60" w:type="dxa"/>
              <w:start w:w="110" w:type="dxa"/>
              <w:end w:w="110" w:type="dxa"/>
            </w:tcMar>
          </w:tcPr>
          <w:p>
            <w:pPr>
              <w:spacing w:after="0"/>
            </w:pPr>
            <w:r>
              <w:rPr>
                <w:rFonts w:ascii="Inter" w:hAnsi="Inter"/>
                <w:b/>
                <w:i w:val="0"/>
                <w:color w:val="FFFFFF"/>
                <w:sz w:val="19"/>
              </w:rPr>
              <w:t>Token</w:t>
            </w:r>
          </w:p>
        </w:tc>
        <w:tc>
          <w:tcPr>
            <w:tcW w:type="dxa" w:w="1728"/>
            <w:shd w:val="clear" w:fill="0B2448"/>
            <w:tcMar>
              <w:top w:w="60" w:type="dxa"/>
              <w:bottom w:w="60" w:type="dxa"/>
              <w:start w:w="110" w:type="dxa"/>
              <w:end w:w="110" w:type="dxa"/>
            </w:tcMar>
          </w:tcPr>
          <w:p>
            <w:pPr>
              <w:spacing w:after="0"/>
            </w:pPr>
            <w:r>
              <w:rPr>
                <w:rFonts w:ascii="Inter" w:hAnsi="Inter"/>
                <w:b/>
                <w:i w:val="0"/>
                <w:color w:val="FFFFFF"/>
                <w:sz w:val="19"/>
              </w:rPr>
              <w:t>Hex</w:t>
            </w:r>
          </w:p>
        </w:tc>
        <w:tc>
          <w:tcPr>
            <w:tcW w:type="dxa" w:w="5184"/>
            <w:shd w:val="clear" w:fill="0B2448"/>
            <w:tcMar>
              <w:top w:w="60" w:type="dxa"/>
              <w:bottom w:w="60" w:type="dxa"/>
              <w:start w:w="110" w:type="dxa"/>
              <w:end w:w="110" w:type="dxa"/>
            </w:tcMar>
          </w:tcPr>
          <w:p>
            <w:pPr>
              <w:spacing w:after="0"/>
            </w:pPr>
            <w:r>
              <w:rPr>
                <w:rFonts w:ascii="Inter" w:hAnsi="Inter"/>
                <w:b/>
                <w:i w:val="0"/>
                <w:color w:val="FFFFFF"/>
                <w:sz w:val="19"/>
              </w:rPr>
              <w:t>Role in the help desk app</w:t>
            </w:r>
          </w:p>
        </w:tc>
      </w:tr>
      <w:tr>
        <w:tc>
          <w:tcPr>
            <w:tcW w:type="dxa" w:w="1728"/>
            <w:tcMar>
              <w:top w:w="60" w:type="dxa"/>
              <w:bottom w:w="60" w:type="dxa"/>
              <w:start w:w="110" w:type="dxa"/>
              <w:end w:w="110" w:type="dxa"/>
            </w:tcMar>
          </w:tcPr>
          <w:p>
            <w:pPr>
              <w:spacing w:after="0" w:line="269" w:lineRule="auto"/>
            </w:pPr>
            <w:r>
              <w:rPr>
                <w:rFonts w:ascii="Inter" w:hAnsi="Inter"/>
                <w:b w:val="0"/>
                <w:i w:val="0"/>
                <w:color w:val="1A2B45"/>
                <w:sz w:val="19"/>
              </w:rPr>
              <w:t>navy-950</w:t>
            </w:r>
          </w:p>
        </w:tc>
        <w:tc>
          <w:tcPr>
            <w:tcW w:type="dxa" w:w="1728"/>
            <w:tcMar>
              <w:top w:w="60" w:type="dxa"/>
              <w:bottom w:w="60" w:type="dxa"/>
              <w:start w:w="110" w:type="dxa"/>
              <w:end w:w="110" w:type="dxa"/>
            </w:tcMar>
          </w:tcPr>
          <w:p>
            <w:pPr>
              <w:spacing w:after="0" w:line="269" w:lineRule="auto"/>
            </w:pPr>
            <w:r>
              <w:rPr>
                <w:rFonts w:ascii="Inter" w:hAnsi="Inter"/>
                <w:b w:val="0"/>
                <w:i w:val="0"/>
                <w:color w:val="1A2B45"/>
                <w:sz w:val="19"/>
              </w:rPr>
              <w:t>#031022</w:t>
            </w:r>
          </w:p>
        </w:tc>
        <w:tc>
          <w:tcPr>
            <w:tcW w:type="dxa" w:w="5184"/>
            <w:tcMar>
              <w:top w:w="60" w:type="dxa"/>
              <w:bottom w:w="60" w:type="dxa"/>
              <w:start w:w="110" w:type="dxa"/>
              <w:end w:w="110" w:type="dxa"/>
            </w:tcMar>
          </w:tcPr>
          <w:p>
            <w:pPr>
              <w:spacing w:after="0" w:line="269" w:lineRule="auto"/>
            </w:pPr>
            <w:r>
              <w:rPr>
                <w:rFonts w:ascii="Inter" w:hAnsi="Inter"/>
                <w:b w:val="0"/>
                <w:i w:val="0"/>
                <w:color w:val="1A2B45"/>
                <w:sz w:val="19"/>
              </w:rPr>
              <w:t>App window frame / deepest background</w:t>
            </w:r>
          </w:p>
        </w:tc>
      </w:tr>
      <w:tr>
        <w:tc>
          <w:tcPr>
            <w:tcW w:type="dxa" w:w="1728"/>
            <w:tcMar>
              <w:top w:w="60" w:type="dxa"/>
              <w:bottom w:w="60" w:type="dxa"/>
              <w:start w:w="110" w:type="dxa"/>
              <w:end w:w="110" w:type="dxa"/>
            </w:tcMar>
            <w:shd w:val="clear" w:fill="EAF3FF"/>
          </w:tcPr>
          <w:p>
            <w:pPr>
              <w:spacing w:after="0" w:line="269" w:lineRule="auto"/>
            </w:pPr>
            <w:r>
              <w:rPr>
                <w:rFonts w:ascii="Inter" w:hAnsi="Inter"/>
                <w:b w:val="0"/>
                <w:i w:val="0"/>
                <w:color w:val="1A2B45"/>
                <w:sz w:val="19"/>
              </w:rPr>
              <w:t>navy-900</w:t>
            </w:r>
          </w:p>
        </w:tc>
        <w:tc>
          <w:tcPr>
            <w:tcW w:type="dxa" w:w="1728"/>
            <w:tcMar>
              <w:top w:w="60" w:type="dxa"/>
              <w:bottom w:w="60" w:type="dxa"/>
              <w:start w:w="110" w:type="dxa"/>
              <w:end w:w="110" w:type="dxa"/>
            </w:tcMar>
            <w:shd w:val="clear" w:fill="EAF3FF"/>
          </w:tcPr>
          <w:p>
            <w:pPr>
              <w:spacing w:after="0" w:line="269" w:lineRule="auto"/>
            </w:pPr>
            <w:r>
              <w:rPr>
                <w:rFonts w:ascii="Inter" w:hAnsi="Inter"/>
                <w:b w:val="0"/>
                <w:i w:val="0"/>
                <w:color w:val="1A2B45"/>
                <w:sz w:val="19"/>
              </w:rPr>
              <w:t>#061936</w:t>
            </w:r>
          </w:p>
        </w:tc>
        <w:tc>
          <w:tcPr>
            <w:tcW w:type="dxa" w:w="5184"/>
            <w:tcMar>
              <w:top w:w="60" w:type="dxa"/>
              <w:bottom w:w="60" w:type="dxa"/>
              <w:start w:w="110" w:type="dxa"/>
              <w:end w:w="110" w:type="dxa"/>
            </w:tcMar>
            <w:shd w:val="clear" w:fill="EAF3FF"/>
          </w:tcPr>
          <w:p>
            <w:pPr>
              <w:spacing w:after="0" w:line="269" w:lineRule="auto"/>
            </w:pPr>
            <w:r>
              <w:rPr>
                <w:rFonts w:ascii="Inter" w:hAnsi="Inter"/>
                <w:b w:val="0"/>
                <w:i w:val="0"/>
                <w:color w:val="1A2B45"/>
                <w:sz w:val="19"/>
              </w:rPr>
              <w:t>Primary app background (dark mode first)</w:t>
            </w:r>
          </w:p>
        </w:tc>
      </w:tr>
      <w:tr>
        <w:tc>
          <w:tcPr>
            <w:tcW w:type="dxa" w:w="1728"/>
            <w:tcMar>
              <w:top w:w="60" w:type="dxa"/>
              <w:bottom w:w="60" w:type="dxa"/>
              <w:start w:w="110" w:type="dxa"/>
              <w:end w:w="110" w:type="dxa"/>
            </w:tcMar>
          </w:tcPr>
          <w:p>
            <w:pPr>
              <w:spacing w:after="0" w:line="269" w:lineRule="auto"/>
            </w:pPr>
            <w:r>
              <w:rPr>
                <w:rFonts w:ascii="Inter" w:hAnsi="Inter"/>
                <w:b w:val="0"/>
                <w:i w:val="0"/>
                <w:color w:val="1A2B45"/>
                <w:sz w:val="19"/>
              </w:rPr>
              <w:t>navy-800</w:t>
            </w:r>
          </w:p>
        </w:tc>
        <w:tc>
          <w:tcPr>
            <w:tcW w:type="dxa" w:w="1728"/>
            <w:tcMar>
              <w:top w:w="60" w:type="dxa"/>
              <w:bottom w:w="60" w:type="dxa"/>
              <w:start w:w="110" w:type="dxa"/>
              <w:end w:w="110" w:type="dxa"/>
            </w:tcMar>
          </w:tcPr>
          <w:p>
            <w:pPr>
              <w:spacing w:after="0" w:line="269" w:lineRule="auto"/>
            </w:pPr>
            <w:r>
              <w:rPr>
                <w:rFonts w:ascii="Inter" w:hAnsi="Inter"/>
                <w:b w:val="0"/>
                <w:i w:val="0"/>
                <w:color w:val="1A2B45"/>
                <w:sz w:val="19"/>
              </w:rPr>
              <w:t>#0B2448</w:t>
            </w:r>
          </w:p>
        </w:tc>
        <w:tc>
          <w:tcPr>
            <w:tcW w:type="dxa" w:w="5184"/>
            <w:tcMar>
              <w:top w:w="60" w:type="dxa"/>
              <w:bottom w:w="60" w:type="dxa"/>
              <w:start w:w="110" w:type="dxa"/>
              <w:end w:w="110" w:type="dxa"/>
            </w:tcMar>
          </w:tcPr>
          <w:p>
            <w:pPr>
              <w:spacing w:after="0" w:line="269" w:lineRule="auto"/>
            </w:pPr>
            <w:r>
              <w:rPr>
                <w:rFonts w:ascii="Inter" w:hAnsi="Inter"/>
                <w:b w:val="0"/>
                <w:i w:val="0"/>
                <w:color w:val="1A2B45"/>
                <w:sz w:val="19"/>
              </w:rPr>
              <w:t>Panels, sidebars, ticket detail surface</w:t>
            </w:r>
          </w:p>
        </w:tc>
      </w:tr>
      <w:tr>
        <w:tc>
          <w:tcPr>
            <w:tcW w:type="dxa" w:w="1728"/>
            <w:tcMar>
              <w:top w:w="60" w:type="dxa"/>
              <w:bottom w:w="60" w:type="dxa"/>
              <w:start w:w="110" w:type="dxa"/>
              <w:end w:w="110" w:type="dxa"/>
            </w:tcMar>
            <w:shd w:val="clear" w:fill="EAF3FF"/>
          </w:tcPr>
          <w:p>
            <w:pPr>
              <w:spacing w:after="0" w:line="269" w:lineRule="auto"/>
            </w:pPr>
            <w:r>
              <w:rPr>
                <w:rFonts w:ascii="Inter" w:hAnsi="Inter"/>
                <w:b w:val="0"/>
                <w:i w:val="0"/>
                <w:color w:val="1A2B45"/>
                <w:sz w:val="19"/>
              </w:rPr>
              <w:t>navy-700</w:t>
            </w:r>
          </w:p>
        </w:tc>
        <w:tc>
          <w:tcPr>
            <w:tcW w:type="dxa" w:w="1728"/>
            <w:tcMar>
              <w:top w:w="60" w:type="dxa"/>
              <w:bottom w:w="60" w:type="dxa"/>
              <w:start w:w="110" w:type="dxa"/>
              <w:end w:w="110" w:type="dxa"/>
            </w:tcMar>
            <w:shd w:val="clear" w:fill="EAF3FF"/>
          </w:tcPr>
          <w:p>
            <w:pPr>
              <w:spacing w:after="0" w:line="269" w:lineRule="auto"/>
            </w:pPr>
            <w:r>
              <w:rPr>
                <w:rFonts w:ascii="Inter" w:hAnsi="Inter"/>
                <w:b w:val="0"/>
                <w:i w:val="0"/>
                <w:color w:val="1A2B45"/>
                <w:sz w:val="19"/>
              </w:rPr>
              <w:t>#12345F</w:t>
            </w:r>
          </w:p>
        </w:tc>
        <w:tc>
          <w:tcPr>
            <w:tcW w:type="dxa" w:w="5184"/>
            <w:tcMar>
              <w:top w:w="60" w:type="dxa"/>
              <w:bottom w:w="60" w:type="dxa"/>
              <w:start w:w="110" w:type="dxa"/>
              <w:end w:w="110" w:type="dxa"/>
            </w:tcMar>
            <w:shd w:val="clear" w:fill="EAF3FF"/>
          </w:tcPr>
          <w:p>
            <w:pPr>
              <w:spacing w:after="0" w:line="269" w:lineRule="auto"/>
            </w:pPr>
            <w:r>
              <w:rPr>
                <w:rFonts w:ascii="Inter" w:hAnsi="Inter"/>
                <w:b w:val="0"/>
                <w:i w:val="0"/>
                <w:color w:val="1A2B45"/>
                <w:sz w:val="19"/>
              </w:rPr>
              <w:t>Hover states, raised cards, table headers</w:t>
            </w:r>
          </w:p>
        </w:tc>
      </w:tr>
      <w:tr>
        <w:tc>
          <w:tcPr>
            <w:tcW w:type="dxa" w:w="1728"/>
            <w:tcMar>
              <w:top w:w="60" w:type="dxa"/>
              <w:bottom w:w="60" w:type="dxa"/>
              <w:start w:w="110" w:type="dxa"/>
              <w:end w:w="110" w:type="dxa"/>
            </w:tcMar>
          </w:tcPr>
          <w:p>
            <w:pPr>
              <w:spacing w:after="0" w:line="269" w:lineRule="auto"/>
            </w:pPr>
            <w:r>
              <w:rPr>
                <w:rFonts w:ascii="Inter" w:hAnsi="Inter"/>
                <w:b w:val="0"/>
                <w:i w:val="0"/>
                <w:color w:val="1A2B45"/>
                <w:sz w:val="19"/>
              </w:rPr>
              <w:t>blue-500</w:t>
            </w:r>
          </w:p>
        </w:tc>
        <w:tc>
          <w:tcPr>
            <w:tcW w:type="dxa" w:w="1728"/>
            <w:tcMar>
              <w:top w:w="60" w:type="dxa"/>
              <w:bottom w:w="60" w:type="dxa"/>
              <w:start w:w="110" w:type="dxa"/>
              <w:end w:w="110" w:type="dxa"/>
            </w:tcMar>
          </w:tcPr>
          <w:p>
            <w:pPr>
              <w:spacing w:after="0" w:line="269" w:lineRule="auto"/>
            </w:pPr>
            <w:r>
              <w:rPr>
                <w:rFonts w:ascii="Inter" w:hAnsi="Inter"/>
                <w:b w:val="0"/>
                <w:i w:val="0"/>
                <w:color w:val="1A2B45"/>
                <w:sz w:val="19"/>
              </w:rPr>
              <w:t>#2D8CFF</w:t>
            </w:r>
          </w:p>
        </w:tc>
        <w:tc>
          <w:tcPr>
            <w:tcW w:type="dxa" w:w="5184"/>
            <w:tcMar>
              <w:top w:w="60" w:type="dxa"/>
              <w:bottom w:w="60" w:type="dxa"/>
              <w:start w:w="110" w:type="dxa"/>
              <w:end w:w="110" w:type="dxa"/>
            </w:tcMar>
          </w:tcPr>
          <w:p>
            <w:pPr>
              <w:spacing w:after="0" w:line="269" w:lineRule="auto"/>
            </w:pPr>
            <w:r>
              <w:rPr>
                <w:rFonts w:ascii="Inter" w:hAnsi="Inter"/>
                <w:b w:val="0"/>
                <w:i w:val="0"/>
                <w:color w:val="1A2B45"/>
                <w:sz w:val="19"/>
              </w:rPr>
              <w:t>Primary actions, links, focus rings</w:t>
            </w:r>
          </w:p>
        </w:tc>
      </w:tr>
      <w:tr>
        <w:tc>
          <w:tcPr>
            <w:tcW w:type="dxa" w:w="1728"/>
            <w:tcMar>
              <w:top w:w="60" w:type="dxa"/>
              <w:bottom w:w="60" w:type="dxa"/>
              <w:start w:w="110" w:type="dxa"/>
              <w:end w:w="110" w:type="dxa"/>
            </w:tcMar>
            <w:shd w:val="clear" w:fill="EAF3FF"/>
          </w:tcPr>
          <w:p>
            <w:pPr>
              <w:spacing w:after="0" w:line="269" w:lineRule="auto"/>
            </w:pPr>
            <w:r>
              <w:rPr>
                <w:rFonts w:ascii="Inter" w:hAnsi="Inter"/>
                <w:b w:val="0"/>
                <w:i w:val="0"/>
                <w:color w:val="1A2B45"/>
                <w:sz w:val="19"/>
              </w:rPr>
              <w:t>blue-400</w:t>
            </w:r>
          </w:p>
        </w:tc>
        <w:tc>
          <w:tcPr>
            <w:tcW w:type="dxa" w:w="1728"/>
            <w:tcMar>
              <w:top w:w="60" w:type="dxa"/>
              <w:bottom w:w="60" w:type="dxa"/>
              <w:start w:w="110" w:type="dxa"/>
              <w:end w:w="110" w:type="dxa"/>
            </w:tcMar>
            <w:shd w:val="clear" w:fill="EAF3FF"/>
          </w:tcPr>
          <w:p>
            <w:pPr>
              <w:spacing w:after="0" w:line="269" w:lineRule="auto"/>
            </w:pPr>
            <w:r>
              <w:rPr>
                <w:rFonts w:ascii="Inter" w:hAnsi="Inter"/>
                <w:b w:val="0"/>
                <w:i w:val="0"/>
                <w:color w:val="1A2B45"/>
                <w:sz w:val="19"/>
              </w:rPr>
              <w:t>#54A8FF</w:t>
            </w:r>
          </w:p>
        </w:tc>
        <w:tc>
          <w:tcPr>
            <w:tcW w:type="dxa" w:w="5184"/>
            <w:tcMar>
              <w:top w:w="60" w:type="dxa"/>
              <w:bottom w:w="60" w:type="dxa"/>
              <w:start w:w="110" w:type="dxa"/>
              <w:end w:w="110" w:type="dxa"/>
            </w:tcMar>
            <w:shd w:val="clear" w:fill="EAF3FF"/>
          </w:tcPr>
          <w:p>
            <w:pPr>
              <w:spacing w:after="0" w:line="269" w:lineRule="auto"/>
            </w:pPr>
            <w:r>
              <w:rPr>
                <w:rFonts w:ascii="Inter" w:hAnsi="Inter"/>
                <w:b w:val="0"/>
                <w:i w:val="0"/>
                <w:color w:val="1A2B45"/>
                <w:sz w:val="19"/>
              </w:rPr>
              <w:t>Secondary actions, chart series</w:t>
            </w:r>
          </w:p>
        </w:tc>
      </w:tr>
      <w:tr>
        <w:tc>
          <w:tcPr>
            <w:tcW w:type="dxa" w:w="1728"/>
            <w:tcMar>
              <w:top w:w="60" w:type="dxa"/>
              <w:bottom w:w="60" w:type="dxa"/>
              <w:start w:w="110" w:type="dxa"/>
              <w:end w:w="110" w:type="dxa"/>
            </w:tcMar>
          </w:tcPr>
          <w:p>
            <w:pPr>
              <w:spacing w:after="0" w:line="269" w:lineRule="auto"/>
            </w:pPr>
            <w:r>
              <w:rPr>
                <w:rFonts w:ascii="Inter" w:hAnsi="Inter"/>
                <w:b w:val="0"/>
                <w:i w:val="0"/>
                <w:color w:val="1A2B45"/>
                <w:sz w:val="19"/>
              </w:rPr>
              <w:t>cyan-300</w:t>
            </w:r>
          </w:p>
        </w:tc>
        <w:tc>
          <w:tcPr>
            <w:tcW w:type="dxa" w:w="1728"/>
            <w:tcMar>
              <w:top w:w="60" w:type="dxa"/>
              <w:bottom w:w="60" w:type="dxa"/>
              <w:start w:w="110" w:type="dxa"/>
              <w:end w:w="110" w:type="dxa"/>
            </w:tcMar>
          </w:tcPr>
          <w:p>
            <w:pPr>
              <w:spacing w:after="0" w:line="269" w:lineRule="auto"/>
            </w:pPr>
            <w:r>
              <w:rPr>
                <w:rFonts w:ascii="Inter" w:hAnsi="Inter"/>
                <w:b w:val="0"/>
                <w:i w:val="0"/>
                <w:color w:val="1A2B45"/>
                <w:sz w:val="19"/>
              </w:rPr>
              <w:t>#7DDCFF</w:t>
            </w:r>
          </w:p>
        </w:tc>
        <w:tc>
          <w:tcPr>
            <w:tcW w:type="dxa" w:w="5184"/>
            <w:tcMar>
              <w:top w:w="60" w:type="dxa"/>
              <w:bottom w:w="60" w:type="dxa"/>
              <w:start w:w="110" w:type="dxa"/>
              <w:end w:w="110" w:type="dxa"/>
            </w:tcMar>
          </w:tcPr>
          <w:p>
            <w:pPr>
              <w:spacing w:after="0" w:line="269" w:lineRule="auto"/>
            </w:pPr>
            <w:r>
              <w:rPr>
                <w:rFonts w:ascii="Inter" w:hAnsi="Inter"/>
                <w:b w:val="0"/>
                <w:i w:val="0"/>
                <w:color w:val="1A2B45"/>
                <w:sz w:val="19"/>
              </w:rPr>
              <w:t>Highlights, active states, AI-assist accents</w:t>
            </w:r>
          </w:p>
        </w:tc>
      </w:tr>
      <w:tr>
        <w:tc>
          <w:tcPr>
            <w:tcW w:type="dxa" w:w="1728"/>
            <w:tcMar>
              <w:top w:w="60" w:type="dxa"/>
              <w:bottom w:w="60" w:type="dxa"/>
              <w:start w:w="110" w:type="dxa"/>
              <w:end w:w="110" w:type="dxa"/>
            </w:tcMar>
            <w:shd w:val="clear" w:fill="EAF3FF"/>
          </w:tcPr>
          <w:p>
            <w:pPr>
              <w:spacing w:after="0" w:line="269" w:lineRule="auto"/>
            </w:pPr>
            <w:r>
              <w:rPr>
                <w:rFonts w:ascii="Inter" w:hAnsi="Inter"/>
                <w:b w:val="0"/>
                <w:i w:val="0"/>
                <w:color w:val="1A2B45"/>
                <w:sz w:val="19"/>
              </w:rPr>
              <w:t>gold-400</w:t>
            </w:r>
          </w:p>
        </w:tc>
        <w:tc>
          <w:tcPr>
            <w:tcW w:type="dxa" w:w="1728"/>
            <w:tcMar>
              <w:top w:w="60" w:type="dxa"/>
              <w:bottom w:w="60" w:type="dxa"/>
              <w:start w:w="110" w:type="dxa"/>
              <w:end w:w="110" w:type="dxa"/>
            </w:tcMar>
            <w:shd w:val="clear" w:fill="EAF3FF"/>
          </w:tcPr>
          <w:p>
            <w:pPr>
              <w:spacing w:after="0" w:line="269" w:lineRule="auto"/>
            </w:pPr>
            <w:r>
              <w:rPr>
                <w:rFonts w:ascii="Inter" w:hAnsi="Inter"/>
                <w:b w:val="0"/>
                <w:i w:val="0"/>
                <w:color w:val="1A2B45"/>
                <w:sz w:val="19"/>
              </w:rPr>
              <w:t>#F6C95B</w:t>
            </w:r>
          </w:p>
        </w:tc>
        <w:tc>
          <w:tcPr>
            <w:tcW w:type="dxa" w:w="5184"/>
            <w:tcMar>
              <w:top w:w="60" w:type="dxa"/>
              <w:bottom w:w="60" w:type="dxa"/>
              <w:start w:w="110" w:type="dxa"/>
              <w:end w:w="110" w:type="dxa"/>
            </w:tcMar>
            <w:shd w:val="clear" w:fill="EAF3FF"/>
          </w:tcPr>
          <w:p>
            <w:pPr>
              <w:spacing w:after="0" w:line="269" w:lineRule="auto"/>
            </w:pPr>
            <w:r>
              <w:rPr>
                <w:rFonts w:ascii="Inter" w:hAnsi="Inter"/>
                <w:b w:val="0"/>
                <w:i w:val="0"/>
                <w:color w:val="1A2B45"/>
                <w:sz w:val="19"/>
              </w:rPr>
              <w:t>Warnings, SLA-at-risk, “needs attention” markers</w:t>
            </w:r>
          </w:p>
        </w:tc>
      </w:tr>
      <w:tr>
        <w:tc>
          <w:tcPr>
            <w:tcW w:type="dxa" w:w="1728"/>
            <w:tcMar>
              <w:top w:w="60" w:type="dxa"/>
              <w:bottom w:w="60" w:type="dxa"/>
              <w:start w:w="110" w:type="dxa"/>
              <w:end w:w="110" w:type="dxa"/>
            </w:tcMar>
          </w:tcPr>
          <w:p>
            <w:pPr>
              <w:spacing w:after="0" w:line="269" w:lineRule="auto"/>
            </w:pPr>
            <w:r>
              <w:rPr>
                <w:rFonts w:ascii="Inter" w:hAnsi="Inter"/>
                <w:b w:val="0"/>
                <w:i w:val="0"/>
                <w:color w:val="1A2B45"/>
                <w:sz w:val="19"/>
              </w:rPr>
              <w:t>mint-300</w:t>
            </w:r>
          </w:p>
        </w:tc>
        <w:tc>
          <w:tcPr>
            <w:tcW w:type="dxa" w:w="1728"/>
            <w:tcMar>
              <w:top w:w="60" w:type="dxa"/>
              <w:bottom w:w="60" w:type="dxa"/>
              <w:start w:w="110" w:type="dxa"/>
              <w:end w:w="110" w:type="dxa"/>
            </w:tcMar>
          </w:tcPr>
          <w:p>
            <w:pPr>
              <w:spacing w:after="0" w:line="269" w:lineRule="auto"/>
            </w:pPr>
            <w:r>
              <w:rPr>
                <w:rFonts w:ascii="Inter" w:hAnsi="Inter"/>
                <w:b w:val="0"/>
                <w:i w:val="0"/>
                <w:color w:val="1A2B45"/>
                <w:sz w:val="19"/>
              </w:rPr>
              <w:t>#62F6B0</w:t>
            </w:r>
          </w:p>
        </w:tc>
        <w:tc>
          <w:tcPr>
            <w:tcW w:type="dxa" w:w="5184"/>
            <w:tcMar>
              <w:top w:w="60" w:type="dxa"/>
              <w:bottom w:w="60" w:type="dxa"/>
              <w:start w:w="110" w:type="dxa"/>
              <w:end w:w="110" w:type="dxa"/>
            </w:tcMar>
          </w:tcPr>
          <w:p>
            <w:pPr>
              <w:spacing w:after="0" w:line="269" w:lineRule="auto"/>
            </w:pPr>
            <w:r>
              <w:rPr>
                <w:rFonts w:ascii="Inter" w:hAnsi="Inter"/>
                <w:b w:val="0"/>
                <w:i w:val="0"/>
                <w:color w:val="1A2B45"/>
                <w:sz w:val="19"/>
              </w:rPr>
              <w:t>Success, resolved, SLA-healthy states</w:t>
            </w:r>
          </w:p>
        </w:tc>
      </w:tr>
      <w:tr>
        <w:tc>
          <w:tcPr>
            <w:tcW w:type="dxa" w:w="1728"/>
            <w:tcMar>
              <w:top w:w="60" w:type="dxa"/>
              <w:bottom w:w="60" w:type="dxa"/>
              <w:start w:w="110" w:type="dxa"/>
              <w:end w:w="110" w:type="dxa"/>
            </w:tcMar>
            <w:shd w:val="clear" w:fill="EAF3FF"/>
          </w:tcPr>
          <w:p>
            <w:pPr>
              <w:spacing w:after="0" w:line="269" w:lineRule="auto"/>
            </w:pPr>
            <w:r>
              <w:rPr>
                <w:rFonts w:ascii="Inter" w:hAnsi="Inter"/>
                <w:b w:val="0"/>
                <w:i w:val="0"/>
                <w:color w:val="1A2B45"/>
                <w:sz w:val="19"/>
              </w:rPr>
              <w:t>text / muted</w:t>
            </w:r>
          </w:p>
        </w:tc>
        <w:tc>
          <w:tcPr>
            <w:tcW w:type="dxa" w:w="1728"/>
            <w:tcMar>
              <w:top w:w="60" w:type="dxa"/>
              <w:bottom w:w="60" w:type="dxa"/>
              <w:start w:w="110" w:type="dxa"/>
              <w:end w:w="110" w:type="dxa"/>
            </w:tcMar>
            <w:shd w:val="clear" w:fill="EAF3FF"/>
          </w:tcPr>
          <w:p>
            <w:pPr>
              <w:spacing w:after="0" w:line="269" w:lineRule="auto"/>
            </w:pPr>
            <w:r>
              <w:rPr>
                <w:rFonts w:ascii="Inter" w:hAnsi="Inter"/>
                <w:b w:val="0"/>
                <w:i w:val="0"/>
                <w:color w:val="1A2B45"/>
                <w:sz w:val="19"/>
              </w:rPr>
              <w:t>#EAF3FF / #AEBED4</w:t>
            </w:r>
          </w:p>
        </w:tc>
        <w:tc>
          <w:tcPr>
            <w:tcW w:type="dxa" w:w="5184"/>
            <w:tcMar>
              <w:top w:w="60" w:type="dxa"/>
              <w:bottom w:w="60" w:type="dxa"/>
              <w:start w:w="110" w:type="dxa"/>
              <w:end w:w="110" w:type="dxa"/>
            </w:tcMar>
            <w:shd w:val="clear" w:fill="EAF3FF"/>
          </w:tcPr>
          <w:p>
            <w:pPr>
              <w:spacing w:after="0" w:line="269" w:lineRule="auto"/>
            </w:pPr>
            <w:r>
              <w:rPr>
                <w:rFonts w:ascii="Inter" w:hAnsi="Inter"/>
                <w:b w:val="0"/>
                <w:i w:val="0"/>
                <w:color w:val="1A2B45"/>
                <w:sz w:val="19"/>
              </w:rPr>
              <w:t>Primary and secondary text on navy</w:t>
            </w:r>
          </w:p>
        </w:tc>
      </w:tr>
    </w:tbl>
    <w:p>
      <w:pPr>
        <w:spacing w:after="120"/>
      </w:pPr>
      <w:r>
        <w:rPr>
          <w:rFonts w:ascii="Inter" w:hAnsi="Inter"/>
          <w:b w:val="0"/>
          <w:i w:val="0"/>
          <w:color w:val="1A2B45"/>
          <w:sz w:val="4"/>
        </w:rPr>
      </w:r>
    </w:p>
    <w:p>
      <w:pPr>
        <w:spacing w:before="280" w:after="80"/>
      </w:pPr>
      <w:r>
        <w:rPr>
          <w:rFonts w:ascii="Inter" w:hAnsi="Inter"/>
          <w:b/>
          <w:i w:val="0"/>
          <w:color w:val="12345F"/>
          <w:sz w:val="26"/>
        </w:rPr>
        <w:t>Design language</w:t>
      </w:r>
    </w:p>
    <w:p>
      <w:pPr>
        <w:pStyle w:val="ListBullet"/>
        <w:spacing w:after="60" w:line="276" w:lineRule="auto"/>
      </w:pPr>
      <w:r>
        <w:rPr>
          <w:rFonts w:ascii="Inter" w:hAnsi="Inter"/>
          <w:b/>
          <w:i w:val="0"/>
          <w:color w:val="12345F"/>
          <w:sz w:val="21"/>
        </w:rPr>
        <w:t xml:space="preserve">Typography. </w:t>
      </w:r>
      <w:r>
        <w:rPr>
          <w:rFonts w:ascii="Inter" w:hAnsi="Inter"/>
          <w:b w:val="0"/>
          <w:i w:val="0"/>
          <w:color w:val="1A2B45"/>
          <w:sz w:val="21"/>
        </w:rPr>
        <w:t>Inter throughout; UI body at 13–14px; headings tight and quiet.</w:t>
      </w:r>
    </w:p>
    <w:p>
      <w:pPr>
        <w:pStyle w:val="ListBullet"/>
        <w:spacing w:after="60" w:line="276" w:lineRule="auto"/>
      </w:pPr>
      <w:r>
        <w:rPr>
          <w:rFonts w:ascii="Inter" w:hAnsi="Inter"/>
          <w:b/>
          <w:i w:val="0"/>
          <w:color w:val="12345F"/>
          <w:sz w:val="21"/>
        </w:rPr>
        <w:t xml:space="preserve">Surfaces. </w:t>
      </w:r>
      <w:r>
        <w:rPr>
          <w:rFonts w:ascii="Inter" w:hAnsi="Inter"/>
          <w:b w:val="0"/>
          <w:i w:val="0"/>
          <w:color w:val="1A2B45"/>
          <w:sz w:val="21"/>
        </w:rPr>
        <w:t>Glassmorphic cards (7–12% white fill, 16% white border), radius 14–28px, one soft shadow — never hard outlines.</w:t>
      </w:r>
    </w:p>
    <w:p>
      <w:pPr>
        <w:pStyle w:val="ListBullet"/>
        <w:spacing w:after="60" w:line="276" w:lineRule="auto"/>
      </w:pPr>
      <w:r>
        <w:rPr>
          <w:rFonts w:ascii="Inter" w:hAnsi="Inter"/>
          <w:b/>
          <w:i w:val="0"/>
          <w:color w:val="12345F"/>
          <w:sz w:val="21"/>
        </w:rPr>
        <w:t xml:space="preserve">Motion. </w:t>
      </w:r>
      <w:r>
        <w:rPr>
          <w:rFonts w:ascii="Inter" w:hAnsi="Inter"/>
          <w:b w:val="0"/>
          <w:i w:val="0"/>
          <w:color w:val="1A2B45"/>
          <w:sz w:val="21"/>
        </w:rPr>
        <w:t>100–250ms transitions; everything feels instant or says why it isn’t.</w:t>
      </w:r>
    </w:p>
    <w:p>
      <w:pPr>
        <w:pStyle w:val="ListBullet"/>
        <w:spacing w:after="60" w:line="276" w:lineRule="auto"/>
      </w:pPr>
      <w:r>
        <w:rPr>
          <w:rFonts w:ascii="Inter" w:hAnsi="Inter"/>
          <w:b/>
          <w:i w:val="0"/>
          <w:color w:val="12345F"/>
          <w:sz w:val="21"/>
        </w:rPr>
        <w:t xml:space="preserve">Gradients. </w:t>
      </w:r>
      <w:r>
        <w:rPr>
          <w:rFonts w:ascii="Inter" w:hAnsi="Inter"/>
          <w:b w:val="0"/>
          <w:i w:val="0"/>
          <w:color w:val="1A2B45"/>
          <w:sz w:val="21"/>
        </w:rPr>
        <w:t>Cyan→blue reserved for primary action and brand moments only.</w:t>
      </w:r>
    </w:p>
    <w:p>
      <w:pPr>
        <w:pStyle w:val="ListBullet"/>
        <w:spacing w:after="60" w:line="276" w:lineRule="auto"/>
      </w:pPr>
      <w:r>
        <w:rPr>
          <w:rFonts w:ascii="Inter" w:hAnsi="Inter"/>
          <w:b/>
          <w:i w:val="0"/>
          <w:color w:val="12345F"/>
          <w:sz w:val="21"/>
        </w:rPr>
        <w:t xml:space="preserve">Voice. </w:t>
      </w:r>
      <w:r>
        <w:rPr>
          <w:rFonts w:ascii="Inter" w:hAnsi="Inter"/>
          <w:b w:val="0"/>
          <w:i w:val="0"/>
          <w:color w:val="1A2B45"/>
          <w:sz w:val="21"/>
        </w:rPr>
        <w:t>Plain, practical, lightly witty. “Settings that don’t require a decoding ring.” No buzzwords, no enterprise theater.</w:t>
      </w:r>
    </w:p>
    <w:p>
      <w:pPr>
        <w:spacing w:before="280" w:after="80"/>
      </w:pPr>
      <w:r>
        <w:rPr>
          <w:rFonts w:ascii="Inter" w:hAnsi="Inter"/>
          <w:b/>
          <w:i w:val="0"/>
          <w:color w:val="12345F"/>
          <w:sz w:val="26"/>
        </w:rPr>
        <w:t>The product family naming convention</w:t>
      </w:r>
    </w:p>
    <w:p>
      <w:pPr>
        <w:spacing w:after="120" w:line="283" w:lineRule="auto"/>
      </w:pPr>
      <w:r>
        <w:rPr>
          <w:rFonts w:ascii="Inter" w:hAnsi="Inter"/>
          <w:b w:val="0"/>
          <w:i w:val="0"/>
          <w:color w:val="1A2B45"/>
          <w:sz w:val="21"/>
        </w:rPr>
        <w:t>Milepost marks where you are on the road. Coastmark marks where you stand on the coast. Both are wayfinding markers — single words, concrete, calm, and confident. The help desk name must belong to the same family: a marker, a light, or a signal that helps travelers (clients) reach safety. Every candidate in Section 3 was screened against that rule.</w:t>
      </w:r>
    </w:p>
    <w:tbl>
      <w:tblPr>
        <w:tblStyle w:val="TableGrid"/>
        <w:tblW w:type="auto" w:w="0"/>
        <w:jc w:val="center"/>
        <w:tblLayout w:type="fixed"/>
        <w:tblLook w:firstColumn="1" w:firstRow="1" w:lastColumn="0" w:lastRow="0" w:noHBand="0" w:noVBand="1" w:val="04A0"/>
      </w:tblPr>
      <w:tblGrid>
        <w:gridCol w:w="3216"/>
        <w:gridCol w:w="3216"/>
        <w:gridCol w:w="3216"/>
      </w:tblGrid>
      <w:tr>
        <w:tc>
          <w:tcPr>
            <w:tcW w:type="dxa" w:w="1584"/>
            <w:shd w:val="clear" w:fill="0B2448"/>
            <w:tcMar>
              <w:top w:w="60" w:type="dxa"/>
              <w:bottom w:w="60" w:type="dxa"/>
              <w:start w:w="110" w:type="dxa"/>
              <w:end w:w="110" w:type="dxa"/>
            </w:tcMar>
          </w:tcPr>
          <w:p>
            <w:pPr>
              <w:spacing w:after="0"/>
            </w:pPr>
            <w:r>
              <w:rPr>
                <w:rFonts w:ascii="Inter" w:hAnsi="Inter"/>
                <w:b/>
                <w:i w:val="0"/>
                <w:color w:val="FFFFFF"/>
                <w:sz w:val="19"/>
              </w:rPr>
              <w:t>Product</w:t>
            </w:r>
          </w:p>
        </w:tc>
        <w:tc>
          <w:tcPr>
            <w:tcW w:type="dxa" w:w="3600"/>
            <w:shd w:val="clear" w:fill="0B2448"/>
            <w:tcMar>
              <w:top w:w="60" w:type="dxa"/>
              <w:bottom w:w="60" w:type="dxa"/>
              <w:start w:w="110" w:type="dxa"/>
              <w:end w:w="110" w:type="dxa"/>
            </w:tcMar>
          </w:tcPr>
          <w:p>
            <w:pPr>
              <w:spacing w:after="0"/>
            </w:pPr>
            <w:r>
              <w:rPr>
                <w:rFonts w:ascii="Inter" w:hAnsi="Inter"/>
                <w:b/>
                <w:i w:val="0"/>
                <w:color w:val="FFFFFF"/>
                <w:sz w:val="19"/>
              </w:rPr>
              <w:t>Job in the suite</w:t>
            </w:r>
          </w:p>
        </w:tc>
        <w:tc>
          <w:tcPr>
            <w:tcW w:type="dxa" w:w="3456"/>
            <w:shd w:val="clear" w:fill="0B2448"/>
            <w:tcMar>
              <w:top w:w="60" w:type="dxa"/>
              <w:bottom w:w="60" w:type="dxa"/>
              <w:start w:w="110" w:type="dxa"/>
              <w:end w:w="110" w:type="dxa"/>
            </w:tcMar>
          </w:tcPr>
          <w:p>
            <w:pPr>
              <w:spacing w:after="0"/>
            </w:pPr>
            <w:r>
              <w:rPr>
                <w:rFonts w:ascii="Inter" w:hAnsi="Inter"/>
                <w:b/>
                <w:i w:val="0"/>
                <w:color w:val="FFFFFF"/>
                <w:sz w:val="19"/>
              </w:rPr>
              <w:t>Marker it represents</w:t>
            </w:r>
          </w:p>
        </w:tc>
      </w:tr>
      <w:tr>
        <w:tc>
          <w:tcPr>
            <w:tcW w:type="dxa" w:w="1584"/>
            <w:tcMar>
              <w:top w:w="60" w:type="dxa"/>
              <w:bottom w:w="60" w:type="dxa"/>
              <w:start w:w="110" w:type="dxa"/>
              <w:end w:w="110" w:type="dxa"/>
            </w:tcMar>
          </w:tcPr>
          <w:p>
            <w:pPr>
              <w:spacing w:after="0" w:line="269" w:lineRule="auto"/>
            </w:pPr>
            <w:r>
              <w:rPr>
                <w:rFonts w:ascii="Inter" w:hAnsi="Inter"/>
                <w:b w:val="0"/>
                <w:i w:val="0"/>
                <w:color w:val="1A2B45"/>
                <w:sz w:val="19"/>
              </w:rPr>
              <w:t>Milepost</w:t>
            </w:r>
          </w:p>
        </w:tc>
        <w:tc>
          <w:tcPr>
            <w:tcW w:type="dxa" w:w="3600"/>
            <w:tcMar>
              <w:top w:w="60" w:type="dxa"/>
              <w:bottom w:w="60" w:type="dxa"/>
              <w:start w:w="110" w:type="dxa"/>
              <w:end w:w="110" w:type="dxa"/>
            </w:tcMar>
          </w:tcPr>
          <w:p>
            <w:pPr>
              <w:spacing w:after="0" w:line="269" w:lineRule="auto"/>
            </w:pPr>
            <w:r>
              <w:rPr>
                <w:rFonts w:ascii="Inter" w:hAnsi="Inter"/>
                <w:b w:val="0"/>
                <w:i w:val="0"/>
                <w:color w:val="1A2B45"/>
                <w:sz w:val="19"/>
              </w:rPr>
              <w:t>RMM — device visibility &amp; client operations</w:t>
            </w:r>
          </w:p>
        </w:tc>
        <w:tc>
          <w:tcPr>
            <w:tcW w:type="dxa" w:w="3456"/>
            <w:tcMar>
              <w:top w:w="60" w:type="dxa"/>
              <w:bottom w:w="60" w:type="dxa"/>
              <w:start w:w="110" w:type="dxa"/>
              <w:end w:w="110" w:type="dxa"/>
            </w:tcMar>
          </w:tcPr>
          <w:p>
            <w:pPr>
              <w:spacing w:after="0" w:line="269" w:lineRule="auto"/>
            </w:pPr>
            <w:r>
              <w:rPr>
                <w:rFonts w:ascii="Inter" w:hAnsi="Inter"/>
                <w:b w:val="0"/>
                <w:i w:val="0"/>
                <w:color w:val="1A2B45"/>
                <w:sz w:val="19"/>
              </w:rPr>
              <w:t>The road marker: where every device stands</w:t>
            </w:r>
          </w:p>
        </w:tc>
      </w:tr>
      <w:tr>
        <w:tc>
          <w:tcPr>
            <w:tcW w:type="dxa" w:w="1584"/>
            <w:tcMar>
              <w:top w:w="60" w:type="dxa"/>
              <w:bottom w:w="60" w:type="dxa"/>
              <w:start w:w="110" w:type="dxa"/>
              <w:end w:w="110" w:type="dxa"/>
            </w:tcMar>
            <w:shd w:val="clear" w:fill="EAF3FF"/>
          </w:tcPr>
          <w:p>
            <w:pPr>
              <w:spacing w:after="0" w:line="269" w:lineRule="auto"/>
            </w:pPr>
            <w:r>
              <w:rPr>
                <w:rFonts w:ascii="Inter" w:hAnsi="Inter"/>
                <w:b w:val="0"/>
                <w:i w:val="0"/>
                <w:color w:val="1A2B45"/>
                <w:sz w:val="19"/>
              </w:rPr>
              <w:t>Coastmark</w:t>
            </w:r>
          </w:p>
        </w:tc>
        <w:tc>
          <w:tcPr>
            <w:tcW w:type="dxa" w:w="3600"/>
            <w:tcMar>
              <w:top w:w="60" w:type="dxa"/>
              <w:bottom w:w="60" w:type="dxa"/>
              <w:start w:w="110" w:type="dxa"/>
              <w:end w:w="110" w:type="dxa"/>
            </w:tcMar>
            <w:shd w:val="clear" w:fill="EAF3FF"/>
          </w:tcPr>
          <w:p>
            <w:pPr>
              <w:spacing w:after="0" w:line="269" w:lineRule="auto"/>
            </w:pPr>
            <w:r>
              <w:rPr>
                <w:rFonts w:ascii="Inter" w:hAnsi="Inter"/>
                <w:b w:val="0"/>
                <w:i w:val="0"/>
                <w:color w:val="1A2B45"/>
                <w:sz w:val="19"/>
              </w:rPr>
              <w:t>Accounting for MSPs</w:t>
            </w:r>
          </w:p>
        </w:tc>
        <w:tc>
          <w:tcPr>
            <w:tcW w:type="dxa" w:w="3456"/>
            <w:tcMar>
              <w:top w:w="60" w:type="dxa"/>
              <w:bottom w:w="60" w:type="dxa"/>
              <w:start w:w="110" w:type="dxa"/>
              <w:end w:w="110" w:type="dxa"/>
            </w:tcMar>
            <w:shd w:val="clear" w:fill="EAF3FF"/>
          </w:tcPr>
          <w:p>
            <w:pPr>
              <w:spacing w:after="0" w:line="269" w:lineRule="auto"/>
            </w:pPr>
            <w:r>
              <w:rPr>
                <w:rFonts w:ascii="Inter" w:hAnsi="Inter"/>
                <w:b w:val="0"/>
                <w:i w:val="0"/>
                <w:color w:val="1A2B45"/>
                <w:sz w:val="19"/>
              </w:rPr>
              <w:t>The coastal marker: where the business stands</w:t>
            </w:r>
          </w:p>
        </w:tc>
      </w:tr>
      <w:tr>
        <w:tc>
          <w:tcPr>
            <w:tcW w:type="dxa" w:w="1584"/>
            <w:tcMar>
              <w:top w:w="60" w:type="dxa"/>
              <w:bottom w:w="60" w:type="dxa"/>
              <w:start w:w="110" w:type="dxa"/>
              <w:end w:w="110" w:type="dxa"/>
            </w:tcMar>
          </w:tcPr>
          <w:p>
            <w:pPr>
              <w:spacing w:after="0" w:line="269" w:lineRule="auto"/>
            </w:pPr>
            <w:r>
              <w:rPr>
                <w:rFonts w:ascii="Inter" w:hAnsi="Inter"/>
                <w:b w:val="0"/>
                <w:i w:val="0"/>
                <w:color w:val="1A2B45"/>
                <w:sz w:val="19"/>
              </w:rPr>
              <w:t>This app</w:t>
            </w:r>
          </w:p>
        </w:tc>
        <w:tc>
          <w:tcPr>
            <w:tcW w:type="dxa" w:w="3600"/>
            <w:tcMar>
              <w:top w:w="60" w:type="dxa"/>
              <w:bottom w:w="60" w:type="dxa"/>
              <w:start w:w="110" w:type="dxa"/>
              <w:end w:w="110" w:type="dxa"/>
            </w:tcMar>
          </w:tcPr>
          <w:p>
            <w:pPr>
              <w:spacing w:after="0" w:line="269" w:lineRule="auto"/>
            </w:pPr>
            <w:r>
              <w:rPr>
                <w:rFonts w:ascii="Inter" w:hAnsi="Inter"/>
                <w:b w:val="0"/>
                <w:i w:val="0"/>
                <w:color w:val="1A2B45"/>
                <w:sz w:val="19"/>
              </w:rPr>
              <w:t>Help desk — support intake, work, resolution</w:t>
            </w:r>
          </w:p>
        </w:tc>
        <w:tc>
          <w:tcPr>
            <w:tcW w:type="dxa" w:w="3456"/>
            <w:tcMar>
              <w:top w:w="60" w:type="dxa"/>
              <w:bottom w:w="60" w:type="dxa"/>
              <w:start w:w="110" w:type="dxa"/>
              <w:end w:w="110" w:type="dxa"/>
            </w:tcMar>
          </w:tcPr>
          <w:p>
            <w:pPr>
              <w:spacing w:after="0" w:line="269" w:lineRule="auto"/>
            </w:pPr>
            <w:r>
              <w:rPr>
                <w:rFonts w:ascii="Inter" w:hAnsi="Inter"/>
                <w:b w:val="0"/>
                <w:i w:val="0"/>
                <w:color w:val="1A2B45"/>
                <w:sz w:val="19"/>
              </w:rPr>
              <w:t>The light that guides every issue safely in</w:t>
            </w:r>
          </w:p>
        </w:tc>
      </w:tr>
    </w:tbl>
    <w:p>
      <w:r>
        <w:br w:type="page"/>
      </w:r>
    </w:p>
    <w:p>
      <w:pPr>
        <w:spacing w:before="40" w:after="0"/>
      </w:pPr>
      <w:r>
        <w:rPr>
          <w:rFonts w:ascii="Inter" w:hAnsi="Inter"/>
          <w:b/>
          <w:i w:val="0"/>
          <w:color w:val="54A8FF"/>
          <w:sz w:val="17"/>
        </w:rPr>
        <w:t>SECTION 3</w:t>
      </w:r>
    </w:p>
    <w:p>
      <w:pPr>
        <w:spacing w:before="440" w:after="160"/>
        <w:pBdr>
          <w:bottom w:val="single" w:sz="14" w:space="6" w:color="2D8CFF"/>
        </w:pBdr>
      </w:pPr>
      <w:r>
        <w:rPr>
          <w:rFonts w:ascii="Inter" w:hAnsi="Inter"/>
          <w:b/>
          <w:i w:val="0"/>
          <w:color w:val="0B2448"/>
          <w:sz w:val="34"/>
        </w:rPr>
        <w:t>Naming — 20 Candidates with Taglines</w:t>
      </w:r>
    </w:p>
    <w:p>
      <w:pPr>
        <w:spacing w:after="120" w:line="283" w:lineRule="auto"/>
      </w:pPr>
      <w:r>
        <w:rPr>
          <w:rFonts w:ascii="Inter" w:hAnsi="Inter"/>
          <w:b w:val="0"/>
          <w:i w:val="0"/>
          <w:color w:val="1A2B45"/>
          <w:sz w:val="21"/>
        </w:rPr>
        <w:t>All 20 follow the family rule: single words (or tight compounds) drawn from wayfinding — roads, coasts, lights, and signals. Taglines are written in the 8 West voice: plain-spoken, practical, quietly confident. Each entry notes why it fits. Validation comes after the table — nothing here is final until the checklist in 3.3 is done.</w:t>
      </w:r>
    </w:p>
    <w:p>
      <w:pPr>
        <w:spacing w:before="280" w:after="80"/>
      </w:pPr>
      <w:r>
        <w:rPr>
          <w:rFonts w:ascii="Inter" w:hAnsi="Inter"/>
          <w:b/>
          <w:i w:val="0"/>
          <w:color w:val="12345F"/>
          <w:sz w:val="26"/>
        </w:rPr>
        <w:t>3.1  The candidates</w:t>
      </w:r>
    </w:p>
    <w:tbl>
      <w:tblPr>
        <w:tblStyle w:val="TableGrid"/>
        <w:tblW w:type="auto" w:w="0"/>
        <w:jc w:val="center"/>
        <w:tblLayout w:type="fixed"/>
        <w:tblLook w:firstColumn="1" w:firstRow="1" w:lastColumn="0" w:lastRow="0" w:noHBand="0" w:noVBand="1" w:val="04A0"/>
      </w:tblPr>
      <w:tblGrid>
        <w:gridCol w:w="2412"/>
        <w:gridCol w:w="2412"/>
        <w:gridCol w:w="2412"/>
        <w:gridCol w:w="2412"/>
      </w:tblGrid>
      <w:tr>
        <w:tc>
          <w:tcPr>
            <w:tcW w:type="dxa" w:w="504"/>
            <w:shd w:val="clear" w:fill="0B2448"/>
            <w:tcMar>
              <w:top w:w="60" w:type="dxa"/>
              <w:bottom w:w="60" w:type="dxa"/>
              <w:start w:w="110" w:type="dxa"/>
              <w:end w:w="110" w:type="dxa"/>
            </w:tcMar>
          </w:tcPr>
          <w:p>
            <w:pPr>
              <w:spacing w:after="0"/>
            </w:pPr>
            <w:r>
              <w:rPr>
                <w:rFonts w:ascii="Inter" w:hAnsi="Inter"/>
                <w:b/>
                <w:i w:val="0"/>
                <w:color w:val="FFFFFF"/>
                <w:sz w:val="19"/>
              </w:rPr>
              <w:t>#</w:t>
            </w:r>
          </w:p>
        </w:tc>
        <w:tc>
          <w:tcPr>
            <w:tcW w:type="dxa" w:w="1800"/>
            <w:shd w:val="clear" w:fill="0B2448"/>
            <w:tcMar>
              <w:top w:w="60" w:type="dxa"/>
              <w:bottom w:w="60" w:type="dxa"/>
              <w:start w:w="110" w:type="dxa"/>
              <w:end w:w="110" w:type="dxa"/>
            </w:tcMar>
          </w:tcPr>
          <w:p>
            <w:pPr>
              <w:spacing w:after="0"/>
            </w:pPr>
            <w:r>
              <w:rPr>
                <w:rFonts w:ascii="Inter" w:hAnsi="Inter"/>
                <w:b/>
                <w:i w:val="0"/>
                <w:color w:val="FFFFFF"/>
                <w:sz w:val="19"/>
              </w:rPr>
              <w:t>Name</w:t>
            </w:r>
          </w:p>
        </w:tc>
        <w:tc>
          <w:tcPr>
            <w:tcW w:type="dxa" w:w="3240"/>
            <w:shd w:val="clear" w:fill="0B2448"/>
            <w:tcMar>
              <w:top w:w="60" w:type="dxa"/>
              <w:bottom w:w="60" w:type="dxa"/>
              <w:start w:w="110" w:type="dxa"/>
              <w:end w:w="110" w:type="dxa"/>
            </w:tcMar>
          </w:tcPr>
          <w:p>
            <w:pPr>
              <w:spacing w:after="0"/>
            </w:pPr>
            <w:r>
              <w:rPr>
                <w:rFonts w:ascii="Inter" w:hAnsi="Inter"/>
                <w:b/>
                <w:i w:val="0"/>
                <w:color w:val="FFFFFF"/>
                <w:sz w:val="19"/>
              </w:rPr>
              <w:t>Tagline</w:t>
            </w:r>
          </w:p>
        </w:tc>
        <w:tc>
          <w:tcPr>
            <w:tcW w:type="dxa" w:w="3096"/>
            <w:shd w:val="clear" w:fill="0B2448"/>
            <w:tcMar>
              <w:top w:w="60" w:type="dxa"/>
              <w:bottom w:w="60" w:type="dxa"/>
              <w:start w:w="110" w:type="dxa"/>
              <w:end w:w="110" w:type="dxa"/>
            </w:tcMar>
          </w:tcPr>
          <w:p>
            <w:pPr>
              <w:spacing w:after="0"/>
            </w:pPr>
            <w:r>
              <w:rPr>
                <w:rFonts w:ascii="Inter" w:hAnsi="Inter"/>
                <w:b/>
                <w:i w:val="0"/>
                <w:color w:val="FFFFFF"/>
                <w:sz w:val="19"/>
              </w:rPr>
              <w:t>Why it fits the family</w:t>
            </w:r>
          </w:p>
        </w:tc>
      </w:tr>
      <w:tr>
        <w:tc>
          <w:tcPr>
            <w:tcW w:type="dxa" w:w="504"/>
            <w:tcMar>
              <w:top w:w="60" w:type="dxa"/>
              <w:bottom w:w="60" w:type="dxa"/>
              <w:start w:w="110" w:type="dxa"/>
              <w:end w:w="110" w:type="dxa"/>
            </w:tcMar>
          </w:tcPr>
          <w:p>
            <w:pPr>
              <w:spacing w:after="0" w:line="269" w:lineRule="auto"/>
            </w:pPr>
            <w:r>
              <w:rPr>
                <w:rFonts w:ascii="Inter" w:hAnsi="Inter"/>
                <w:b w:val="0"/>
                <w:i w:val="0"/>
                <w:color w:val="1A2B45"/>
                <w:sz w:val="18"/>
              </w:rPr>
              <w:t>1</w:t>
            </w:r>
          </w:p>
        </w:tc>
        <w:tc>
          <w:tcPr>
            <w:tcW w:type="dxa" w:w="1800"/>
            <w:tcMar>
              <w:top w:w="60" w:type="dxa"/>
              <w:bottom w:w="60" w:type="dxa"/>
              <w:start w:w="110" w:type="dxa"/>
              <w:end w:w="110" w:type="dxa"/>
            </w:tcMar>
          </w:tcPr>
          <w:p>
            <w:pPr>
              <w:spacing w:after="0" w:line="269" w:lineRule="auto"/>
            </w:pPr>
            <w:r>
              <w:rPr>
                <w:rFonts w:ascii="Inter" w:hAnsi="Inter"/>
                <w:b/>
                <w:i w:val="0"/>
                <w:color w:val="12345F"/>
                <w:sz w:val="18"/>
              </w:rPr>
              <w:t xml:space="preserve">Waymark  </w:t>
            </w:r>
            <w:r>
              <w:rPr>
                <w:rFonts w:ascii="Inter" w:hAnsi="Inter"/>
                <w:b w:val="0"/>
                <w:i w:val="0"/>
                <w:color w:val="1A2B45"/>
                <w:sz w:val="18"/>
              </w:rPr>
            </w:r>
          </w:p>
        </w:tc>
        <w:tc>
          <w:tcPr>
            <w:tcW w:type="dxa" w:w="3240"/>
            <w:tcMar>
              <w:top w:w="60" w:type="dxa"/>
              <w:bottom w:w="60" w:type="dxa"/>
              <w:start w:w="110" w:type="dxa"/>
              <w:end w:w="110" w:type="dxa"/>
            </w:tcMar>
          </w:tcPr>
          <w:p>
            <w:pPr>
              <w:spacing w:after="0" w:line="269" w:lineRule="auto"/>
            </w:pPr>
            <w:r>
              <w:rPr>
                <w:rFonts w:ascii="Inter" w:hAnsi="Inter"/>
                <w:b w:val="0"/>
                <w:i w:val="0"/>
                <w:color w:val="1A2B45"/>
                <w:sz w:val="18"/>
              </w:rPr>
              <w:t>Every ticket knows where it’s going.</w:t>
            </w:r>
          </w:p>
        </w:tc>
        <w:tc>
          <w:tcPr>
            <w:tcW w:type="dxa" w:w="3096"/>
            <w:tcMar>
              <w:top w:w="60" w:type="dxa"/>
              <w:bottom w:w="60" w:type="dxa"/>
              <w:start w:w="110" w:type="dxa"/>
              <w:end w:w="110" w:type="dxa"/>
            </w:tcMar>
          </w:tcPr>
          <w:p>
            <w:pPr>
              <w:spacing w:after="0" w:line="269" w:lineRule="auto"/>
            </w:pPr>
            <w:r>
              <w:rPr>
                <w:rFonts w:ascii="Inter" w:hAnsi="Inter"/>
                <w:b w:val="0"/>
                <w:i w:val="0"/>
                <w:color w:val="1A2B45"/>
                <w:sz w:val="18"/>
              </w:rPr>
              <w:t>The truest sibling to Milepost and Coastmark — a trail marker. Quiet, structural, exact.</w:t>
            </w:r>
          </w:p>
        </w:tc>
      </w:tr>
      <w:tr>
        <w:tc>
          <w:tcPr>
            <w:tcW w:type="dxa" w:w="504"/>
            <w:tcMar>
              <w:top w:w="60" w:type="dxa"/>
              <w:bottom w:w="60" w:type="dxa"/>
              <w:start w:w="110" w:type="dxa"/>
              <w:end w:w="110" w:type="dxa"/>
            </w:tcMar>
            <w:shd w:val="clear" w:fill="EAF3FF"/>
          </w:tcPr>
          <w:p>
            <w:pPr>
              <w:spacing w:after="0" w:line="269" w:lineRule="auto"/>
            </w:pPr>
            <w:r>
              <w:rPr>
                <w:rFonts w:ascii="Inter" w:hAnsi="Inter"/>
                <w:b w:val="0"/>
                <w:i w:val="0"/>
                <w:color w:val="1A2B45"/>
                <w:sz w:val="18"/>
              </w:rPr>
              <w:t>2</w:t>
            </w:r>
          </w:p>
        </w:tc>
        <w:tc>
          <w:tcPr>
            <w:tcW w:type="dxa" w:w="1800"/>
            <w:tcMar>
              <w:top w:w="60" w:type="dxa"/>
              <w:bottom w:w="60" w:type="dxa"/>
              <w:start w:w="110" w:type="dxa"/>
              <w:end w:w="110" w:type="dxa"/>
            </w:tcMar>
            <w:shd w:val="clear" w:fill="EAF3FF"/>
          </w:tcPr>
          <w:p>
            <w:pPr>
              <w:spacing w:after="0" w:line="269" w:lineRule="auto"/>
            </w:pPr>
            <w:r>
              <w:rPr>
                <w:rFonts w:ascii="Inter" w:hAnsi="Inter"/>
                <w:b/>
                <w:i w:val="0"/>
                <w:color w:val="12345F"/>
                <w:sz w:val="18"/>
              </w:rPr>
              <w:t xml:space="preserve">Guidepost  </w:t>
            </w:r>
            <w:r>
              <w:rPr>
                <w:rFonts w:ascii="Inter" w:hAnsi="Inter"/>
                <w:b w:val="0"/>
                <w:i w:val="0"/>
                <w:color w:val="1A2B45"/>
                <w:sz w:val="18"/>
              </w:rPr>
            </w:r>
          </w:p>
        </w:tc>
        <w:tc>
          <w:tcPr>
            <w:tcW w:type="dxa" w:w="3240"/>
            <w:tcMar>
              <w:top w:w="60" w:type="dxa"/>
              <w:bottom w:w="60" w:type="dxa"/>
              <w:start w:w="110" w:type="dxa"/>
              <w:end w:w="110" w:type="dxa"/>
            </w:tcMar>
            <w:shd w:val="clear" w:fill="EAF3FF"/>
          </w:tcPr>
          <w:p>
            <w:pPr>
              <w:spacing w:after="0" w:line="269" w:lineRule="auto"/>
            </w:pPr>
            <w:r>
              <w:rPr>
                <w:rFonts w:ascii="Inter" w:hAnsi="Inter"/>
                <w:b w:val="0"/>
                <w:i w:val="0"/>
                <w:color w:val="1A2B45"/>
                <w:sz w:val="18"/>
              </w:rPr>
              <w:t>Help that points the way.</w:t>
            </w:r>
          </w:p>
        </w:tc>
        <w:tc>
          <w:tcPr>
            <w:tcW w:type="dxa" w:w="3096"/>
            <w:tcMar>
              <w:top w:w="60" w:type="dxa"/>
              <w:bottom w:w="60" w:type="dxa"/>
              <w:start w:w="110" w:type="dxa"/>
              <w:end w:w="110" w:type="dxa"/>
            </w:tcMar>
            <w:shd w:val="clear" w:fill="EAF3FF"/>
          </w:tcPr>
          <w:p>
            <w:pPr>
              <w:spacing w:after="0" w:line="269" w:lineRule="auto"/>
            </w:pPr>
            <w:r>
              <w:rPr>
                <w:rFonts w:ascii="Inter" w:hAnsi="Inter"/>
                <w:b w:val="0"/>
                <w:i w:val="0"/>
                <w:color w:val="1A2B45"/>
                <w:sz w:val="18"/>
              </w:rPr>
              <w:t>Reads instantly as “help”; a signpost for people who need direction.</w:t>
            </w:r>
          </w:p>
        </w:tc>
      </w:tr>
      <w:tr>
        <w:tc>
          <w:tcPr>
            <w:tcW w:type="dxa" w:w="504"/>
            <w:tcMar>
              <w:top w:w="60" w:type="dxa"/>
              <w:bottom w:w="60" w:type="dxa"/>
              <w:start w:w="110" w:type="dxa"/>
              <w:end w:w="110" w:type="dxa"/>
            </w:tcMar>
          </w:tcPr>
          <w:p>
            <w:pPr>
              <w:spacing w:after="0" w:line="269" w:lineRule="auto"/>
            </w:pPr>
            <w:r>
              <w:rPr>
                <w:rFonts w:ascii="Inter" w:hAnsi="Inter"/>
                <w:b w:val="0"/>
                <w:i w:val="0"/>
                <w:color w:val="1A2B45"/>
                <w:sz w:val="18"/>
              </w:rPr>
              <w:t>3</w:t>
            </w:r>
          </w:p>
        </w:tc>
        <w:tc>
          <w:tcPr>
            <w:tcW w:type="dxa" w:w="1800"/>
            <w:tcMar>
              <w:top w:w="60" w:type="dxa"/>
              <w:bottom w:w="60" w:type="dxa"/>
              <w:start w:w="110" w:type="dxa"/>
              <w:end w:w="110" w:type="dxa"/>
            </w:tcMar>
          </w:tcPr>
          <w:p>
            <w:pPr>
              <w:spacing w:after="0" w:line="269" w:lineRule="auto"/>
            </w:pPr>
            <w:r>
              <w:rPr>
                <w:rFonts w:ascii="Inter" w:hAnsi="Inter"/>
                <w:b/>
                <w:i w:val="0"/>
                <w:color w:val="12345F"/>
                <w:sz w:val="18"/>
              </w:rPr>
              <w:t xml:space="preserve">Lamplight  </w:t>
            </w:r>
            <w:r>
              <w:rPr>
                <w:rFonts w:ascii="Inter" w:hAnsi="Inter"/>
                <w:b w:val="0"/>
                <w:i w:val="0"/>
                <w:color w:val="1A2B45"/>
                <w:sz w:val="18"/>
              </w:rPr>
            </w:r>
          </w:p>
        </w:tc>
        <w:tc>
          <w:tcPr>
            <w:tcW w:type="dxa" w:w="3240"/>
            <w:tcMar>
              <w:top w:w="60" w:type="dxa"/>
              <w:bottom w:w="60" w:type="dxa"/>
              <w:start w:w="110" w:type="dxa"/>
              <w:end w:w="110" w:type="dxa"/>
            </w:tcMar>
          </w:tcPr>
          <w:p>
            <w:pPr>
              <w:spacing w:after="0" w:line="269" w:lineRule="auto"/>
            </w:pPr>
            <w:r>
              <w:rPr>
                <w:rFonts w:ascii="Inter" w:hAnsi="Inter"/>
                <w:b w:val="0"/>
                <w:i w:val="0"/>
                <w:color w:val="1A2B45"/>
                <w:sz w:val="18"/>
              </w:rPr>
              <w:t>Support, with the lights on.</w:t>
            </w:r>
          </w:p>
        </w:tc>
        <w:tc>
          <w:tcPr>
            <w:tcW w:type="dxa" w:w="3096"/>
            <w:tcMar>
              <w:top w:w="60" w:type="dxa"/>
              <w:bottom w:w="60" w:type="dxa"/>
              <w:start w:w="110" w:type="dxa"/>
              <w:end w:w="110" w:type="dxa"/>
            </w:tcMar>
          </w:tcPr>
          <w:p>
            <w:pPr>
              <w:spacing w:after="0" w:line="269" w:lineRule="auto"/>
            </w:pPr>
            <w:r>
              <w:rPr>
                <w:rFonts w:ascii="Inter" w:hAnsi="Inter"/>
                <w:b w:val="0"/>
                <w:i w:val="0"/>
                <w:color w:val="1A2B45"/>
                <w:sz w:val="18"/>
              </w:rPr>
              <w:t>The gold-on-navy palette made literal. Warm, calm, human — the anti-NOC.</w:t>
            </w:r>
          </w:p>
        </w:tc>
      </w:tr>
      <w:tr>
        <w:tc>
          <w:tcPr>
            <w:tcW w:type="dxa" w:w="504"/>
            <w:tcMar>
              <w:top w:w="60" w:type="dxa"/>
              <w:bottom w:w="60" w:type="dxa"/>
              <w:start w:w="110" w:type="dxa"/>
              <w:end w:w="110" w:type="dxa"/>
            </w:tcMar>
            <w:shd w:val="clear" w:fill="EAF3FF"/>
          </w:tcPr>
          <w:p>
            <w:pPr>
              <w:spacing w:after="0" w:line="269" w:lineRule="auto"/>
            </w:pPr>
            <w:r>
              <w:rPr>
                <w:rFonts w:ascii="Inter" w:hAnsi="Inter"/>
                <w:b w:val="0"/>
                <w:i w:val="0"/>
                <w:color w:val="1A2B45"/>
                <w:sz w:val="18"/>
              </w:rPr>
              <w:t>4</w:t>
            </w:r>
          </w:p>
        </w:tc>
        <w:tc>
          <w:tcPr>
            <w:tcW w:type="dxa" w:w="1800"/>
            <w:tcMar>
              <w:top w:w="60" w:type="dxa"/>
              <w:bottom w:w="60" w:type="dxa"/>
              <w:start w:w="110" w:type="dxa"/>
              <w:end w:w="110" w:type="dxa"/>
            </w:tcMar>
            <w:shd w:val="clear" w:fill="EAF3FF"/>
          </w:tcPr>
          <w:p>
            <w:pPr>
              <w:spacing w:after="0" w:line="269" w:lineRule="auto"/>
            </w:pPr>
            <w:r>
              <w:rPr>
                <w:rFonts w:ascii="Inter" w:hAnsi="Inter"/>
                <w:b/>
                <w:i w:val="0"/>
                <w:color w:val="12345F"/>
                <w:sz w:val="18"/>
              </w:rPr>
              <w:t xml:space="preserve">Lightkeeper  </w:t>
            </w:r>
            <w:r>
              <w:rPr>
                <w:rFonts w:ascii="Inter" w:hAnsi="Inter"/>
                <w:b w:val="0"/>
                <w:i w:val="0"/>
                <w:color w:val="1A2B45"/>
                <w:sz w:val="18"/>
              </w:rPr>
            </w:r>
          </w:p>
        </w:tc>
        <w:tc>
          <w:tcPr>
            <w:tcW w:type="dxa" w:w="3240"/>
            <w:tcMar>
              <w:top w:w="60" w:type="dxa"/>
              <w:bottom w:w="60" w:type="dxa"/>
              <w:start w:w="110" w:type="dxa"/>
              <w:end w:w="110" w:type="dxa"/>
            </w:tcMar>
            <w:shd w:val="clear" w:fill="EAF3FF"/>
          </w:tcPr>
          <w:p>
            <w:pPr>
              <w:spacing w:after="0" w:line="269" w:lineRule="auto"/>
            </w:pPr>
            <w:r>
              <w:rPr>
                <w:rFonts w:ascii="Inter" w:hAnsi="Inter"/>
                <w:b w:val="0"/>
                <w:i w:val="0"/>
                <w:color w:val="1A2B45"/>
                <w:sz w:val="18"/>
              </w:rPr>
              <w:t>Keeping the lights on for every client.</w:t>
            </w:r>
          </w:p>
        </w:tc>
        <w:tc>
          <w:tcPr>
            <w:tcW w:type="dxa" w:w="3096"/>
            <w:tcMar>
              <w:top w:w="60" w:type="dxa"/>
              <w:bottom w:w="60" w:type="dxa"/>
              <w:start w:w="110" w:type="dxa"/>
              <w:end w:w="110" w:type="dxa"/>
            </w:tcMar>
            <w:shd w:val="clear" w:fill="EAF3FF"/>
          </w:tcPr>
          <w:p>
            <w:pPr>
              <w:spacing w:after="0" w:line="269" w:lineRule="auto"/>
            </w:pPr>
            <w:r>
              <w:rPr>
                <w:rFonts w:ascii="Inter" w:hAnsi="Inter"/>
                <w:b w:val="0"/>
                <w:i w:val="0"/>
                <w:color w:val="1A2B45"/>
                <w:sz w:val="18"/>
              </w:rPr>
              <w:t>The lighthouse keeper — doubles as the MSP’s core promise to its clients.</w:t>
            </w:r>
          </w:p>
        </w:tc>
      </w:tr>
      <w:tr>
        <w:tc>
          <w:tcPr>
            <w:tcW w:type="dxa" w:w="504"/>
            <w:tcMar>
              <w:top w:w="60" w:type="dxa"/>
              <w:bottom w:w="60" w:type="dxa"/>
              <w:start w:w="110" w:type="dxa"/>
              <w:end w:w="110" w:type="dxa"/>
            </w:tcMar>
          </w:tcPr>
          <w:p>
            <w:pPr>
              <w:spacing w:after="0" w:line="269" w:lineRule="auto"/>
            </w:pPr>
            <w:r>
              <w:rPr>
                <w:rFonts w:ascii="Inter" w:hAnsi="Inter"/>
                <w:b w:val="0"/>
                <w:i w:val="0"/>
                <w:color w:val="1A2B45"/>
                <w:sz w:val="18"/>
              </w:rPr>
              <w:t>5</w:t>
            </w:r>
          </w:p>
        </w:tc>
        <w:tc>
          <w:tcPr>
            <w:tcW w:type="dxa" w:w="1800"/>
            <w:tcMar>
              <w:top w:w="60" w:type="dxa"/>
              <w:bottom w:w="60" w:type="dxa"/>
              <w:start w:w="110" w:type="dxa"/>
              <w:end w:w="110" w:type="dxa"/>
            </w:tcMar>
          </w:tcPr>
          <w:p>
            <w:pPr>
              <w:spacing w:after="0" w:line="269" w:lineRule="auto"/>
            </w:pPr>
            <w:r>
              <w:rPr>
                <w:rFonts w:ascii="Inter" w:hAnsi="Inter"/>
                <w:b/>
                <w:i w:val="0"/>
                <w:color w:val="12345F"/>
                <w:sz w:val="18"/>
              </w:rPr>
              <w:t xml:space="preserve">Beaconmark  </w:t>
            </w:r>
            <w:r>
              <w:rPr>
                <w:rFonts w:ascii="Inter" w:hAnsi="Inter"/>
                <w:b w:val="0"/>
                <w:i w:val="0"/>
                <w:color w:val="1A2B45"/>
                <w:sz w:val="18"/>
              </w:rPr>
            </w:r>
          </w:p>
        </w:tc>
        <w:tc>
          <w:tcPr>
            <w:tcW w:type="dxa" w:w="3240"/>
            <w:tcMar>
              <w:top w:w="60" w:type="dxa"/>
              <w:bottom w:w="60" w:type="dxa"/>
              <w:start w:w="110" w:type="dxa"/>
              <w:end w:w="110" w:type="dxa"/>
            </w:tcMar>
          </w:tcPr>
          <w:p>
            <w:pPr>
              <w:spacing w:after="0" w:line="269" w:lineRule="auto"/>
            </w:pPr>
            <w:r>
              <w:rPr>
                <w:rFonts w:ascii="Inter" w:hAnsi="Inter"/>
                <w:b w:val="0"/>
                <w:i w:val="0"/>
                <w:color w:val="1A2B45"/>
                <w:sz w:val="18"/>
              </w:rPr>
              <w:t>A clear signal when clients need help.</w:t>
            </w:r>
          </w:p>
        </w:tc>
        <w:tc>
          <w:tcPr>
            <w:tcW w:type="dxa" w:w="3096"/>
            <w:tcMar>
              <w:top w:w="60" w:type="dxa"/>
              <w:bottom w:w="60" w:type="dxa"/>
              <w:start w:w="110" w:type="dxa"/>
              <w:end w:w="110" w:type="dxa"/>
            </w:tcMar>
          </w:tcPr>
          <w:p>
            <w:pPr>
              <w:spacing w:after="0" w:line="269" w:lineRule="auto"/>
            </w:pPr>
            <w:r>
              <w:rPr>
                <w:rFonts w:ascii="Inter" w:hAnsi="Inter"/>
                <w:b w:val="0"/>
                <w:i w:val="0"/>
                <w:color w:val="1A2B45"/>
                <w:sz w:val="18"/>
              </w:rPr>
              <w:t>Distress-to-rescue maritime signal; compounds like Coastmark.</w:t>
            </w:r>
          </w:p>
        </w:tc>
      </w:tr>
      <w:tr>
        <w:tc>
          <w:tcPr>
            <w:tcW w:type="dxa" w:w="504"/>
            <w:tcMar>
              <w:top w:w="60" w:type="dxa"/>
              <w:bottom w:w="60" w:type="dxa"/>
              <w:start w:w="110" w:type="dxa"/>
              <w:end w:w="110" w:type="dxa"/>
            </w:tcMar>
            <w:shd w:val="clear" w:fill="EAF3FF"/>
          </w:tcPr>
          <w:p>
            <w:pPr>
              <w:spacing w:after="0" w:line="269" w:lineRule="auto"/>
            </w:pPr>
            <w:r>
              <w:rPr>
                <w:rFonts w:ascii="Inter" w:hAnsi="Inter"/>
                <w:b w:val="0"/>
                <w:i w:val="0"/>
                <w:color w:val="1A2B45"/>
                <w:sz w:val="18"/>
              </w:rPr>
              <w:t>6</w:t>
            </w:r>
          </w:p>
        </w:tc>
        <w:tc>
          <w:tcPr>
            <w:tcW w:type="dxa" w:w="1800"/>
            <w:tcMar>
              <w:top w:w="60" w:type="dxa"/>
              <w:bottom w:w="60" w:type="dxa"/>
              <w:start w:w="110" w:type="dxa"/>
              <w:end w:w="110" w:type="dxa"/>
            </w:tcMar>
            <w:shd w:val="clear" w:fill="EAF3FF"/>
          </w:tcPr>
          <w:p>
            <w:pPr>
              <w:spacing w:after="0" w:line="269" w:lineRule="auto"/>
            </w:pPr>
            <w:r>
              <w:rPr>
                <w:rFonts w:ascii="Inter" w:hAnsi="Inter"/>
                <w:b/>
                <w:i w:val="0"/>
                <w:color w:val="12345F"/>
                <w:sz w:val="18"/>
              </w:rPr>
              <w:t xml:space="preserve">Harborlight  </w:t>
            </w:r>
            <w:r>
              <w:rPr>
                <w:rFonts w:ascii="Inter" w:hAnsi="Inter"/>
                <w:b w:val="0"/>
                <w:i w:val="0"/>
                <w:color w:val="1A2B45"/>
                <w:sz w:val="18"/>
              </w:rPr>
            </w:r>
          </w:p>
        </w:tc>
        <w:tc>
          <w:tcPr>
            <w:tcW w:type="dxa" w:w="3240"/>
            <w:tcMar>
              <w:top w:w="60" w:type="dxa"/>
              <w:bottom w:w="60" w:type="dxa"/>
              <w:start w:w="110" w:type="dxa"/>
              <w:end w:w="110" w:type="dxa"/>
            </w:tcMar>
            <w:shd w:val="clear" w:fill="EAF3FF"/>
          </w:tcPr>
          <w:p>
            <w:pPr>
              <w:spacing w:after="0" w:line="269" w:lineRule="auto"/>
            </w:pPr>
            <w:r>
              <w:rPr>
                <w:rFonts w:ascii="Inter" w:hAnsi="Inter"/>
                <w:b w:val="0"/>
                <w:i w:val="0"/>
                <w:color w:val="1A2B45"/>
                <w:sz w:val="18"/>
              </w:rPr>
              <w:t>Guide every issue safely in.</w:t>
            </w:r>
          </w:p>
        </w:tc>
        <w:tc>
          <w:tcPr>
            <w:tcW w:type="dxa" w:w="3096"/>
            <w:tcMar>
              <w:top w:w="60" w:type="dxa"/>
              <w:bottom w:w="60" w:type="dxa"/>
              <w:start w:w="110" w:type="dxa"/>
              <w:end w:w="110" w:type="dxa"/>
            </w:tcMar>
            <w:shd w:val="clear" w:fill="EAF3FF"/>
          </w:tcPr>
          <w:p>
            <w:pPr>
              <w:spacing w:after="0" w:line="269" w:lineRule="auto"/>
            </w:pPr>
            <w:r>
              <w:rPr>
                <w:rFonts w:ascii="Inter" w:hAnsi="Inter"/>
                <w:b w:val="0"/>
                <w:i w:val="0"/>
                <w:color w:val="1A2B45"/>
                <w:sz w:val="18"/>
              </w:rPr>
              <w:t>The light at the harbor mouth — tickets arrive safely, never lost at sea.</w:t>
            </w:r>
          </w:p>
        </w:tc>
      </w:tr>
      <w:tr>
        <w:tc>
          <w:tcPr>
            <w:tcW w:type="dxa" w:w="504"/>
            <w:tcMar>
              <w:top w:w="60" w:type="dxa"/>
              <w:bottom w:w="60" w:type="dxa"/>
              <w:start w:w="110" w:type="dxa"/>
              <w:end w:w="110" w:type="dxa"/>
            </w:tcMar>
          </w:tcPr>
          <w:p>
            <w:pPr>
              <w:spacing w:after="0" w:line="269" w:lineRule="auto"/>
            </w:pPr>
            <w:r>
              <w:rPr>
                <w:rFonts w:ascii="Inter" w:hAnsi="Inter"/>
                <w:b w:val="0"/>
                <w:i w:val="0"/>
                <w:color w:val="1A2B45"/>
                <w:sz w:val="18"/>
              </w:rPr>
              <w:t>7</w:t>
            </w:r>
          </w:p>
        </w:tc>
        <w:tc>
          <w:tcPr>
            <w:tcW w:type="dxa" w:w="1800"/>
            <w:tcMar>
              <w:top w:w="60" w:type="dxa"/>
              <w:bottom w:w="60" w:type="dxa"/>
              <w:start w:w="110" w:type="dxa"/>
              <w:end w:w="110" w:type="dxa"/>
            </w:tcMar>
          </w:tcPr>
          <w:p>
            <w:pPr>
              <w:spacing w:after="0" w:line="269" w:lineRule="auto"/>
            </w:pPr>
            <w:r>
              <w:rPr>
                <w:rFonts w:ascii="Inter" w:hAnsi="Inter"/>
                <w:b/>
                <w:i w:val="0"/>
                <w:color w:val="12345F"/>
                <w:sz w:val="18"/>
              </w:rPr>
              <w:t xml:space="preserve">Northlight  </w:t>
            </w:r>
            <w:r>
              <w:rPr>
                <w:rFonts w:ascii="Inter" w:hAnsi="Inter"/>
                <w:b w:val="0"/>
                <w:i w:val="0"/>
                <w:color w:val="1A2B45"/>
                <w:sz w:val="18"/>
              </w:rPr>
            </w:r>
          </w:p>
        </w:tc>
        <w:tc>
          <w:tcPr>
            <w:tcW w:type="dxa" w:w="3240"/>
            <w:tcMar>
              <w:top w:w="60" w:type="dxa"/>
              <w:bottom w:w="60" w:type="dxa"/>
              <w:start w:w="110" w:type="dxa"/>
              <w:end w:w="110" w:type="dxa"/>
            </w:tcMar>
          </w:tcPr>
          <w:p>
            <w:pPr>
              <w:spacing w:after="0" w:line="269" w:lineRule="auto"/>
            </w:pPr>
            <w:r>
              <w:rPr>
                <w:rFonts w:ascii="Inter" w:hAnsi="Inter"/>
                <w:b w:val="0"/>
                <w:i w:val="0"/>
                <w:color w:val="1A2B45"/>
                <w:sz w:val="18"/>
              </w:rPr>
              <w:t>The fixed point your support can steer by.</w:t>
            </w:r>
          </w:p>
        </w:tc>
        <w:tc>
          <w:tcPr>
            <w:tcW w:type="dxa" w:w="3096"/>
            <w:tcMar>
              <w:top w:w="60" w:type="dxa"/>
              <w:bottom w:w="60" w:type="dxa"/>
              <w:start w:w="110" w:type="dxa"/>
              <w:end w:w="110" w:type="dxa"/>
            </w:tcMar>
          </w:tcPr>
          <w:p>
            <w:pPr>
              <w:spacing w:after="0" w:line="269" w:lineRule="auto"/>
            </w:pPr>
            <w:r>
              <w:rPr>
                <w:rFonts w:ascii="Inter" w:hAnsi="Inter"/>
                <w:b w:val="0"/>
                <w:i w:val="0"/>
                <w:color w:val="1A2B45"/>
                <w:sz w:val="18"/>
              </w:rPr>
              <w:t>North-star constancy; also the cyan aurora glow of the palette.</w:t>
            </w:r>
          </w:p>
        </w:tc>
      </w:tr>
      <w:tr>
        <w:tc>
          <w:tcPr>
            <w:tcW w:type="dxa" w:w="504"/>
            <w:tcMar>
              <w:top w:w="60" w:type="dxa"/>
              <w:bottom w:w="60" w:type="dxa"/>
              <w:start w:w="110" w:type="dxa"/>
              <w:end w:w="110" w:type="dxa"/>
            </w:tcMar>
            <w:shd w:val="clear" w:fill="EAF3FF"/>
          </w:tcPr>
          <w:p>
            <w:pPr>
              <w:spacing w:after="0" w:line="269" w:lineRule="auto"/>
            </w:pPr>
            <w:r>
              <w:rPr>
                <w:rFonts w:ascii="Inter" w:hAnsi="Inter"/>
                <w:b w:val="0"/>
                <w:i w:val="0"/>
                <w:color w:val="1A2B45"/>
                <w:sz w:val="18"/>
              </w:rPr>
              <w:t>8</w:t>
            </w:r>
          </w:p>
        </w:tc>
        <w:tc>
          <w:tcPr>
            <w:tcW w:type="dxa" w:w="1800"/>
            <w:tcMar>
              <w:top w:w="60" w:type="dxa"/>
              <w:bottom w:w="60" w:type="dxa"/>
              <w:start w:w="110" w:type="dxa"/>
              <w:end w:w="110" w:type="dxa"/>
            </w:tcMar>
            <w:shd w:val="clear" w:fill="EAF3FF"/>
          </w:tcPr>
          <w:p>
            <w:pPr>
              <w:spacing w:after="0" w:line="269" w:lineRule="auto"/>
            </w:pPr>
            <w:r>
              <w:rPr>
                <w:rFonts w:ascii="Inter" w:hAnsi="Inter"/>
                <w:b/>
                <w:i w:val="0"/>
                <w:color w:val="12345F"/>
                <w:sz w:val="18"/>
              </w:rPr>
              <w:t xml:space="preserve">Signalpost  </w:t>
            </w:r>
            <w:r>
              <w:rPr>
                <w:rFonts w:ascii="Inter" w:hAnsi="Inter"/>
                <w:b w:val="0"/>
                <w:i w:val="0"/>
                <w:color w:val="1A2B45"/>
                <w:sz w:val="18"/>
              </w:rPr>
            </w:r>
          </w:p>
        </w:tc>
        <w:tc>
          <w:tcPr>
            <w:tcW w:type="dxa" w:w="3240"/>
            <w:tcMar>
              <w:top w:w="60" w:type="dxa"/>
              <w:bottom w:w="60" w:type="dxa"/>
              <w:start w:w="110" w:type="dxa"/>
              <w:end w:w="110" w:type="dxa"/>
            </w:tcMar>
            <w:shd w:val="clear" w:fill="EAF3FF"/>
          </w:tcPr>
          <w:p>
            <w:pPr>
              <w:spacing w:after="0" w:line="269" w:lineRule="auto"/>
            </w:pPr>
            <w:r>
              <w:rPr>
                <w:rFonts w:ascii="Inter" w:hAnsi="Inter"/>
                <w:b w:val="0"/>
                <w:i w:val="0"/>
                <w:color w:val="1A2B45"/>
                <w:sz w:val="18"/>
              </w:rPr>
              <w:t>Where every request lands — and gets answered.</w:t>
            </w:r>
          </w:p>
        </w:tc>
        <w:tc>
          <w:tcPr>
            <w:tcW w:type="dxa" w:w="3096"/>
            <w:tcMar>
              <w:top w:w="60" w:type="dxa"/>
              <w:bottom w:w="60" w:type="dxa"/>
              <w:start w:w="110" w:type="dxa"/>
              <w:end w:w="110" w:type="dxa"/>
            </w:tcMar>
            <w:shd w:val="clear" w:fill="EAF3FF"/>
          </w:tcPr>
          <w:p>
            <w:pPr>
              <w:spacing w:after="0" w:line="269" w:lineRule="auto"/>
            </w:pPr>
            <w:r>
              <w:rPr>
                <w:rFonts w:ascii="Inter" w:hAnsi="Inter"/>
                <w:b w:val="0"/>
                <w:i w:val="0"/>
                <w:color w:val="1A2B45"/>
                <w:sz w:val="18"/>
              </w:rPr>
              <w:t>Communication plus wayfinding; functional and unambiguous.</w:t>
            </w:r>
          </w:p>
        </w:tc>
      </w:tr>
      <w:tr>
        <w:tc>
          <w:tcPr>
            <w:tcW w:type="dxa" w:w="504"/>
            <w:tcMar>
              <w:top w:w="60" w:type="dxa"/>
              <w:bottom w:w="60" w:type="dxa"/>
              <w:start w:w="110" w:type="dxa"/>
              <w:end w:w="110" w:type="dxa"/>
            </w:tcMar>
          </w:tcPr>
          <w:p>
            <w:pPr>
              <w:spacing w:after="0" w:line="269" w:lineRule="auto"/>
            </w:pPr>
            <w:r>
              <w:rPr>
                <w:rFonts w:ascii="Inter" w:hAnsi="Inter"/>
                <w:b w:val="0"/>
                <w:i w:val="0"/>
                <w:color w:val="1A2B45"/>
                <w:sz w:val="18"/>
              </w:rPr>
              <w:t>9</w:t>
            </w:r>
          </w:p>
        </w:tc>
        <w:tc>
          <w:tcPr>
            <w:tcW w:type="dxa" w:w="1800"/>
            <w:tcMar>
              <w:top w:w="60" w:type="dxa"/>
              <w:bottom w:w="60" w:type="dxa"/>
              <w:start w:w="110" w:type="dxa"/>
              <w:end w:w="110" w:type="dxa"/>
            </w:tcMar>
          </w:tcPr>
          <w:p>
            <w:pPr>
              <w:spacing w:after="0" w:line="269" w:lineRule="auto"/>
            </w:pPr>
            <w:r>
              <w:rPr>
                <w:rFonts w:ascii="Inter" w:hAnsi="Inter"/>
                <w:b/>
                <w:i w:val="0"/>
                <w:color w:val="12345F"/>
                <w:sz w:val="18"/>
              </w:rPr>
              <w:t xml:space="preserve">Portlight  </w:t>
            </w:r>
            <w:r>
              <w:rPr>
                <w:rFonts w:ascii="Inter" w:hAnsi="Inter"/>
                <w:b w:val="0"/>
                <w:i w:val="0"/>
                <w:color w:val="1A2B45"/>
                <w:sz w:val="18"/>
              </w:rPr>
            </w:r>
          </w:p>
        </w:tc>
        <w:tc>
          <w:tcPr>
            <w:tcW w:type="dxa" w:w="3240"/>
            <w:tcMar>
              <w:top w:w="60" w:type="dxa"/>
              <w:bottom w:w="60" w:type="dxa"/>
              <w:start w:w="110" w:type="dxa"/>
              <w:end w:w="110" w:type="dxa"/>
            </w:tcMar>
          </w:tcPr>
          <w:p>
            <w:pPr>
              <w:spacing w:after="0" w:line="269" w:lineRule="auto"/>
            </w:pPr>
            <w:r>
              <w:rPr>
                <w:rFonts w:ascii="Inter" w:hAnsi="Inter"/>
                <w:b w:val="0"/>
                <w:i w:val="0"/>
                <w:color w:val="1A2B45"/>
                <w:sz w:val="18"/>
              </w:rPr>
              <w:t>A clear view into every client’s voyage.</w:t>
            </w:r>
          </w:p>
        </w:tc>
        <w:tc>
          <w:tcPr>
            <w:tcW w:type="dxa" w:w="3096"/>
            <w:tcMar>
              <w:top w:w="60" w:type="dxa"/>
              <w:bottom w:w="60" w:type="dxa"/>
              <w:start w:w="110" w:type="dxa"/>
              <w:end w:w="110" w:type="dxa"/>
            </w:tcMar>
          </w:tcPr>
          <w:p>
            <w:pPr>
              <w:spacing w:after="0" w:line="269" w:lineRule="auto"/>
            </w:pPr>
            <w:r>
              <w:rPr>
                <w:rFonts w:ascii="Inter" w:hAnsi="Inter"/>
                <w:b w:val="0"/>
                <w:i w:val="0"/>
                <w:color w:val="1A2B45"/>
                <w:sz w:val="18"/>
              </w:rPr>
              <w:t>Porthole double meaning: a light, and a window onto the client.</w:t>
            </w:r>
          </w:p>
        </w:tc>
      </w:tr>
      <w:tr>
        <w:tc>
          <w:tcPr>
            <w:tcW w:type="dxa" w:w="504"/>
            <w:tcMar>
              <w:top w:w="60" w:type="dxa"/>
              <w:bottom w:w="60" w:type="dxa"/>
              <w:start w:w="110" w:type="dxa"/>
              <w:end w:w="110" w:type="dxa"/>
            </w:tcMar>
            <w:shd w:val="clear" w:fill="EAF3FF"/>
          </w:tcPr>
          <w:p>
            <w:pPr>
              <w:spacing w:after="0" w:line="269" w:lineRule="auto"/>
            </w:pPr>
            <w:r>
              <w:rPr>
                <w:rFonts w:ascii="Inter" w:hAnsi="Inter"/>
                <w:b w:val="0"/>
                <w:i w:val="0"/>
                <w:color w:val="1A2B45"/>
                <w:sz w:val="18"/>
              </w:rPr>
              <w:t>10</w:t>
            </w:r>
          </w:p>
        </w:tc>
        <w:tc>
          <w:tcPr>
            <w:tcW w:type="dxa" w:w="1800"/>
            <w:tcMar>
              <w:top w:w="60" w:type="dxa"/>
              <w:bottom w:w="60" w:type="dxa"/>
              <w:start w:w="110" w:type="dxa"/>
              <w:end w:w="110" w:type="dxa"/>
            </w:tcMar>
            <w:shd w:val="clear" w:fill="EAF3FF"/>
          </w:tcPr>
          <w:p>
            <w:pPr>
              <w:spacing w:after="0" w:line="269" w:lineRule="auto"/>
            </w:pPr>
            <w:r>
              <w:rPr>
                <w:rFonts w:ascii="Inter" w:hAnsi="Inter"/>
                <w:b/>
                <w:i w:val="0"/>
                <w:color w:val="12345F"/>
                <w:sz w:val="18"/>
              </w:rPr>
              <w:t xml:space="preserve">Lantern  </w:t>
            </w:r>
            <w:r>
              <w:rPr>
                <w:rFonts w:ascii="Inter" w:hAnsi="Inter"/>
                <w:b w:val="0"/>
                <w:i w:val="0"/>
                <w:color w:val="1A2B45"/>
                <w:sz w:val="18"/>
              </w:rPr>
            </w:r>
          </w:p>
        </w:tc>
        <w:tc>
          <w:tcPr>
            <w:tcW w:type="dxa" w:w="3240"/>
            <w:tcMar>
              <w:top w:w="60" w:type="dxa"/>
              <w:bottom w:w="60" w:type="dxa"/>
              <w:start w:w="110" w:type="dxa"/>
              <w:end w:w="110" w:type="dxa"/>
            </w:tcMar>
            <w:shd w:val="clear" w:fill="EAF3FF"/>
          </w:tcPr>
          <w:p>
            <w:pPr>
              <w:spacing w:after="0" w:line="269" w:lineRule="auto"/>
            </w:pPr>
            <w:r>
              <w:rPr>
                <w:rFonts w:ascii="Inter" w:hAnsi="Inter"/>
                <w:b w:val="0"/>
                <w:i w:val="0"/>
                <w:color w:val="1A2B45"/>
                <w:sz w:val="18"/>
              </w:rPr>
              <w:t>Carry less. See more.</w:t>
            </w:r>
          </w:p>
        </w:tc>
        <w:tc>
          <w:tcPr>
            <w:tcW w:type="dxa" w:w="3096"/>
            <w:tcMar>
              <w:top w:w="60" w:type="dxa"/>
              <w:bottom w:w="60" w:type="dxa"/>
              <w:start w:w="110" w:type="dxa"/>
              <w:end w:w="110" w:type="dxa"/>
            </w:tcMar>
            <w:shd w:val="clear" w:fill="EAF3FF"/>
          </w:tcPr>
          <w:p>
            <w:pPr>
              <w:spacing w:after="0" w:line="269" w:lineRule="auto"/>
            </w:pPr>
            <w:r>
              <w:rPr>
                <w:rFonts w:ascii="Inter" w:hAnsi="Inter"/>
                <w:b w:val="0"/>
                <w:i w:val="0"/>
                <w:color w:val="1A2B45"/>
                <w:sz w:val="18"/>
              </w:rPr>
              <w:t>A hand-held light — a simple tool for dark work; modest and useful.</w:t>
            </w:r>
          </w:p>
        </w:tc>
      </w:tr>
      <w:tr>
        <w:tc>
          <w:tcPr>
            <w:tcW w:type="dxa" w:w="504"/>
            <w:tcMar>
              <w:top w:w="60" w:type="dxa"/>
              <w:bottom w:w="60" w:type="dxa"/>
              <w:start w:w="110" w:type="dxa"/>
              <w:end w:w="110" w:type="dxa"/>
            </w:tcMar>
          </w:tcPr>
          <w:p>
            <w:pPr>
              <w:spacing w:after="0" w:line="269" w:lineRule="auto"/>
            </w:pPr>
            <w:r>
              <w:rPr>
                <w:rFonts w:ascii="Inter" w:hAnsi="Inter"/>
                <w:b w:val="0"/>
                <w:i w:val="0"/>
                <w:color w:val="1A2B45"/>
                <w:sz w:val="18"/>
              </w:rPr>
              <w:t>11</w:t>
            </w:r>
          </w:p>
        </w:tc>
        <w:tc>
          <w:tcPr>
            <w:tcW w:type="dxa" w:w="1800"/>
            <w:tcMar>
              <w:top w:w="60" w:type="dxa"/>
              <w:bottom w:w="60" w:type="dxa"/>
              <w:start w:w="110" w:type="dxa"/>
              <w:end w:w="110" w:type="dxa"/>
            </w:tcMar>
          </w:tcPr>
          <w:p>
            <w:pPr>
              <w:spacing w:after="0" w:line="269" w:lineRule="auto"/>
            </w:pPr>
            <w:r>
              <w:rPr>
                <w:rFonts w:ascii="Inter" w:hAnsi="Inter"/>
                <w:b/>
                <w:i w:val="0"/>
                <w:color w:val="12345F"/>
                <w:sz w:val="18"/>
              </w:rPr>
              <w:t xml:space="preserve">Safeharbor  ★  </w:t>
            </w:r>
            <w:r>
              <w:rPr>
                <w:rFonts w:ascii="Inter" w:hAnsi="Inter"/>
                <w:b w:val="0"/>
                <w:i w:val="0"/>
                <w:color w:val="1A2B45"/>
                <w:sz w:val="18"/>
              </w:rPr>
            </w:r>
          </w:p>
        </w:tc>
        <w:tc>
          <w:tcPr>
            <w:tcW w:type="dxa" w:w="3240"/>
            <w:tcMar>
              <w:top w:w="60" w:type="dxa"/>
              <w:bottom w:w="60" w:type="dxa"/>
              <w:start w:w="110" w:type="dxa"/>
              <w:end w:w="110" w:type="dxa"/>
            </w:tcMar>
          </w:tcPr>
          <w:p>
            <w:pPr>
              <w:spacing w:after="0" w:line="269" w:lineRule="auto"/>
            </w:pPr>
            <w:r>
              <w:rPr>
                <w:rFonts w:ascii="Inter" w:hAnsi="Inter"/>
                <w:b w:val="0"/>
                <w:i w:val="0"/>
                <w:color w:val="1A2B45"/>
                <w:sz w:val="18"/>
              </w:rPr>
              <w:t>Every client issue, safely ashore.</w:t>
            </w:r>
          </w:p>
        </w:tc>
        <w:tc>
          <w:tcPr>
            <w:tcW w:type="dxa" w:w="3096"/>
            <w:tcMar>
              <w:top w:w="60" w:type="dxa"/>
              <w:bottom w:w="60" w:type="dxa"/>
              <w:start w:w="110" w:type="dxa"/>
              <w:end w:w="110" w:type="dxa"/>
            </w:tcMar>
          </w:tcPr>
          <w:p>
            <w:pPr>
              <w:spacing w:after="0" w:line="269" w:lineRule="auto"/>
            </w:pPr>
            <w:r>
              <w:rPr>
                <w:rFonts w:ascii="Inter" w:hAnsi="Inter"/>
                <w:b w:val="0"/>
                <w:i w:val="0"/>
                <w:color w:val="1A2B45"/>
                <w:sz w:val="18"/>
              </w:rPr>
              <w:t>The destination all support aims for; strongest “resolution” connotation. ★ SELECTED — July 21, 2026.</w:t>
            </w:r>
          </w:p>
        </w:tc>
      </w:tr>
      <w:tr>
        <w:tc>
          <w:tcPr>
            <w:tcW w:type="dxa" w:w="504"/>
            <w:tcMar>
              <w:top w:w="60" w:type="dxa"/>
              <w:bottom w:w="60" w:type="dxa"/>
              <w:start w:w="110" w:type="dxa"/>
              <w:end w:w="110" w:type="dxa"/>
            </w:tcMar>
            <w:shd w:val="clear" w:fill="EAF3FF"/>
          </w:tcPr>
          <w:p>
            <w:pPr>
              <w:spacing w:after="0" w:line="269" w:lineRule="auto"/>
            </w:pPr>
            <w:r>
              <w:rPr>
                <w:rFonts w:ascii="Inter" w:hAnsi="Inter"/>
                <w:b w:val="0"/>
                <w:i w:val="0"/>
                <w:color w:val="1A2B45"/>
                <w:sz w:val="18"/>
              </w:rPr>
              <w:t>12</w:t>
            </w:r>
          </w:p>
        </w:tc>
        <w:tc>
          <w:tcPr>
            <w:tcW w:type="dxa" w:w="1800"/>
            <w:tcMar>
              <w:top w:w="60" w:type="dxa"/>
              <w:bottom w:w="60" w:type="dxa"/>
              <w:start w:w="110" w:type="dxa"/>
              <w:end w:w="110" w:type="dxa"/>
            </w:tcMar>
            <w:shd w:val="clear" w:fill="EAF3FF"/>
          </w:tcPr>
          <w:p>
            <w:pPr>
              <w:spacing w:after="0" w:line="269" w:lineRule="auto"/>
            </w:pPr>
            <w:r>
              <w:rPr>
                <w:rFonts w:ascii="Inter" w:hAnsi="Inter"/>
                <w:b/>
                <w:i w:val="0"/>
                <w:color w:val="12345F"/>
                <w:sz w:val="18"/>
              </w:rPr>
              <w:t xml:space="preserve">Watchpost  </w:t>
            </w:r>
            <w:r>
              <w:rPr>
                <w:rFonts w:ascii="Inter" w:hAnsi="Inter"/>
                <w:b w:val="0"/>
                <w:i w:val="0"/>
                <w:color w:val="1A2B45"/>
                <w:sz w:val="18"/>
              </w:rPr>
            </w:r>
          </w:p>
        </w:tc>
        <w:tc>
          <w:tcPr>
            <w:tcW w:type="dxa" w:w="3240"/>
            <w:tcMar>
              <w:top w:w="60" w:type="dxa"/>
              <w:bottom w:w="60" w:type="dxa"/>
              <w:start w:w="110" w:type="dxa"/>
              <w:end w:w="110" w:type="dxa"/>
            </w:tcMar>
            <w:shd w:val="clear" w:fill="EAF3FF"/>
          </w:tcPr>
          <w:p>
            <w:pPr>
              <w:spacing w:after="0" w:line="269" w:lineRule="auto"/>
            </w:pPr>
            <w:r>
              <w:rPr>
                <w:rFonts w:ascii="Inter" w:hAnsi="Inter"/>
                <w:b w:val="0"/>
                <w:i w:val="0"/>
                <w:color w:val="1A2B45"/>
                <w:sz w:val="18"/>
              </w:rPr>
              <w:t>Nothing slips past your desk.</w:t>
            </w:r>
          </w:p>
        </w:tc>
        <w:tc>
          <w:tcPr>
            <w:tcW w:type="dxa" w:w="3096"/>
            <w:tcMar>
              <w:top w:w="60" w:type="dxa"/>
              <w:bottom w:w="60" w:type="dxa"/>
              <w:start w:w="110" w:type="dxa"/>
              <w:end w:w="110" w:type="dxa"/>
            </w:tcMar>
            <w:shd w:val="clear" w:fill="EAF3FF"/>
          </w:tcPr>
          <w:p>
            <w:pPr>
              <w:spacing w:after="0" w:line="269" w:lineRule="auto"/>
            </w:pPr>
            <w:r>
              <w:rPr>
                <w:rFonts w:ascii="Inter" w:hAnsi="Inter"/>
                <w:b w:val="0"/>
                <w:i w:val="0"/>
                <w:color w:val="1A2B45"/>
                <w:sz w:val="18"/>
              </w:rPr>
              <w:t>Vigilance; pairs naturally with Milepost monitoring alerts.</w:t>
            </w:r>
          </w:p>
        </w:tc>
      </w:tr>
      <w:tr>
        <w:tc>
          <w:tcPr>
            <w:tcW w:type="dxa" w:w="504"/>
            <w:tcMar>
              <w:top w:w="60" w:type="dxa"/>
              <w:bottom w:w="60" w:type="dxa"/>
              <w:start w:w="110" w:type="dxa"/>
              <w:end w:w="110" w:type="dxa"/>
            </w:tcMar>
          </w:tcPr>
          <w:p>
            <w:pPr>
              <w:spacing w:after="0" w:line="269" w:lineRule="auto"/>
            </w:pPr>
            <w:r>
              <w:rPr>
                <w:rFonts w:ascii="Inter" w:hAnsi="Inter"/>
                <w:b w:val="0"/>
                <w:i w:val="0"/>
                <w:color w:val="1A2B45"/>
                <w:sz w:val="18"/>
              </w:rPr>
              <w:t>13</w:t>
            </w:r>
          </w:p>
        </w:tc>
        <w:tc>
          <w:tcPr>
            <w:tcW w:type="dxa" w:w="1800"/>
            <w:tcMar>
              <w:top w:w="60" w:type="dxa"/>
              <w:bottom w:w="60" w:type="dxa"/>
              <w:start w:w="110" w:type="dxa"/>
              <w:end w:w="110" w:type="dxa"/>
            </w:tcMar>
          </w:tcPr>
          <w:p>
            <w:pPr>
              <w:spacing w:after="0" w:line="269" w:lineRule="auto"/>
            </w:pPr>
            <w:r>
              <w:rPr>
                <w:rFonts w:ascii="Inter" w:hAnsi="Inter"/>
                <w:b/>
                <w:i w:val="0"/>
                <w:color w:val="12345F"/>
                <w:sz w:val="18"/>
              </w:rPr>
              <w:t xml:space="preserve">Landmark  </w:t>
            </w:r>
            <w:r>
              <w:rPr>
                <w:rFonts w:ascii="Inter" w:hAnsi="Inter"/>
                <w:b w:val="0"/>
                <w:i w:val="0"/>
                <w:color w:val="1A2B45"/>
                <w:sz w:val="18"/>
              </w:rPr>
            </w:r>
          </w:p>
        </w:tc>
        <w:tc>
          <w:tcPr>
            <w:tcW w:type="dxa" w:w="3240"/>
            <w:tcMar>
              <w:top w:w="60" w:type="dxa"/>
              <w:bottom w:w="60" w:type="dxa"/>
              <w:start w:w="110" w:type="dxa"/>
              <w:end w:w="110" w:type="dxa"/>
            </w:tcMar>
          </w:tcPr>
          <w:p>
            <w:pPr>
              <w:spacing w:after="0" w:line="269" w:lineRule="auto"/>
            </w:pPr>
            <w:r>
              <w:rPr>
                <w:rFonts w:ascii="Inter" w:hAnsi="Inter"/>
                <w:b w:val="0"/>
                <w:i w:val="0"/>
                <w:color w:val="1A2B45"/>
                <w:sz w:val="18"/>
              </w:rPr>
              <w:t>Support your clients can actually find.</w:t>
            </w:r>
          </w:p>
        </w:tc>
        <w:tc>
          <w:tcPr>
            <w:tcW w:type="dxa" w:w="3096"/>
            <w:tcMar>
              <w:top w:w="60" w:type="dxa"/>
              <w:bottom w:w="60" w:type="dxa"/>
              <w:start w:w="110" w:type="dxa"/>
              <w:end w:w="110" w:type="dxa"/>
            </w:tcMar>
          </w:tcPr>
          <w:p>
            <w:pPr>
              <w:spacing w:after="0" w:line="269" w:lineRule="auto"/>
            </w:pPr>
            <w:r>
              <w:rPr>
                <w:rFonts w:ascii="Inter" w:hAnsi="Inter"/>
                <w:b w:val="0"/>
                <w:i w:val="0"/>
                <w:color w:val="1A2B45"/>
                <w:sz w:val="18"/>
              </w:rPr>
              <w:t>Unmissable and recognizable — also “land the mark”: resolve the issue.</w:t>
            </w:r>
          </w:p>
        </w:tc>
      </w:tr>
      <w:tr>
        <w:tc>
          <w:tcPr>
            <w:tcW w:type="dxa" w:w="504"/>
            <w:tcMar>
              <w:top w:w="60" w:type="dxa"/>
              <w:bottom w:w="60" w:type="dxa"/>
              <w:start w:w="110" w:type="dxa"/>
              <w:end w:w="110" w:type="dxa"/>
            </w:tcMar>
            <w:shd w:val="clear" w:fill="EAF3FF"/>
          </w:tcPr>
          <w:p>
            <w:pPr>
              <w:spacing w:after="0" w:line="269" w:lineRule="auto"/>
            </w:pPr>
            <w:r>
              <w:rPr>
                <w:rFonts w:ascii="Inter" w:hAnsi="Inter"/>
                <w:b w:val="0"/>
                <w:i w:val="0"/>
                <w:color w:val="1A2B45"/>
                <w:sz w:val="18"/>
              </w:rPr>
              <w:t>14</w:t>
            </w:r>
          </w:p>
        </w:tc>
        <w:tc>
          <w:tcPr>
            <w:tcW w:type="dxa" w:w="1800"/>
            <w:tcMar>
              <w:top w:w="60" w:type="dxa"/>
              <w:bottom w:w="60" w:type="dxa"/>
              <w:start w:w="110" w:type="dxa"/>
              <w:end w:w="110" w:type="dxa"/>
            </w:tcMar>
            <w:shd w:val="clear" w:fill="EAF3FF"/>
          </w:tcPr>
          <w:p>
            <w:pPr>
              <w:spacing w:after="0" w:line="269" w:lineRule="auto"/>
            </w:pPr>
            <w:r>
              <w:rPr>
                <w:rFonts w:ascii="Inter" w:hAnsi="Inter"/>
                <w:b/>
                <w:i w:val="0"/>
                <w:color w:val="12345F"/>
                <w:sz w:val="18"/>
              </w:rPr>
              <w:t xml:space="preserve">Brightpost  </w:t>
            </w:r>
            <w:r>
              <w:rPr>
                <w:rFonts w:ascii="Inter" w:hAnsi="Inter"/>
                <w:b w:val="0"/>
                <w:i w:val="0"/>
                <w:color w:val="1A2B45"/>
                <w:sz w:val="18"/>
              </w:rPr>
            </w:r>
          </w:p>
        </w:tc>
        <w:tc>
          <w:tcPr>
            <w:tcW w:type="dxa" w:w="3240"/>
            <w:tcMar>
              <w:top w:w="60" w:type="dxa"/>
              <w:bottom w:w="60" w:type="dxa"/>
              <w:start w:w="110" w:type="dxa"/>
              <w:end w:w="110" w:type="dxa"/>
            </w:tcMar>
            <w:shd w:val="clear" w:fill="EAF3FF"/>
          </w:tcPr>
          <w:p>
            <w:pPr>
              <w:spacing w:after="0" w:line="269" w:lineRule="auto"/>
            </w:pPr>
            <w:r>
              <w:rPr>
                <w:rFonts w:ascii="Inter" w:hAnsi="Inter"/>
                <w:b w:val="0"/>
                <w:i w:val="0"/>
                <w:color w:val="1A2B45"/>
                <w:sz w:val="18"/>
              </w:rPr>
              <w:t>Clear requests. Brighter outcomes.</w:t>
            </w:r>
          </w:p>
        </w:tc>
        <w:tc>
          <w:tcPr>
            <w:tcW w:type="dxa" w:w="3096"/>
            <w:tcMar>
              <w:top w:w="60" w:type="dxa"/>
              <w:bottom w:w="60" w:type="dxa"/>
              <w:start w:w="110" w:type="dxa"/>
              <w:end w:w="110" w:type="dxa"/>
            </w:tcMar>
            <w:shd w:val="clear" w:fill="EAF3FF"/>
          </w:tcPr>
          <w:p>
            <w:pPr>
              <w:spacing w:after="0" w:line="269" w:lineRule="auto"/>
            </w:pPr>
            <w:r>
              <w:rPr>
                <w:rFonts w:ascii="Inter" w:hAnsi="Inter"/>
                <w:b w:val="0"/>
                <w:i w:val="0"/>
                <w:color w:val="1A2B45"/>
                <w:sz w:val="18"/>
              </w:rPr>
              <w:t>Optimistic; mirrors the Milepost cadence.</w:t>
            </w:r>
          </w:p>
        </w:tc>
      </w:tr>
      <w:tr>
        <w:tc>
          <w:tcPr>
            <w:tcW w:type="dxa" w:w="504"/>
            <w:tcMar>
              <w:top w:w="60" w:type="dxa"/>
              <w:bottom w:w="60" w:type="dxa"/>
              <w:start w:w="110" w:type="dxa"/>
              <w:end w:w="110" w:type="dxa"/>
            </w:tcMar>
          </w:tcPr>
          <w:p>
            <w:pPr>
              <w:spacing w:after="0" w:line="269" w:lineRule="auto"/>
            </w:pPr>
            <w:r>
              <w:rPr>
                <w:rFonts w:ascii="Inter" w:hAnsi="Inter"/>
                <w:b w:val="0"/>
                <w:i w:val="0"/>
                <w:color w:val="1A2B45"/>
                <w:sz w:val="18"/>
              </w:rPr>
              <w:t>15</w:t>
            </w:r>
          </w:p>
        </w:tc>
        <w:tc>
          <w:tcPr>
            <w:tcW w:type="dxa" w:w="1800"/>
            <w:tcMar>
              <w:top w:w="60" w:type="dxa"/>
              <w:bottom w:w="60" w:type="dxa"/>
              <w:start w:w="110" w:type="dxa"/>
              <w:end w:w="110" w:type="dxa"/>
            </w:tcMar>
          </w:tcPr>
          <w:p>
            <w:pPr>
              <w:spacing w:after="0" w:line="269" w:lineRule="auto"/>
            </w:pPr>
            <w:r>
              <w:rPr>
                <w:rFonts w:ascii="Inter" w:hAnsi="Inter"/>
                <w:b/>
                <w:i w:val="0"/>
                <w:color w:val="12345F"/>
                <w:sz w:val="18"/>
              </w:rPr>
              <w:t xml:space="preserve">Truemark  </w:t>
            </w:r>
            <w:r>
              <w:rPr>
                <w:rFonts w:ascii="Inter" w:hAnsi="Inter"/>
                <w:b w:val="0"/>
                <w:i w:val="0"/>
                <w:color w:val="1A2B45"/>
                <w:sz w:val="18"/>
              </w:rPr>
            </w:r>
          </w:p>
        </w:tc>
        <w:tc>
          <w:tcPr>
            <w:tcW w:type="dxa" w:w="3240"/>
            <w:tcMar>
              <w:top w:w="60" w:type="dxa"/>
              <w:bottom w:w="60" w:type="dxa"/>
              <w:start w:w="110" w:type="dxa"/>
              <w:end w:w="110" w:type="dxa"/>
            </w:tcMar>
          </w:tcPr>
          <w:p>
            <w:pPr>
              <w:spacing w:after="0" w:line="269" w:lineRule="auto"/>
            </w:pPr>
            <w:r>
              <w:rPr>
                <w:rFonts w:ascii="Inter" w:hAnsi="Inter"/>
                <w:b w:val="0"/>
                <w:i w:val="0"/>
                <w:color w:val="1A2B45"/>
                <w:sz w:val="18"/>
              </w:rPr>
              <w:t>The honest record of every promise kept.</w:t>
            </w:r>
          </w:p>
        </w:tc>
        <w:tc>
          <w:tcPr>
            <w:tcW w:type="dxa" w:w="3096"/>
            <w:tcMar>
              <w:top w:w="60" w:type="dxa"/>
              <w:bottom w:w="60" w:type="dxa"/>
              <w:start w:w="110" w:type="dxa"/>
              <w:end w:w="110" w:type="dxa"/>
            </w:tcMar>
          </w:tcPr>
          <w:p>
            <w:pPr>
              <w:spacing w:after="0" w:line="269" w:lineRule="auto"/>
            </w:pPr>
            <w:r>
              <w:rPr>
                <w:rFonts w:ascii="Inter" w:hAnsi="Inter"/>
                <w:b w:val="0"/>
                <w:i w:val="0"/>
                <w:color w:val="1A2B45"/>
                <w:sz w:val="18"/>
              </w:rPr>
              <w:t>SLAs and accountability; “true” signals trust and accuracy.</w:t>
            </w:r>
          </w:p>
        </w:tc>
      </w:tr>
      <w:tr>
        <w:tc>
          <w:tcPr>
            <w:tcW w:type="dxa" w:w="504"/>
            <w:tcMar>
              <w:top w:w="60" w:type="dxa"/>
              <w:bottom w:w="60" w:type="dxa"/>
              <w:start w:w="110" w:type="dxa"/>
              <w:end w:w="110" w:type="dxa"/>
            </w:tcMar>
            <w:shd w:val="clear" w:fill="EAF3FF"/>
          </w:tcPr>
          <w:p>
            <w:pPr>
              <w:spacing w:after="0" w:line="269" w:lineRule="auto"/>
            </w:pPr>
            <w:r>
              <w:rPr>
                <w:rFonts w:ascii="Inter" w:hAnsi="Inter"/>
                <w:b w:val="0"/>
                <w:i w:val="0"/>
                <w:color w:val="1A2B45"/>
                <w:sz w:val="18"/>
              </w:rPr>
              <w:t>16</w:t>
            </w:r>
          </w:p>
        </w:tc>
        <w:tc>
          <w:tcPr>
            <w:tcW w:type="dxa" w:w="1800"/>
            <w:tcMar>
              <w:top w:w="60" w:type="dxa"/>
              <w:bottom w:w="60" w:type="dxa"/>
              <w:start w:w="110" w:type="dxa"/>
              <w:end w:w="110" w:type="dxa"/>
            </w:tcMar>
            <w:shd w:val="clear" w:fill="EAF3FF"/>
          </w:tcPr>
          <w:p>
            <w:pPr>
              <w:spacing w:after="0" w:line="269" w:lineRule="auto"/>
            </w:pPr>
            <w:r>
              <w:rPr>
                <w:rFonts w:ascii="Inter" w:hAnsi="Inter"/>
                <w:b/>
                <w:i w:val="0"/>
                <w:color w:val="12345F"/>
                <w:sz w:val="18"/>
              </w:rPr>
              <w:t xml:space="preserve">Chartmark  </w:t>
            </w:r>
            <w:r>
              <w:rPr>
                <w:rFonts w:ascii="Inter" w:hAnsi="Inter"/>
                <w:b w:val="0"/>
                <w:i w:val="0"/>
                <w:color w:val="1A2B45"/>
                <w:sz w:val="18"/>
              </w:rPr>
            </w:r>
          </w:p>
        </w:tc>
        <w:tc>
          <w:tcPr>
            <w:tcW w:type="dxa" w:w="3240"/>
            <w:tcMar>
              <w:top w:w="60" w:type="dxa"/>
              <w:bottom w:w="60" w:type="dxa"/>
              <w:start w:w="110" w:type="dxa"/>
              <w:end w:w="110" w:type="dxa"/>
            </w:tcMar>
            <w:shd w:val="clear" w:fill="EAF3FF"/>
          </w:tcPr>
          <w:p>
            <w:pPr>
              <w:spacing w:after="0" w:line="269" w:lineRule="auto"/>
            </w:pPr>
            <w:r>
              <w:rPr>
                <w:rFonts w:ascii="Inter" w:hAnsi="Inter"/>
                <w:b w:val="0"/>
                <w:i w:val="0"/>
                <w:color w:val="1A2B45"/>
                <w:sz w:val="18"/>
              </w:rPr>
              <w:t>Every issue plotted. Every fix on course.</w:t>
            </w:r>
          </w:p>
        </w:tc>
        <w:tc>
          <w:tcPr>
            <w:tcW w:type="dxa" w:w="3096"/>
            <w:tcMar>
              <w:top w:w="60" w:type="dxa"/>
              <w:bottom w:w="60" w:type="dxa"/>
              <w:start w:w="110" w:type="dxa"/>
              <w:end w:w="110" w:type="dxa"/>
            </w:tcMar>
            <w:shd w:val="clear" w:fill="EAF3FF"/>
          </w:tcPr>
          <w:p>
            <w:pPr>
              <w:spacing w:after="0" w:line="269" w:lineRule="auto"/>
            </w:pPr>
            <w:r>
              <w:rPr>
                <w:rFonts w:ascii="Inter" w:hAnsi="Inter"/>
                <w:b w:val="0"/>
                <w:i w:val="0"/>
                <w:color w:val="1A2B45"/>
                <w:sz w:val="18"/>
              </w:rPr>
              <w:t>A nautical chart annotation; analytical sibling to Coastmark.</w:t>
            </w:r>
          </w:p>
        </w:tc>
      </w:tr>
      <w:tr>
        <w:tc>
          <w:tcPr>
            <w:tcW w:type="dxa" w:w="504"/>
            <w:tcMar>
              <w:top w:w="60" w:type="dxa"/>
              <w:bottom w:w="60" w:type="dxa"/>
              <w:start w:w="110" w:type="dxa"/>
              <w:end w:w="110" w:type="dxa"/>
            </w:tcMar>
          </w:tcPr>
          <w:p>
            <w:pPr>
              <w:spacing w:after="0" w:line="269" w:lineRule="auto"/>
            </w:pPr>
            <w:r>
              <w:rPr>
                <w:rFonts w:ascii="Inter" w:hAnsi="Inter"/>
                <w:b w:val="0"/>
                <w:i w:val="0"/>
                <w:color w:val="1A2B45"/>
                <w:sz w:val="18"/>
              </w:rPr>
              <w:t>17</w:t>
            </w:r>
          </w:p>
        </w:tc>
        <w:tc>
          <w:tcPr>
            <w:tcW w:type="dxa" w:w="1800"/>
            <w:tcMar>
              <w:top w:w="60" w:type="dxa"/>
              <w:bottom w:w="60" w:type="dxa"/>
              <w:start w:w="110" w:type="dxa"/>
              <w:end w:w="110" w:type="dxa"/>
            </w:tcMar>
          </w:tcPr>
          <w:p>
            <w:pPr>
              <w:spacing w:after="0" w:line="269" w:lineRule="auto"/>
            </w:pPr>
            <w:r>
              <w:rPr>
                <w:rFonts w:ascii="Inter" w:hAnsi="Inter"/>
                <w:b/>
                <w:i w:val="0"/>
                <w:color w:val="12345F"/>
                <w:sz w:val="18"/>
              </w:rPr>
              <w:t xml:space="preserve">Pathlight  </w:t>
            </w:r>
            <w:r>
              <w:rPr>
                <w:rFonts w:ascii="Inter" w:hAnsi="Inter"/>
                <w:b w:val="0"/>
                <w:i w:val="0"/>
                <w:color w:val="1A2B45"/>
                <w:sz w:val="18"/>
              </w:rPr>
            </w:r>
          </w:p>
        </w:tc>
        <w:tc>
          <w:tcPr>
            <w:tcW w:type="dxa" w:w="3240"/>
            <w:tcMar>
              <w:top w:w="60" w:type="dxa"/>
              <w:bottom w:w="60" w:type="dxa"/>
              <w:start w:w="110" w:type="dxa"/>
              <w:end w:w="110" w:type="dxa"/>
            </w:tcMar>
          </w:tcPr>
          <w:p>
            <w:pPr>
              <w:spacing w:after="0" w:line="269" w:lineRule="auto"/>
            </w:pPr>
            <w:r>
              <w:rPr>
                <w:rFonts w:ascii="Inter" w:hAnsi="Inter"/>
                <w:b w:val="0"/>
                <w:i w:val="0"/>
                <w:color w:val="1A2B45"/>
                <w:sz w:val="18"/>
              </w:rPr>
              <w:t>Lighting the route from problem to fixed.</w:t>
            </w:r>
          </w:p>
        </w:tc>
        <w:tc>
          <w:tcPr>
            <w:tcW w:type="dxa" w:w="3096"/>
            <w:tcMar>
              <w:top w:w="60" w:type="dxa"/>
              <w:bottom w:w="60" w:type="dxa"/>
              <w:start w:w="110" w:type="dxa"/>
              <w:end w:w="110" w:type="dxa"/>
            </w:tcMar>
          </w:tcPr>
          <w:p>
            <w:pPr>
              <w:spacing w:after="0" w:line="269" w:lineRule="auto"/>
            </w:pPr>
            <w:r>
              <w:rPr>
                <w:rFonts w:ascii="Inter" w:hAnsi="Inter"/>
                <w:b w:val="0"/>
                <w:i w:val="0"/>
                <w:color w:val="1A2B45"/>
                <w:sz w:val="18"/>
              </w:rPr>
              <w:t>Small, humble lights along a path — journey from open to closed.</w:t>
            </w:r>
          </w:p>
        </w:tc>
      </w:tr>
      <w:tr>
        <w:tc>
          <w:tcPr>
            <w:tcW w:type="dxa" w:w="504"/>
            <w:tcMar>
              <w:top w:w="60" w:type="dxa"/>
              <w:bottom w:w="60" w:type="dxa"/>
              <w:start w:w="110" w:type="dxa"/>
              <w:end w:w="110" w:type="dxa"/>
            </w:tcMar>
            <w:shd w:val="clear" w:fill="EAF3FF"/>
          </w:tcPr>
          <w:p>
            <w:pPr>
              <w:spacing w:after="0" w:line="269" w:lineRule="auto"/>
            </w:pPr>
            <w:r>
              <w:rPr>
                <w:rFonts w:ascii="Inter" w:hAnsi="Inter"/>
                <w:b w:val="0"/>
                <w:i w:val="0"/>
                <w:color w:val="1A2B45"/>
                <w:sz w:val="18"/>
              </w:rPr>
              <w:t>18</w:t>
            </w:r>
          </w:p>
        </w:tc>
        <w:tc>
          <w:tcPr>
            <w:tcW w:type="dxa" w:w="1800"/>
            <w:tcMar>
              <w:top w:w="60" w:type="dxa"/>
              <w:bottom w:w="60" w:type="dxa"/>
              <w:start w:w="110" w:type="dxa"/>
              <w:end w:w="110" w:type="dxa"/>
            </w:tcMar>
            <w:shd w:val="clear" w:fill="EAF3FF"/>
          </w:tcPr>
          <w:p>
            <w:pPr>
              <w:spacing w:after="0" w:line="269" w:lineRule="auto"/>
            </w:pPr>
            <w:r>
              <w:rPr>
                <w:rFonts w:ascii="Inter" w:hAnsi="Inter"/>
                <w:b/>
                <w:i w:val="0"/>
                <w:color w:val="12345F"/>
                <w:sz w:val="18"/>
              </w:rPr>
              <w:t xml:space="preserve">Lookout  </w:t>
            </w:r>
            <w:r>
              <w:rPr>
                <w:rFonts w:ascii="Inter" w:hAnsi="Inter"/>
                <w:b w:val="0"/>
                <w:i w:val="0"/>
                <w:color w:val="1A2B45"/>
                <w:sz w:val="18"/>
              </w:rPr>
            </w:r>
          </w:p>
        </w:tc>
        <w:tc>
          <w:tcPr>
            <w:tcW w:type="dxa" w:w="3240"/>
            <w:tcMar>
              <w:top w:w="60" w:type="dxa"/>
              <w:bottom w:w="60" w:type="dxa"/>
              <w:start w:w="110" w:type="dxa"/>
              <w:end w:w="110" w:type="dxa"/>
            </w:tcMar>
            <w:shd w:val="clear" w:fill="EAF3FF"/>
          </w:tcPr>
          <w:p>
            <w:pPr>
              <w:spacing w:after="0" w:line="269" w:lineRule="auto"/>
            </w:pPr>
            <w:r>
              <w:rPr>
                <w:rFonts w:ascii="Inter" w:hAnsi="Inter"/>
                <w:b w:val="0"/>
                <w:i w:val="0"/>
                <w:color w:val="1A2B45"/>
                <w:sz w:val="18"/>
              </w:rPr>
              <w:t>See every request before it becomes a fire.</w:t>
            </w:r>
          </w:p>
        </w:tc>
        <w:tc>
          <w:tcPr>
            <w:tcW w:type="dxa" w:w="3096"/>
            <w:tcMar>
              <w:top w:w="60" w:type="dxa"/>
              <w:bottom w:w="60" w:type="dxa"/>
              <w:start w:w="110" w:type="dxa"/>
              <w:end w:w="110" w:type="dxa"/>
            </w:tcMar>
            <w:shd w:val="clear" w:fill="EAF3FF"/>
          </w:tcPr>
          <w:p>
            <w:pPr>
              <w:spacing w:after="0" w:line="269" w:lineRule="auto"/>
            </w:pPr>
            <w:r>
              <w:rPr>
                <w:rFonts w:ascii="Inter" w:hAnsi="Inter"/>
                <w:b w:val="0"/>
                <w:i w:val="0"/>
                <w:color w:val="1A2B45"/>
                <w:sz w:val="18"/>
              </w:rPr>
              <w:t>The crow’s nest; a proactive support posture.</w:t>
            </w:r>
          </w:p>
        </w:tc>
      </w:tr>
      <w:tr>
        <w:tc>
          <w:tcPr>
            <w:tcW w:type="dxa" w:w="504"/>
            <w:tcMar>
              <w:top w:w="60" w:type="dxa"/>
              <w:bottom w:w="60" w:type="dxa"/>
              <w:start w:w="110" w:type="dxa"/>
              <w:end w:w="110" w:type="dxa"/>
            </w:tcMar>
          </w:tcPr>
          <w:p>
            <w:pPr>
              <w:spacing w:after="0" w:line="269" w:lineRule="auto"/>
            </w:pPr>
            <w:r>
              <w:rPr>
                <w:rFonts w:ascii="Inter" w:hAnsi="Inter"/>
                <w:b w:val="0"/>
                <w:i w:val="0"/>
                <w:color w:val="1A2B45"/>
                <w:sz w:val="18"/>
              </w:rPr>
              <w:t>19</w:t>
            </w:r>
          </w:p>
        </w:tc>
        <w:tc>
          <w:tcPr>
            <w:tcW w:type="dxa" w:w="1800"/>
            <w:tcMar>
              <w:top w:w="60" w:type="dxa"/>
              <w:bottom w:w="60" w:type="dxa"/>
              <w:start w:w="110" w:type="dxa"/>
              <w:end w:w="110" w:type="dxa"/>
            </w:tcMar>
          </w:tcPr>
          <w:p>
            <w:pPr>
              <w:spacing w:after="0" w:line="269" w:lineRule="auto"/>
            </w:pPr>
            <w:r>
              <w:rPr>
                <w:rFonts w:ascii="Inter" w:hAnsi="Inter"/>
                <w:b/>
                <w:i w:val="0"/>
                <w:color w:val="12345F"/>
                <w:sz w:val="18"/>
              </w:rPr>
              <w:t xml:space="preserve">Anchorlight  </w:t>
            </w:r>
            <w:r>
              <w:rPr>
                <w:rFonts w:ascii="Inter" w:hAnsi="Inter"/>
                <w:b w:val="0"/>
                <w:i w:val="0"/>
                <w:color w:val="1A2B45"/>
                <w:sz w:val="18"/>
              </w:rPr>
            </w:r>
          </w:p>
        </w:tc>
        <w:tc>
          <w:tcPr>
            <w:tcW w:type="dxa" w:w="3240"/>
            <w:tcMar>
              <w:top w:w="60" w:type="dxa"/>
              <w:bottom w:w="60" w:type="dxa"/>
              <w:start w:w="110" w:type="dxa"/>
              <w:end w:w="110" w:type="dxa"/>
            </w:tcMar>
          </w:tcPr>
          <w:p>
            <w:pPr>
              <w:spacing w:after="0" w:line="269" w:lineRule="auto"/>
            </w:pPr>
            <w:r>
              <w:rPr>
                <w:rFonts w:ascii="Inter" w:hAnsi="Inter"/>
                <w:b w:val="0"/>
                <w:i w:val="0"/>
                <w:color w:val="1A2B45"/>
                <w:sz w:val="18"/>
              </w:rPr>
              <w:t>The steady light that’s always on.</w:t>
            </w:r>
          </w:p>
        </w:tc>
        <w:tc>
          <w:tcPr>
            <w:tcW w:type="dxa" w:w="3096"/>
            <w:tcMar>
              <w:top w:w="60" w:type="dxa"/>
              <w:bottom w:w="60" w:type="dxa"/>
              <w:start w:w="110" w:type="dxa"/>
              <w:end w:w="110" w:type="dxa"/>
            </w:tcMar>
          </w:tcPr>
          <w:p>
            <w:pPr>
              <w:spacing w:after="0" w:line="269" w:lineRule="auto"/>
            </w:pPr>
            <w:r>
              <w:rPr>
                <w:rFonts w:ascii="Inter" w:hAnsi="Inter"/>
                <w:b w:val="0"/>
                <w:i w:val="0"/>
                <w:color w:val="1A2B45"/>
                <w:sz w:val="18"/>
              </w:rPr>
              <w:t>The light a ship shows at anchor — quiet 24/7 reliability.</w:t>
            </w:r>
          </w:p>
        </w:tc>
      </w:tr>
      <w:tr>
        <w:tc>
          <w:tcPr>
            <w:tcW w:type="dxa" w:w="504"/>
            <w:tcMar>
              <w:top w:w="60" w:type="dxa"/>
              <w:bottom w:w="60" w:type="dxa"/>
              <w:start w:w="110" w:type="dxa"/>
              <w:end w:w="110" w:type="dxa"/>
            </w:tcMar>
            <w:shd w:val="clear" w:fill="EAF3FF"/>
          </w:tcPr>
          <w:p>
            <w:pPr>
              <w:spacing w:after="0" w:line="269" w:lineRule="auto"/>
            </w:pPr>
            <w:r>
              <w:rPr>
                <w:rFonts w:ascii="Inter" w:hAnsi="Inter"/>
                <w:b w:val="0"/>
                <w:i w:val="0"/>
                <w:color w:val="1A2B45"/>
                <w:sz w:val="18"/>
              </w:rPr>
              <w:t>20</w:t>
            </w:r>
          </w:p>
        </w:tc>
        <w:tc>
          <w:tcPr>
            <w:tcW w:type="dxa" w:w="1800"/>
            <w:tcMar>
              <w:top w:w="60" w:type="dxa"/>
              <w:bottom w:w="60" w:type="dxa"/>
              <w:start w:w="110" w:type="dxa"/>
              <w:end w:w="110" w:type="dxa"/>
            </w:tcMar>
            <w:shd w:val="clear" w:fill="EAF3FF"/>
          </w:tcPr>
          <w:p>
            <w:pPr>
              <w:spacing w:after="0" w:line="269" w:lineRule="auto"/>
            </w:pPr>
            <w:r>
              <w:rPr>
                <w:rFonts w:ascii="Inter" w:hAnsi="Inter"/>
                <w:b/>
                <w:i w:val="0"/>
                <w:color w:val="12345F"/>
                <w:sz w:val="18"/>
              </w:rPr>
              <w:t xml:space="preserve">Channelmark  </w:t>
            </w:r>
            <w:r>
              <w:rPr>
                <w:rFonts w:ascii="Inter" w:hAnsi="Inter"/>
                <w:b w:val="0"/>
                <w:i w:val="0"/>
                <w:color w:val="1A2B45"/>
                <w:sz w:val="18"/>
              </w:rPr>
            </w:r>
          </w:p>
        </w:tc>
        <w:tc>
          <w:tcPr>
            <w:tcW w:type="dxa" w:w="3240"/>
            <w:tcMar>
              <w:top w:w="60" w:type="dxa"/>
              <w:bottom w:w="60" w:type="dxa"/>
              <w:start w:w="110" w:type="dxa"/>
              <w:end w:w="110" w:type="dxa"/>
            </w:tcMar>
            <w:shd w:val="clear" w:fill="EAF3FF"/>
          </w:tcPr>
          <w:p>
            <w:pPr>
              <w:spacing w:after="0" w:line="269" w:lineRule="auto"/>
            </w:pPr>
            <w:r>
              <w:rPr>
                <w:rFonts w:ascii="Inter" w:hAnsi="Inter"/>
                <w:b w:val="0"/>
                <w:i w:val="0"/>
                <w:color w:val="1A2B45"/>
                <w:sz w:val="18"/>
              </w:rPr>
              <w:t>Keeping every client in safe water.</w:t>
            </w:r>
          </w:p>
        </w:tc>
        <w:tc>
          <w:tcPr>
            <w:tcW w:type="dxa" w:w="3096"/>
            <w:tcMar>
              <w:top w:w="60" w:type="dxa"/>
              <w:bottom w:w="60" w:type="dxa"/>
              <w:start w:w="110" w:type="dxa"/>
              <w:end w:w="110" w:type="dxa"/>
            </w:tcMar>
            <w:shd w:val="clear" w:fill="EAF3FF"/>
          </w:tcPr>
          <w:p>
            <w:pPr>
              <w:spacing w:after="0" w:line="269" w:lineRule="auto"/>
            </w:pPr>
            <w:r>
              <w:rPr>
                <w:rFonts w:ascii="Inter" w:hAnsi="Inter"/>
                <w:b w:val="0"/>
                <w:i w:val="0"/>
                <w:color w:val="1A2B45"/>
                <w:sz w:val="18"/>
              </w:rPr>
              <w:t>Buoys marking the safe channel — the MSP as guide through hazards.</w:t>
            </w:r>
          </w:p>
        </w:tc>
      </w:tr>
    </w:tbl>
    <w:p>
      <w:pPr>
        <w:spacing w:after="120"/>
      </w:pPr>
      <w:r>
        <w:rPr>
          <w:rFonts w:ascii="Inter" w:hAnsi="Inter"/>
          <w:b w:val="0"/>
          <w:i w:val="0"/>
          <w:color w:val="1A2B45"/>
          <w:sz w:val="4"/>
        </w:rPr>
      </w:r>
    </w:p>
    <w:p>
      <w:pPr>
        <w:spacing w:before="280" w:after="80"/>
      </w:pPr>
      <w:r>
        <w:rPr>
          <w:rFonts w:ascii="Inter" w:hAnsi="Inter"/>
          <w:b/>
          <w:i w:val="0"/>
          <w:color w:val="12345F"/>
          <w:sz w:val="26"/>
        </w:rPr>
        <w:t>3.2  Decision</w:t>
      </w:r>
    </w:p>
    <w:p>
      <w:pPr>
        <w:spacing w:after="40" w:line="283" w:lineRule="auto"/>
      </w:pPr>
      <w:r>
        <w:rPr>
          <w:rFonts w:ascii="Inter" w:hAnsi="Inter"/>
          <w:b/>
          <w:i w:val="0"/>
          <w:color w:val="12345F"/>
          <w:sz w:val="21"/>
        </w:rPr>
        <w:t xml:space="preserve">Selected July 21, 2026: </w:t>
      </w:r>
    </w:p>
    <w:p>
      <w:pPr>
        <w:spacing w:after="120" w:line="283" w:lineRule="auto"/>
      </w:pPr>
      <w:r>
        <w:rPr>
          <w:rFonts w:ascii="Inter" w:hAnsi="Inter"/>
          <w:b/>
          <w:i w:val="0"/>
          <w:color w:val="0B2448"/>
          <w:sz w:val="24"/>
        </w:rPr>
        <w:t xml:space="preserve">Safeharbor — “Every client issue, safely ashore.”  </w:t>
      </w:r>
    </w:p>
    <w:p>
      <w:pPr>
        <w:spacing w:after="120" w:line="283" w:lineRule="auto"/>
      </w:pPr>
      <w:r>
        <w:rPr>
          <w:rFonts w:ascii="Inter" w:hAnsi="Inter"/>
          <w:b w:val="0"/>
          <w:i w:val="0"/>
          <w:color w:val="1A2B45"/>
          <w:sz w:val="21"/>
        </w:rPr>
        <w:t>Safeharbor carries the strongest resolution metaphor in the family: the harbor is where every voyage ends safely — which is precisely the job of a help desk. It pairs naturally with Coastmark (both coastal), gives the product an instantly understood promise, and inspired the brand mark already produced: a gold harbor light radiating over the sheltering harbor bowl (see the brand/ directory in this repository). Shortlist honored: Waymark (most disciplined family fit), Lightkeeper (best story), Lamplight (most visual).</w:t>
      </w:r>
    </w:p>
    <w:p>
      <w:pPr>
        <w:spacing w:after="120" w:line="283" w:lineRule="auto"/>
      </w:pPr>
      <w:r>
        <w:rPr>
          <w:rFonts w:ascii="Inter" w:hAnsi="Inter"/>
          <w:b w:val="0"/>
          <w:i/>
          <w:color w:val="51627C"/>
          <w:sz w:val="21"/>
        </w:rPr>
        <w:t>The name Safeharbor is used throughout this document and the product. Trademark/domain validation (3.3) applies to Safeharbor as the final candidate.</w:t>
      </w:r>
    </w:p>
    <w:p>
      <w:pPr>
        <w:spacing w:before="280" w:after="80"/>
      </w:pPr>
      <w:r>
        <w:rPr>
          <w:rFonts w:ascii="Inter" w:hAnsi="Inter"/>
          <w:b/>
          <w:i w:val="0"/>
          <w:color w:val="12345F"/>
          <w:sz w:val="26"/>
        </w:rPr>
        <w:t>3.3  Validation checklist (before any name is final)</w:t>
      </w:r>
    </w:p>
    <w:p>
      <w:pPr>
        <w:pStyle w:val="ListBullet"/>
        <w:spacing w:after="60" w:line="276" w:lineRule="auto"/>
      </w:pPr>
      <w:r>
        <w:rPr>
          <w:rFonts w:ascii="Inter" w:hAnsi="Inter"/>
          <w:b w:val="0"/>
          <w:i w:val="0"/>
          <w:color w:val="1A2B45"/>
          <w:sz w:val="21"/>
        </w:rPr>
        <w:t>USPTO trademark search (Nice classes 9 &amp; 42) — no conflicts in software/SaaS</w:t>
      </w:r>
    </w:p>
    <w:p>
      <w:pPr>
        <w:pStyle w:val="ListBullet"/>
        <w:spacing w:after="60" w:line="276" w:lineRule="auto"/>
      </w:pPr>
      <w:r>
        <w:rPr>
          <w:rFonts w:ascii="Inter" w:hAnsi="Inter"/>
          <w:b w:val="0"/>
          <w:i w:val="0"/>
          <w:color w:val="1A2B45"/>
          <w:sz w:val="21"/>
        </w:rPr>
        <w:t>Domain acquisition: name.com or getname.com / name.app within budget</w:t>
      </w:r>
    </w:p>
    <w:p>
      <w:pPr>
        <w:pStyle w:val="ListBullet"/>
        <w:spacing w:after="60" w:line="276" w:lineRule="auto"/>
      </w:pPr>
      <w:r>
        <w:rPr>
          <w:rFonts w:ascii="Inter" w:hAnsi="Inter"/>
          <w:b w:val="0"/>
          <w:i w:val="0"/>
          <w:color w:val="1A2B45"/>
          <w:sz w:val="21"/>
        </w:rPr>
        <w:t>Google + GitHub + app-store sweep for existing software products with the name</w:t>
      </w:r>
    </w:p>
    <w:p>
      <w:pPr>
        <w:pStyle w:val="ListBullet"/>
        <w:spacing w:after="60" w:line="276" w:lineRule="auto"/>
      </w:pPr>
      <w:r>
        <w:rPr>
          <w:rFonts w:ascii="Inter" w:hAnsi="Inter"/>
          <w:b w:val="0"/>
          <w:i w:val="0"/>
          <w:color w:val="1A2B45"/>
          <w:sz w:val="21"/>
        </w:rPr>
        <w:t>MSP-community sniff test: post the top 3 in r/msp-adjacent communities for gut reactions</w:t>
      </w:r>
    </w:p>
    <w:p>
      <w:pPr>
        <w:pStyle w:val="ListBullet"/>
        <w:spacing w:after="60" w:line="276" w:lineRule="auto"/>
      </w:pPr>
      <w:r>
        <w:rPr>
          <w:rFonts w:ascii="Inter" w:hAnsi="Inter"/>
          <w:b w:val="0"/>
          <w:i w:val="0"/>
          <w:color w:val="1A2B45"/>
          <w:sz w:val="21"/>
        </w:rPr>
        <w:t>Say-it test: “Open a ticket in ___” must sound natural for all three finalists</w:t>
      </w:r>
    </w:p>
    <w:p>
      <w:r>
        <w:br w:type="page"/>
      </w:r>
    </w:p>
    <w:p>
      <w:pPr>
        <w:spacing w:before="40" w:after="0"/>
      </w:pPr>
      <w:r>
        <w:rPr>
          <w:rFonts w:ascii="Inter" w:hAnsi="Inter"/>
          <w:b/>
          <w:i w:val="0"/>
          <w:color w:val="54A8FF"/>
          <w:sz w:val="17"/>
        </w:rPr>
        <w:t>SECTION 4</w:t>
      </w:r>
    </w:p>
    <w:p>
      <w:pPr>
        <w:spacing w:before="440" w:after="160"/>
        <w:pBdr>
          <w:bottom w:val="single" w:sz="14" w:space="6" w:color="2D8CFF"/>
        </w:pBdr>
      </w:pPr>
      <w:r>
        <w:rPr>
          <w:rFonts w:ascii="Inter" w:hAnsi="Inter"/>
          <w:b/>
          <w:i w:val="0"/>
          <w:color w:val="0B2448"/>
          <w:sz w:val="34"/>
        </w:rPr>
        <w:t>Market Research — What MSPs Actually Need</w:t>
      </w:r>
    </w:p>
    <w:p>
      <w:pPr>
        <w:spacing w:after="120" w:line="283" w:lineRule="auto"/>
      </w:pPr>
      <w:r>
        <w:rPr>
          <w:rFonts w:ascii="Inter" w:hAnsi="Inter"/>
          <w:b w:val="0"/>
          <w:i w:val="0"/>
          <w:color w:val="1A2B45"/>
          <w:sz w:val="21"/>
        </w:rPr>
        <w:t>Findings below are compiled from MSP community threads (r/msp), G2/Capterra review patterns, vendor pricing pages, and independent comparison guides (sources in the Appendix). They drive every scoping decision in this plan.</w:t>
      </w:r>
    </w:p>
    <w:p>
      <w:pPr>
        <w:spacing w:before="280" w:after="80"/>
      </w:pPr>
      <w:r>
        <w:rPr>
          <w:rFonts w:ascii="Inter" w:hAnsi="Inter"/>
          <w:b/>
          <w:i w:val="0"/>
          <w:color w:val="12345F"/>
          <w:sz w:val="26"/>
        </w:rPr>
        <w:t>4.1  Table stakes — features MSPs treat as non-negotiable</w:t>
      </w:r>
    </w:p>
    <w:tbl>
      <w:tblPr>
        <w:tblStyle w:val="TableGrid"/>
        <w:tblW w:type="auto" w:w="0"/>
        <w:jc w:val="center"/>
        <w:tblLayout w:type="fixed"/>
        <w:tblLook w:firstColumn="1" w:firstRow="1" w:lastColumn="0" w:lastRow="0" w:noHBand="0" w:noVBand="1" w:val="04A0"/>
      </w:tblPr>
      <w:tblGrid>
        <w:gridCol w:w="3216"/>
        <w:gridCol w:w="3216"/>
        <w:gridCol w:w="3216"/>
      </w:tblGrid>
      <w:tr>
        <w:tc>
          <w:tcPr>
            <w:tcW w:type="dxa" w:w="720"/>
            <w:shd w:val="clear" w:fill="0B2448"/>
            <w:tcMar>
              <w:top w:w="60" w:type="dxa"/>
              <w:bottom w:w="60" w:type="dxa"/>
              <w:start w:w="110" w:type="dxa"/>
              <w:end w:w="110" w:type="dxa"/>
            </w:tcMar>
          </w:tcPr>
          <w:p>
            <w:pPr>
              <w:spacing w:after="0"/>
            </w:pPr>
            <w:r>
              <w:rPr>
                <w:rFonts w:ascii="Inter" w:hAnsi="Inter"/>
                <w:b/>
                <w:i w:val="0"/>
                <w:color w:val="FFFFFF"/>
                <w:sz w:val="19"/>
              </w:rPr>
              <w:t>Rank</w:t>
            </w:r>
          </w:p>
        </w:tc>
        <w:tc>
          <w:tcPr>
            <w:tcW w:type="dxa" w:w="3168"/>
            <w:shd w:val="clear" w:fill="0B2448"/>
            <w:tcMar>
              <w:top w:w="60" w:type="dxa"/>
              <w:bottom w:w="60" w:type="dxa"/>
              <w:start w:w="110" w:type="dxa"/>
              <w:end w:w="110" w:type="dxa"/>
            </w:tcMar>
          </w:tcPr>
          <w:p>
            <w:pPr>
              <w:spacing w:after="0"/>
            </w:pPr>
            <w:r>
              <w:rPr>
                <w:rFonts w:ascii="Inter" w:hAnsi="Inter"/>
                <w:b/>
                <w:i w:val="0"/>
                <w:color w:val="FFFFFF"/>
                <w:sz w:val="19"/>
              </w:rPr>
              <w:t>Capability</w:t>
            </w:r>
          </w:p>
        </w:tc>
        <w:tc>
          <w:tcPr>
            <w:tcW w:type="dxa" w:w="4752"/>
            <w:shd w:val="clear" w:fill="0B2448"/>
            <w:tcMar>
              <w:top w:w="60" w:type="dxa"/>
              <w:bottom w:w="60" w:type="dxa"/>
              <w:start w:w="110" w:type="dxa"/>
              <w:end w:w="110" w:type="dxa"/>
            </w:tcMar>
          </w:tcPr>
          <w:p>
            <w:pPr>
              <w:spacing w:after="0"/>
            </w:pPr>
            <w:r>
              <w:rPr>
                <w:rFonts w:ascii="Inter" w:hAnsi="Inter"/>
                <w:b/>
                <w:i w:val="0"/>
                <w:color w:val="FFFFFF"/>
                <w:sz w:val="19"/>
              </w:rPr>
              <w:t>What the community says</w:t>
            </w:r>
          </w:p>
        </w:tc>
      </w:tr>
      <w:tr>
        <w:tc>
          <w:tcPr>
            <w:tcW w:type="dxa" w:w="720"/>
            <w:tcMar>
              <w:top w:w="60" w:type="dxa"/>
              <w:bottom w:w="60" w:type="dxa"/>
              <w:start w:w="110" w:type="dxa"/>
              <w:end w:w="110" w:type="dxa"/>
            </w:tcMar>
          </w:tcPr>
          <w:p>
            <w:pPr>
              <w:spacing w:after="0" w:line="269" w:lineRule="auto"/>
            </w:pPr>
            <w:r>
              <w:rPr>
                <w:rFonts w:ascii="Inter" w:hAnsi="Inter"/>
                <w:b w:val="0"/>
                <w:i w:val="0"/>
                <w:color w:val="1A2B45"/>
                <w:sz w:val="18"/>
              </w:rPr>
              <w:t>1</w:t>
            </w:r>
          </w:p>
        </w:tc>
        <w:tc>
          <w:tcPr>
            <w:tcW w:type="dxa" w:w="3168"/>
            <w:tcMar>
              <w:top w:w="60" w:type="dxa"/>
              <w:bottom w:w="60" w:type="dxa"/>
              <w:start w:w="110" w:type="dxa"/>
              <w:end w:w="110" w:type="dxa"/>
            </w:tcMar>
          </w:tcPr>
          <w:p>
            <w:pPr>
              <w:spacing w:after="0" w:line="269" w:lineRule="auto"/>
            </w:pPr>
            <w:r>
              <w:rPr>
                <w:rFonts w:ascii="Inter" w:hAnsi="Inter"/>
                <w:b w:val="0"/>
                <w:i w:val="0"/>
                <w:color w:val="1A2B45"/>
                <w:sz w:val="18"/>
              </w:rPr>
              <w:t>Email-to-ticket with the MSP’s own domain</w:t>
            </w:r>
          </w:p>
        </w:tc>
        <w:tc>
          <w:tcPr>
            <w:tcW w:type="dxa" w:w="4752"/>
            <w:tcMar>
              <w:top w:w="60" w:type="dxa"/>
              <w:bottom w:w="60" w:type="dxa"/>
              <w:start w:w="110" w:type="dxa"/>
              <w:end w:w="110" w:type="dxa"/>
            </w:tcMar>
          </w:tcPr>
          <w:p>
            <w:pPr>
              <w:spacing w:after="0" w:line="269" w:lineRule="auto"/>
            </w:pPr>
            <w:r>
              <w:rPr>
                <w:rFonts w:ascii="Inter" w:hAnsi="Inter"/>
                <w:b w:val="0"/>
                <w:i w:val="0"/>
                <w:color w:val="1A2B45"/>
                <w:sz w:val="18"/>
              </w:rPr>
              <w:t>The #1 intake channel — “most users want to just email the helpdesk.” NinjaOne is dinged for lacking custom domains.</w:t>
            </w:r>
          </w:p>
        </w:tc>
      </w:tr>
      <w:tr>
        <w:tc>
          <w:tcPr>
            <w:tcW w:type="dxa" w:w="720"/>
            <w:tcMar>
              <w:top w:w="60" w:type="dxa"/>
              <w:bottom w:w="60" w:type="dxa"/>
              <w:start w:w="110" w:type="dxa"/>
              <w:end w:w="110" w:type="dxa"/>
            </w:tcMar>
            <w:shd w:val="clear" w:fill="EAF3FF"/>
          </w:tcPr>
          <w:p>
            <w:pPr>
              <w:spacing w:after="0" w:line="269" w:lineRule="auto"/>
            </w:pPr>
            <w:r>
              <w:rPr>
                <w:rFonts w:ascii="Inter" w:hAnsi="Inter"/>
                <w:b w:val="0"/>
                <w:i w:val="0"/>
                <w:color w:val="1A2B45"/>
                <w:sz w:val="18"/>
              </w:rPr>
              <w:t>2</w:t>
            </w:r>
          </w:p>
        </w:tc>
        <w:tc>
          <w:tcPr>
            <w:tcW w:type="dxa" w:w="3168"/>
            <w:tcMar>
              <w:top w:w="60" w:type="dxa"/>
              <w:bottom w:w="60" w:type="dxa"/>
              <w:start w:w="110" w:type="dxa"/>
              <w:end w:w="110" w:type="dxa"/>
            </w:tcMar>
            <w:shd w:val="clear" w:fill="EAF3FF"/>
          </w:tcPr>
          <w:p>
            <w:pPr>
              <w:spacing w:after="0" w:line="269" w:lineRule="auto"/>
            </w:pPr>
            <w:r>
              <w:rPr>
                <w:rFonts w:ascii="Inter" w:hAnsi="Inter"/>
                <w:b w:val="0"/>
                <w:i w:val="0"/>
                <w:color w:val="1A2B45"/>
                <w:sz w:val="18"/>
              </w:rPr>
              <w:t>Frictionless time tracking tied to billing</w:t>
            </w:r>
          </w:p>
        </w:tc>
        <w:tc>
          <w:tcPr>
            <w:tcW w:type="dxa" w:w="4752"/>
            <w:tcMar>
              <w:top w:w="60" w:type="dxa"/>
              <w:bottom w:w="60" w:type="dxa"/>
              <w:start w:w="110" w:type="dxa"/>
              <w:end w:w="110" w:type="dxa"/>
            </w:tcMar>
            <w:shd w:val="clear" w:fill="EAF3FF"/>
          </w:tcPr>
          <w:p>
            <w:pPr>
              <w:spacing w:after="0" w:line="269" w:lineRule="auto"/>
            </w:pPr>
            <w:r>
              <w:rPr>
                <w:rFonts w:ascii="Inter" w:hAnsi="Inter"/>
                <w:b w:val="0"/>
                <w:i w:val="0"/>
                <w:color w:val="1A2B45"/>
                <w:sz w:val="18"/>
              </w:rPr>
              <w:t>The most emotionally charged feature. ConnectWise time entry is so disliked that techs batch it Fridays — a measurable revenue leak.</w:t>
            </w:r>
          </w:p>
        </w:tc>
      </w:tr>
      <w:tr>
        <w:tc>
          <w:tcPr>
            <w:tcW w:type="dxa" w:w="720"/>
            <w:tcMar>
              <w:top w:w="60" w:type="dxa"/>
              <w:bottom w:w="60" w:type="dxa"/>
              <w:start w:w="110" w:type="dxa"/>
              <w:end w:w="110" w:type="dxa"/>
            </w:tcMar>
          </w:tcPr>
          <w:p>
            <w:pPr>
              <w:spacing w:after="0" w:line="269" w:lineRule="auto"/>
            </w:pPr>
            <w:r>
              <w:rPr>
                <w:rFonts w:ascii="Inter" w:hAnsi="Inter"/>
                <w:b w:val="0"/>
                <w:i w:val="0"/>
                <w:color w:val="1A2B45"/>
                <w:sz w:val="18"/>
              </w:rPr>
              <w:t>3</w:t>
            </w:r>
          </w:p>
        </w:tc>
        <w:tc>
          <w:tcPr>
            <w:tcW w:type="dxa" w:w="3168"/>
            <w:tcMar>
              <w:top w:w="60" w:type="dxa"/>
              <w:bottom w:w="60" w:type="dxa"/>
              <w:start w:w="110" w:type="dxa"/>
              <w:end w:w="110" w:type="dxa"/>
            </w:tcMar>
          </w:tcPr>
          <w:p>
            <w:pPr>
              <w:spacing w:after="0" w:line="269" w:lineRule="auto"/>
            </w:pPr>
            <w:r>
              <w:rPr>
                <w:rFonts w:ascii="Inter" w:hAnsi="Inter"/>
                <w:b w:val="0"/>
                <w:i w:val="0"/>
                <w:color w:val="1A2B45"/>
                <w:sz w:val="18"/>
              </w:rPr>
              <w:t>SLA policies with breach alerts &amp; business hours</w:t>
            </w:r>
          </w:p>
        </w:tc>
        <w:tc>
          <w:tcPr>
            <w:tcW w:type="dxa" w:w="4752"/>
            <w:tcMar>
              <w:top w:w="60" w:type="dxa"/>
              <w:bottom w:w="60" w:type="dxa"/>
              <w:start w:w="110" w:type="dxa"/>
              <w:end w:w="110" w:type="dxa"/>
            </w:tcMar>
          </w:tcPr>
          <w:p>
            <w:pPr>
              <w:spacing w:after="0" w:line="269" w:lineRule="auto"/>
            </w:pPr>
            <w:r>
              <w:rPr>
                <w:rFonts w:ascii="Inter" w:hAnsi="Inter"/>
                <w:b w:val="0"/>
                <w:i w:val="0"/>
                <w:color w:val="1A2B45"/>
                <w:sz w:val="18"/>
              </w:rPr>
              <w:t>HaloPSA’s most-praised trait: “we finally model real SLAs without workarounds.”</w:t>
            </w:r>
          </w:p>
        </w:tc>
      </w:tr>
      <w:tr>
        <w:tc>
          <w:tcPr>
            <w:tcW w:type="dxa" w:w="720"/>
            <w:tcMar>
              <w:top w:w="60" w:type="dxa"/>
              <w:bottom w:w="60" w:type="dxa"/>
              <w:start w:w="110" w:type="dxa"/>
              <w:end w:w="110" w:type="dxa"/>
            </w:tcMar>
            <w:shd w:val="clear" w:fill="EAF3FF"/>
          </w:tcPr>
          <w:p>
            <w:pPr>
              <w:spacing w:after="0" w:line="269" w:lineRule="auto"/>
            </w:pPr>
            <w:r>
              <w:rPr>
                <w:rFonts w:ascii="Inter" w:hAnsi="Inter"/>
                <w:b w:val="0"/>
                <w:i w:val="0"/>
                <w:color w:val="1A2B45"/>
                <w:sz w:val="18"/>
              </w:rPr>
              <w:t>4</w:t>
            </w:r>
          </w:p>
        </w:tc>
        <w:tc>
          <w:tcPr>
            <w:tcW w:type="dxa" w:w="3168"/>
            <w:tcMar>
              <w:top w:w="60" w:type="dxa"/>
              <w:bottom w:w="60" w:type="dxa"/>
              <w:start w:w="110" w:type="dxa"/>
              <w:end w:w="110" w:type="dxa"/>
            </w:tcMar>
            <w:shd w:val="clear" w:fill="EAF3FF"/>
          </w:tcPr>
          <w:p>
            <w:pPr>
              <w:spacing w:after="0" w:line="269" w:lineRule="auto"/>
            </w:pPr>
            <w:r>
              <w:rPr>
                <w:rFonts w:ascii="Inter" w:hAnsi="Inter"/>
                <w:b w:val="0"/>
                <w:i w:val="0"/>
                <w:color w:val="1A2B45"/>
                <w:sz w:val="18"/>
              </w:rPr>
              <w:t>Contracts / agreements + recurring billing</w:t>
            </w:r>
          </w:p>
        </w:tc>
        <w:tc>
          <w:tcPr>
            <w:tcW w:type="dxa" w:w="4752"/>
            <w:tcMar>
              <w:top w:w="60" w:type="dxa"/>
              <w:bottom w:w="60" w:type="dxa"/>
              <w:start w:w="110" w:type="dxa"/>
              <w:end w:w="110" w:type="dxa"/>
            </w:tcMar>
            <w:shd w:val="clear" w:fill="EAF3FF"/>
          </w:tcPr>
          <w:p>
            <w:pPr>
              <w:spacing w:after="0" w:line="269" w:lineRule="auto"/>
            </w:pPr>
            <w:r>
              <w:rPr>
                <w:rFonts w:ascii="Inter" w:hAnsi="Inter"/>
                <w:b w:val="0"/>
                <w:i w:val="0"/>
                <w:color w:val="1A2B45"/>
                <w:sz w:val="18"/>
              </w:rPr>
              <w:t>The reason PSAs exist. Recurring-invoice automation is the most-praised module in CW and BMS reviews.</w:t>
            </w:r>
          </w:p>
        </w:tc>
      </w:tr>
      <w:tr>
        <w:tc>
          <w:tcPr>
            <w:tcW w:type="dxa" w:w="720"/>
            <w:tcMar>
              <w:top w:w="60" w:type="dxa"/>
              <w:bottom w:w="60" w:type="dxa"/>
              <w:start w:w="110" w:type="dxa"/>
              <w:end w:w="110" w:type="dxa"/>
            </w:tcMar>
          </w:tcPr>
          <w:p>
            <w:pPr>
              <w:spacing w:after="0" w:line="269" w:lineRule="auto"/>
            </w:pPr>
            <w:r>
              <w:rPr>
                <w:rFonts w:ascii="Inter" w:hAnsi="Inter"/>
                <w:b w:val="0"/>
                <w:i w:val="0"/>
                <w:color w:val="1A2B45"/>
                <w:sz w:val="18"/>
              </w:rPr>
              <w:t>5</w:t>
            </w:r>
          </w:p>
        </w:tc>
        <w:tc>
          <w:tcPr>
            <w:tcW w:type="dxa" w:w="3168"/>
            <w:tcMar>
              <w:top w:w="60" w:type="dxa"/>
              <w:bottom w:w="60" w:type="dxa"/>
              <w:start w:w="110" w:type="dxa"/>
              <w:end w:w="110" w:type="dxa"/>
            </w:tcMar>
          </w:tcPr>
          <w:p>
            <w:pPr>
              <w:spacing w:after="0" w:line="269" w:lineRule="auto"/>
            </w:pPr>
            <w:r>
              <w:rPr>
                <w:rFonts w:ascii="Inter" w:hAnsi="Inter"/>
                <w:b w:val="0"/>
                <w:i w:val="0"/>
                <w:color w:val="1A2B45"/>
                <w:sz w:val="18"/>
              </w:rPr>
              <w:t>True multi-client separation</w:t>
            </w:r>
          </w:p>
        </w:tc>
        <w:tc>
          <w:tcPr>
            <w:tcW w:type="dxa" w:w="4752"/>
            <w:tcMar>
              <w:top w:w="60" w:type="dxa"/>
              <w:bottom w:w="60" w:type="dxa"/>
              <w:start w:w="110" w:type="dxa"/>
              <w:end w:w="110" w:type="dxa"/>
            </w:tcMar>
          </w:tcPr>
          <w:p>
            <w:pPr>
              <w:spacing w:after="0" w:line="269" w:lineRule="auto"/>
            </w:pPr>
            <w:r>
              <w:rPr>
                <w:rFonts w:ascii="Inter" w:hAnsi="Inter"/>
                <w:b w:val="0"/>
                <w:i w:val="0"/>
                <w:color w:val="1A2B45"/>
                <w:sz w:val="18"/>
              </w:rPr>
              <w:t>One dashboard, isolated client data, per-client SLAs — the MSP-vs-generic-helpdesk dividing line. Zendesk is dinged for lacking it.</w:t>
            </w:r>
          </w:p>
        </w:tc>
      </w:tr>
      <w:tr>
        <w:tc>
          <w:tcPr>
            <w:tcW w:type="dxa" w:w="720"/>
            <w:tcMar>
              <w:top w:w="60" w:type="dxa"/>
              <w:bottom w:w="60" w:type="dxa"/>
              <w:start w:w="110" w:type="dxa"/>
              <w:end w:w="110" w:type="dxa"/>
            </w:tcMar>
            <w:shd w:val="clear" w:fill="EAF3FF"/>
          </w:tcPr>
          <w:p>
            <w:pPr>
              <w:spacing w:after="0" w:line="269" w:lineRule="auto"/>
            </w:pPr>
            <w:r>
              <w:rPr>
                <w:rFonts w:ascii="Inter" w:hAnsi="Inter"/>
                <w:b w:val="0"/>
                <w:i w:val="0"/>
                <w:color w:val="1A2B45"/>
                <w:sz w:val="18"/>
              </w:rPr>
              <w:t>6</w:t>
            </w:r>
          </w:p>
        </w:tc>
        <w:tc>
          <w:tcPr>
            <w:tcW w:type="dxa" w:w="3168"/>
            <w:tcMar>
              <w:top w:w="60" w:type="dxa"/>
              <w:bottom w:w="60" w:type="dxa"/>
              <w:start w:w="110" w:type="dxa"/>
              <w:end w:w="110" w:type="dxa"/>
            </w:tcMar>
            <w:shd w:val="clear" w:fill="EAF3FF"/>
          </w:tcPr>
          <w:p>
            <w:pPr>
              <w:spacing w:after="0" w:line="269" w:lineRule="auto"/>
            </w:pPr>
            <w:r>
              <w:rPr>
                <w:rFonts w:ascii="Inter" w:hAnsi="Inter"/>
                <w:b w:val="0"/>
                <w:i w:val="0"/>
                <w:color w:val="1A2B45"/>
                <w:sz w:val="18"/>
              </w:rPr>
              <w:t>RMM context on tickets</w:t>
            </w:r>
          </w:p>
        </w:tc>
        <w:tc>
          <w:tcPr>
            <w:tcW w:type="dxa" w:w="4752"/>
            <w:tcMar>
              <w:top w:w="60" w:type="dxa"/>
              <w:bottom w:w="60" w:type="dxa"/>
              <w:start w:w="110" w:type="dxa"/>
              <w:end w:w="110" w:type="dxa"/>
            </w:tcMar>
            <w:shd w:val="clear" w:fill="EAF3FF"/>
          </w:tcPr>
          <w:p>
            <w:pPr>
              <w:spacing w:after="0" w:line="269" w:lineRule="auto"/>
            </w:pPr>
            <w:r>
              <w:rPr>
                <w:rFonts w:ascii="Inter" w:hAnsi="Inter"/>
                <w:b w:val="0"/>
                <w:i w:val="0"/>
                <w:color w:val="1A2B45"/>
                <w:sz w:val="18"/>
              </w:rPr>
              <w:t>Alert→ticket with device, client, and contract pre-attached is the most-praised trait of unified tools; Automate↔Manage sync pain is legendary.</w:t>
            </w:r>
          </w:p>
        </w:tc>
      </w:tr>
    </w:tbl>
    <w:p>
      <w:pPr>
        <w:spacing w:after="120"/>
      </w:pPr>
      <w:r>
        <w:rPr>
          <w:rFonts w:ascii="Inter" w:hAnsi="Inter"/>
          <w:b w:val="0"/>
          <w:i w:val="0"/>
          <w:color w:val="1A2B45"/>
          <w:sz w:val="4"/>
        </w:rPr>
      </w:r>
    </w:p>
    <w:p>
      <w:pPr>
        <w:spacing w:before="200" w:after="40"/>
      </w:pPr>
      <w:r>
        <w:rPr>
          <w:rFonts w:ascii="Inter" w:hAnsi="Inter"/>
          <w:b/>
          <w:i w:val="0"/>
          <w:color w:val="2D8CFF"/>
          <w:sz w:val="22"/>
        </w:rPr>
        <w:t>Strongly expected (deal-shaping, not deal-breaking)</w:t>
      </w:r>
    </w:p>
    <w:p>
      <w:pPr>
        <w:pStyle w:val="ListBullet"/>
        <w:spacing w:after="60" w:line="276" w:lineRule="auto"/>
      </w:pPr>
      <w:r>
        <w:rPr>
          <w:rFonts w:ascii="Inter" w:hAnsi="Inter"/>
          <w:b w:val="0"/>
          <w:i w:val="0"/>
          <w:color w:val="1A2B45"/>
          <w:sz w:val="21"/>
        </w:rPr>
        <w:t>White-labeled client portal (tickets, status, invoices, KB) — HaloPSA’s default portal is famously “ships ugly”</w:t>
      </w:r>
    </w:p>
    <w:p>
      <w:pPr>
        <w:pStyle w:val="ListBullet"/>
        <w:spacing w:after="60" w:line="276" w:lineRule="auto"/>
      </w:pPr>
      <w:r>
        <w:rPr>
          <w:rFonts w:ascii="Inter" w:hAnsi="Inter"/>
          <w:b w:val="0"/>
          <w:i w:val="0"/>
          <w:color w:val="1A2B45"/>
          <w:sz w:val="21"/>
        </w:rPr>
        <w:t>Automation rules that a non-engineer can build (IFTTT-simple, not CW workflow weeks)</w:t>
      </w:r>
    </w:p>
    <w:p>
      <w:pPr>
        <w:pStyle w:val="ListBullet"/>
        <w:spacing w:after="60" w:line="276" w:lineRule="auto"/>
      </w:pPr>
      <w:r>
        <w:rPr>
          <w:rFonts w:ascii="Inter" w:hAnsi="Inter"/>
          <w:b w:val="0"/>
          <w:i w:val="0"/>
          <w:color w:val="1A2B45"/>
          <w:sz w:val="21"/>
        </w:rPr>
        <w:t>Reporting: SLA attainment, tech utilization, ticket aging — Syncro loses deals here</w:t>
      </w:r>
    </w:p>
    <w:p>
      <w:pPr>
        <w:pStyle w:val="ListBullet"/>
        <w:spacing w:after="60" w:line="276" w:lineRule="auto"/>
      </w:pPr>
      <w:r>
        <w:rPr>
          <w:rFonts w:ascii="Inter" w:hAnsi="Inter"/>
          <w:b w:val="0"/>
          <w:i w:val="0"/>
          <w:color w:val="1A2B45"/>
          <w:sz w:val="21"/>
        </w:rPr>
        <w:t>Billing handoff (native or QuickBooks/Xero), knowledge base, ticket templates/recurring tickets</w:t>
      </w:r>
    </w:p>
    <w:p>
      <w:pPr>
        <w:pStyle w:val="ListBullet"/>
        <w:spacing w:after="60" w:line="276" w:lineRule="auto"/>
      </w:pPr>
      <w:r>
        <w:rPr>
          <w:rFonts w:ascii="Inter" w:hAnsi="Inter"/>
          <w:b w:val="0"/>
          <w:i w:val="0"/>
          <w:color w:val="1A2B45"/>
          <w:sz w:val="21"/>
        </w:rPr>
        <w:t>Microsoft 365 / Teams intake — the fastest-rising expectation (DeskDay is Teams-first)</w:t>
      </w:r>
    </w:p>
    <w:p>
      <w:pPr>
        <w:pStyle w:val="ListBullet"/>
        <w:spacing w:after="60" w:line="276" w:lineRule="auto"/>
      </w:pPr>
      <w:r>
        <w:rPr>
          <w:rFonts w:ascii="Inter" w:hAnsi="Inter"/>
          <w:b w:val="0"/>
          <w:i w:val="0"/>
          <w:color w:val="1A2B45"/>
          <w:sz w:val="21"/>
        </w:rPr>
        <w:t>Mobile app for triage and time entry</w:t>
      </w:r>
    </w:p>
    <w:p>
      <w:pPr>
        <w:spacing w:before="200" w:after="40"/>
      </w:pPr>
      <w:r>
        <w:rPr>
          <w:rFonts w:ascii="Inter" w:hAnsi="Inter"/>
          <w:b/>
          <w:i w:val="0"/>
          <w:color w:val="2D8CFF"/>
          <w:sz w:val="22"/>
        </w:rPr>
        <w:t>Emerging expectations (2025–2026)</w:t>
      </w:r>
    </w:p>
    <w:p>
      <w:pPr>
        <w:pStyle w:val="ListBullet"/>
        <w:spacing w:after="60" w:line="276" w:lineRule="auto"/>
      </w:pPr>
      <w:r>
        <w:rPr>
          <w:rFonts w:ascii="Inter" w:hAnsi="Inter"/>
          <w:b w:val="0"/>
          <w:i w:val="0"/>
          <w:color w:val="1A2B45"/>
          <w:sz w:val="21"/>
        </w:rPr>
        <w:t>AI triage, thread summarization, and draft replies — included in base price, not a $29–$50/agent add-on</w:t>
      </w:r>
    </w:p>
    <w:p>
      <w:pPr>
        <w:pStyle w:val="ListBullet"/>
        <w:spacing w:after="60" w:line="276" w:lineRule="auto"/>
      </w:pPr>
      <w:r>
        <w:rPr>
          <w:rFonts w:ascii="Inter" w:hAnsi="Inter"/>
          <w:b w:val="0"/>
          <w:i w:val="0"/>
          <w:color w:val="1A2B45"/>
          <w:sz w:val="21"/>
        </w:rPr>
        <w:t>CSAT surveys, dispatch/calendar and on-call, approval workflows, chat-first intake, remote session launch from ticket</w:t>
      </w:r>
    </w:p>
    <w:p>
      <w:pPr>
        <w:spacing w:before="280" w:after="80"/>
      </w:pPr>
      <w:r>
        <w:rPr>
          <w:rFonts w:ascii="Inter" w:hAnsi="Inter"/>
          <w:b/>
          <w:i w:val="0"/>
          <w:color w:val="12345F"/>
          <w:sz w:val="26"/>
        </w:rPr>
        <w:t>4.2  What incumbents get wrong (verbatim)</w:t>
      </w:r>
    </w:p>
    <w:tbl>
      <w:tblPr>
        <w:tblStyle w:val="TableGrid"/>
        <w:tblW w:type="auto" w:w="0"/>
        <w:jc w:val="center"/>
        <w:tblLayout w:type="fixed"/>
        <w:tblLook w:firstColumn="1" w:firstRow="1" w:lastColumn="0" w:lastRow="0" w:noHBand="0" w:noVBand="1" w:val="04A0"/>
      </w:tblPr>
      <w:tblGrid>
        <w:gridCol w:w="4824"/>
        <w:gridCol w:w="4824"/>
      </w:tblGrid>
      <w:tr>
        <w:tc>
          <w:tcPr>
            <w:tcW w:type="dxa" w:w="2160"/>
            <w:shd w:val="clear" w:fill="0B2448"/>
            <w:tcMar>
              <w:top w:w="60" w:type="dxa"/>
              <w:bottom w:w="60" w:type="dxa"/>
              <w:start w:w="110" w:type="dxa"/>
              <w:end w:w="110" w:type="dxa"/>
            </w:tcMar>
          </w:tcPr>
          <w:p>
            <w:pPr>
              <w:spacing w:after="0"/>
            </w:pPr>
            <w:r>
              <w:rPr>
                <w:rFonts w:ascii="Inter" w:hAnsi="Inter"/>
                <w:b/>
                <w:i w:val="0"/>
                <w:color w:val="FFFFFF"/>
                <w:sz w:val="19"/>
              </w:rPr>
              <w:t>Tool</w:t>
            </w:r>
          </w:p>
        </w:tc>
        <w:tc>
          <w:tcPr>
            <w:tcW w:type="dxa" w:w="6480"/>
            <w:shd w:val="clear" w:fill="0B2448"/>
            <w:tcMar>
              <w:top w:w="60" w:type="dxa"/>
              <w:bottom w:w="60" w:type="dxa"/>
              <w:start w:w="110" w:type="dxa"/>
              <w:end w:w="110" w:type="dxa"/>
            </w:tcMar>
          </w:tcPr>
          <w:p>
            <w:pPr>
              <w:spacing w:after="0"/>
            </w:pPr>
            <w:r>
              <w:rPr>
                <w:rFonts w:ascii="Inter" w:hAnsi="Inter"/>
                <w:b/>
                <w:i w:val="0"/>
                <w:color w:val="FFFFFF"/>
                <w:sz w:val="19"/>
              </w:rPr>
              <w:t>The wound we exploit</w:t>
            </w:r>
          </w:p>
        </w:tc>
      </w:tr>
      <w:tr>
        <w:tc>
          <w:tcPr>
            <w:tcW w:type="dxa" w:w="2160"/>
            <w:tcMar>
              <w:top w:w="60" w:type="dxa"/>
              <w:bottom w:w="60" w:type="dxa"/>
              <w:start w:w="110" w:type="dxa"/>
              <w:end w:w="110" w:type="dxa"/>
            </w:tcMar>
          </w:tcPr>
          <w:p>
            <w:pPr>
              <w:spacing w:after="0" w:line="269" w:lineRule="auto"/>
            </w:pPr>
            <w:r>
              <w:rPr>
                <w:rFonts w:ascii="Inter" w:hAnsi="Inter"/>
                <w:b w:val="0"/>
                <w:i w:val="0"/>
                <w:color w:val="1A2B45"/>
                <w:sz w:val="18"/>
              </w:rPr>
              <w:t>ConnectWise PSA</w:t>
            </w:r>
          </w:p>
        </w:tc>
        <w:tc>
          <w:tcPr>
            <w:tcW w:type="dxa" w:w="6480"/>
            <w:tcMar>
              <w:top w:w="60" w:type="dxa"/>
              <w:bottom w:w="60" w:type="dxa"/>
              <w:start w:w="110" w:type="dxa"/>
              <w:end w:w="110" w:type="dxa"/>
            </w:tcMar>
          </w:tcPr>
          <w:p>
            <w:pPr>
              <w:spacing w:after="0" w:line="269" w:lineRule="auto"/>
            </w:pPr>
            <w:r>
              <w:rPr>
                <w:rFonts w:ascii="Inter" w:hAnsi="Inter"/>
                <w:b w:val="0"/>
                <w:i w:val="0"/>
                <w:color w:val="1A2B45"/>
                <w:sz w:val="18"/>
              </w:rPr>
              <w:t>“Clunky and outdated… bloated… runs slower.” Time entry “so clunky techs wait until Friday.” ~2-month implementation, weeks of tech training, quote-only pricing, annual lock-in.</w:t>
            </w:r>
          </w:p>
        </w:tc>
      </w:tr>
      <w:tr>
        <w:tc>
          <w:tcPr>
            <w:tcW w:type="dxa" w:w="2160"/>
            <w:tcMar>
              <w:top w:w="60" w:type="dxa"/>
              <w:bottom w:w="60" w:type="dxa"/>
              <w:start w:w="110" w:type="dxa"/>
              <w:end w:w="110" w:type="dxa"/>
            </w:tcMar>
            <w:shd w:val="clear" w:fill="EAF3FF"/>
          </w:tcPr>
          <w:p>
            <w:pPr>
              <w:spacing w:after="0" w:line="269" w:lineRule="auto"/>
            </w:pPr>
            <w:r>
              <w:rPr>
                <w:rFonts w:ascii="Inter" w:hAnsi="Inter"/>
                <w:b w:val="0"/>
                <w:i w:val="0"/>
                <w:color w:val="1A2B45"/>
                <w:sz w:val="18"/>
              </w:rPr>
              <w:t>Autotask (Kaseya)</w:t>
            </w:r>
          </w:p>
        </w:tc>
        <w:tc>
          <w:tcPr>
            <w:tcW w:type="dxa" w:w="6480"/>
            <w:tcMar>
              <w:top w:w="60" w:type="dxa"/>
              <w:bottom w:w="60" w:type="dxa"/>
              <w:start w:w="110" w:type="dxa"/>
              <w:end w:w="110" w:type="dxa"/>
            </w:tcMar>
            <w:shd w:val="clear" w:fill="EAF3FF"/>
          </w:tcPr>
          <w:p>
            <w:pPr>
              <w:spacing w:after="0" w:line="269" w:lineRule="auto"/>
            </w:pPr>
            <w:r>
              <w:rPr>
                <w:rFonts w:ascii="Inter" w:hAnsi="Inter"/>
                <w:b w:val="0"/>
                <w:i w:val="0"/>
                <w:color w:val="1A2B45"/>
                <w:sz w:val="18"/>
              </w:rPr>
              <w:t>“Huge and sometimes clunky”; dated UI is a headline con in every review; users begged the 2025 refresh for “a more speedy smooth system, especially for working tickets.”</w:t>
            </w:r>
          </w:p>
        </w:tc>
      </w:tr>
      <w:tr>
        <w:tc>
          <w:tcPr>
            <w:tcW w:type="dxa" w:w="2160"/>
            <w:tcMar>
              <w:top w:w="60" w:type="dxa"/>
              <w:bottom w:w="60" w:type="dxa"/>
              <w:start w:w="110" w:type="dxa"/>
              <w:end w:w="110" w:type="dxa"/>
            </w:tcMar>
          </w:tcPr>
          <w:p>
            <w:pPr>
              <w:spacing w:after="0" w:line="269" w:lineRule="auto"/>
            </w:pPr>
            <w:r>
              <w:rPr>
                <w:rFonts w:ascii="Inter" w:hAnsi="Inter"/>
                <w:b w:val="0"/>
                <w:i w:val="0"/>
                <w:color w:val="1A2B45"/>
                <w:sz w:val="18"/>
              </w:rPr>
              <w:t>HaloPSA</w:t>
            </w:r>
          </w:p>
        </w:tc>
        <w:tc>
          <w:tcPr>
            <w:tcW w:type="dxa" w:w="6480"/>
            <w:tcMar>
              <w:top w:w="60" w:type="dxa"/>
              <w:bottom w:w="60" w:type="dxa"/>
              <w:start w:w="110" w:type="dxa"/>
              <w:end w:w="110" w:type="dxa"/>
            </w:tcMar>
          </w:tcPr>
          <w:p>
            <w:pPr>
              <w:spacing w:after="0" w:line="269" w:lineRule="auto"/>
            </w:pPr>
            <w:r>
              <w:rPr>
                <w:rFonts w:ascii="Inter" w:hAnsi="Inter"/>
                <w:b w:val="0"/>
                <w:i w:val="0"/>
                <w:color w:val="1A2B45"/>
                <w:sz w:val="18"/>
              </w:rPr>
              <w:t>Best-reviewed, still: steep learning curve, the “Halo Tax” (a dedicated admin at &gt;15 techs), 5-seat minimum + £3,200 onboarding fee locks out small shops, ugly default portal, SQL needed for advanced reports.</w:t>
            </w:r>
          </w:p>
        </w:tc>
      </w:tr>
      <w:tr>
        <w:tc>
          <w:tcPr>
            <w:tcW w:type="dxa" w:w="2160"/>
            <w:tcMar>
              <w:top w:w="60" w:type="dxa"/>
              <w:bottom w:w="60" w:type="dxa"/>
              <w:start w:w="110" w:type="dxa"/>
              <w:end w:w="110" w:type="dxa"/>
            </w:tcMar>
            <w:shd w:val="clear" w:fill="EAF3FF"/>
          </w:tcPr>
          <w:p>
            <w:pPr>
              <w:spacing w:after="0" w:line="269" w:lineRule="auto"/>
            </w:pPr>
            <w:r>
              <w:rPr>
                <w:rFonts w:ascii="Inter" w:hAnsi="Inter"/>
                <w:b w:val="0"/>
                <w:i w:val="0"/>
                <w:color w:val="1A2B45"/>
                <w:sz w:val="18"/>
              </w:rPr>
              <w:t>Syncro</w:t>
            </w:r>
          </w:p>
        </w:tc>
        <w:tc>
          <w:tcPr>
            <w:tcW w:type="dxa" w:w="6480"/>
            <w:tcMar>
              <w:top w:w="60" w:type="dxa"/>
              <w:bottom w:w="60" w:type="dxa"/>
              <w:start w:w="110" w:type="dxa"/>
              <w:end w:w="110" w:type="dxa"/>
            </w:tcMar>
            <w:shd w:val="clear" w:fill="EAF3FF"/>
          </w:tcPr>
          <w:p>
            <w:pPr>
              <w:spacing w:after="0" w:line="269" w:lineRule="auto"/>
            </w:pPr>
            <w:r>
              <w:rPr>
                <w:rFonts w:ascii="Inter" w:hAnsi="Inter"/>
                <w:b w:val="0"/>
                <w:i w:val="0"/>
                <w:color w:val="1A2B45"/>
                <w:sz w:val="18"/>
              </w:rPr>
              <w:t>“We can no longer work around the limitations and bugs.” Thin PSA depth, weak reporting (“export to Excel for anything beyond basics”). Praised mainly for price simplicity.</w:t>
            </w:r>
          </w:p>
        </w:tc>
      </w:tr>
      <w:tr>
        <w:tc>
          <w:tcPr>
            <w:tcW w:type="dxa" w:w="2160"/>
            <w:tcMar>
              <w:top w:w="60" w:type="dxa"/>
              <w:bottom w:w="60" w:type="dxa"/>
              <w:start w:w="110" w:type="dxa"/>
              <w:end w:w="110" w:type="dxa"/>
            </w:tcMar>
          </w:tcPr>
          <w:p>
            <w:pPr>
              <w:spacing w:after="0" w:line="269" w:lineRule="auto"/>
            </w:pPr>
            <w:r>
              <w:rPr>
                <w:rFonts w:ascii="Inter" w:hAnsi="Inter"/>
                <w:b w:val="0"/>
                <w:i w:val="0"/>
                <w:color w:val="1A2B45"/>
                <w:sz w:val="18"/>
              </w:rPr>
              <w:t>SuperOps</w:t>
            </w:r>
          </w:p>
        </w:tc>
        <w:tc>
          <w:tcPr>
            <w:tcW w:type="dxa" w:w="6480"/>
            <w:tcMar>
              <w:top w:w="60" w:type="dxa"/>
              <w:bottom w:w="60" w:type="dxa"/>
              <w:start w:w="110" w:type="dxa"/>
              <w:end w:w="110" w:type="dxa"/>
            </w:tcMar>
          </w:tcPr>
          <w:p>
            <w:pPr>
              <w:spacing w:after="0" w:line="269" w:lineRule="auto"/>
            </w:pPr>
            <w:r>
              <w:rPr>
                <w:rFonts w:ascii="Inter" w:hAnsi="Inter"/>
                <w:b w:val="0"/>
                <w:i w:val="0"/>
                <w:color w:val="1A2B45"/>
                <w:sz w:val="18"/>
              </w:rPr>
              <w:t>Best modern UI (“fax machine to iPhone” vs CW) but shallow PSA depth, slow bug fixes, ~⅓ the integration catalog, AI “mostly marketing.”</w:t>
            </w:r>
          </w:p>
        </w:tc>
      </w:tr>
      <w:tr>
        <w:tc>
          <w:tcPr>
            <w:tcW w:type="dxa" w:w="2160"/>
            <w:tcMar>
              <w:top w:w="60" w:type="dxa"/>
              <w:bottom w:w="60" w:type="dxa"/>
              <w:start w:w="110" w:type="dxa"/>
              <w:end w:w="110" w:type="dxa"/>
            </w:tcMar>
            <w:shd w:val="clear" w:fill="EAF3FF"/>
          </w:tcPr>
          <w:p>
            <w:pPr>
              <w:spacing w:after="0" w:line="269" w:lineRule="auto"/>
            </w:pPr>
            <w:r>
              <w:rPr>
                <w:rFonts w:ascii="Inter" w:hAnsi="Inter"/>
                <w:b w:val="0"/>
                <w:i w:val="0"/>
                <w:color w:val="1A2B45"/>
                <w:sz w:val="18"/>
              </w:rPr>
              <w:t>Atera / BMS / Zendesk / Freshservice</w:t>
            </w:r>
          </w:p>
        </w:tc>
        <w:tc>
          <w:tcPr>
            <w:tcW w:type="dxa" w:w="6480"/>
            <w:tcMar>
              <w:top w:w="60" w:type="dxa"/>
              <w:bottom w:w="60" w:type="dxa"/>
              <w:start w:w="110" w:type="dxa"/>
              <w:end w:w="110" w:type="dxa"/>
            </w:tcMar>
            <w:shd w:val="clear" w:fill="EAF3FF"/>
          </w:tcPr>
          <w:p>
            <w:pPr>
              <w:spacing w:after="0" w:line="269" w:lineRule="auto"/>
            </w:pPr>
            <w:r>
              <w:rPr>
                <w:rFonts w:ascii="Inter" w:hAnsi="Inter"/>
                <w:b w:val="0"/>
                <w:i w:val="0"/>
                <w:color w:val="1A2B45"/>
                <w:sz w:val="18"/>
              </w:rPr>
              <w:t>Light ticketing, reporting gated to higher tiers, read-only users needing full licenses, resync-prone integrations, contract horror stories, AI sold as an add-on, and — for the generic tools — no MSP-native multi-tenancy or agreements at all.</w:t>
            </w:r>
          </w:p>
        </w:tc>
      </w:tr>
    </w:tbl>
    <w:p>
      <w:pPr>
        <w:spacing w:after="120"/>
      </w:pPr>
      <w:r>
        <w:rPr>
          <w:rFonts w:ascii="Inter" w:hAnsi="Inter"/>
          <w:b w:val="0"/>
          <w:i w:val="0"/>
          <w:color w:val="1A2B45"/>
          <w:sz w:val="4"/>
        </w:rPr>
      </w:r>
    </w:p>
    <w:p>
      <w:pPr>
        <w:spacing w:before="280" w:after="80"/>
      </w:pPr>
      <w:r>
        <w:rPr>
          <w:rFonts w:ascii="Inter" w:hAnsi="Inter"/>
          <w:b/>
          <w:i w:val="0"/>
          <w:color w:val="12345F"/>
          <w:sz w:val="26"/>
        </w:rPr>
        <w:t>4.3  Pricing landscape (per tech/agent per month)</w:t>
      </w:r>
    </w:p>
    <w:tbl>
      <w:tblPr>
        <w:tblStyle w:val="TableGrid"/>
        <w:tblW w:type="auto" w:w="0"/>
        <w:jc w:val="center"/>
        <w:tblLayout w:type="fixed"/>
        <w:tblLook w:firstColumn="1" w:firstRow="1" w:lastColumn="0" w:lastRow="0" w:noHBand="0" w:noVBand="1" w:val="04A0"/>
      </w:tblPr>
      <w:tblGrid>
        <w:gridCol w:w="3216"/>
        <w:gridCol w:w="3216"/>
        <w:gridCol w:w="3216"/>
      </w:tblGrid>
      <w:tr>
        <w:tc>
          <w:tcPr>
            <w:tcW w:type="dxa" w:w="2160"/>
            <w:shd w:val="clear" w:fill="0B2448"/>
            <w:tcMar>
              <w:top w:w="60" w:type="dxa"/>
              <w:bottom w:w="60" w:type="dxa"/>
              <w:start w:w="110" w:type="dxa"/>
              <w:end w:w="110" w:type="dxa"/>
            </w:tcMar>
          </w:tcPr>
          <w:p>
            <w:pPr>
              <w:spacing w:after="0"/>
            </w:pPr>
            <w:r>
              <w:rPr>
                <w:rFonts w:ascii="Inter" w:hAnsi="Inter"/>
                <w:b/>
                <w:i w:val="0"/>
                <w:color w:val="FFFFFF"/>
                <w:sz w:val="19"/>
              </w:rPr>
              <w:t>Tool</w:t>
            </w:r>
          </w:p>
        </w:tc>
        <w:tc>
          <w:tcPr>
            <w:tcW w:type="dxa" w:w="2448"/>
            <w:shd w:val="clear" w:fill="0B2448"/>
            <w:tcMar>
              <w:top w:w="60" w:type="dxa"/>
              <w:bottom w:w="60" w:type="dxa"/>
              <w:start w:w="110" w:type="dxa"/>
              <w:end w:w="110" w:type="dxa"/>
            </w:tcMar>
          </w:tcPr>
          <w:p>
            <w:pPr>
              <w:spacing w:after="0"/>
            </w:pPr>
            <w:r>
              <w:rPr>
                <w:rFonts w:ascii="Inter" w:hAnsi="Inter"/>
                <w:b/>
                <w:i w:val="0"/>
                <w:color w:val="FFFFFF"/>
                <w:sz w:val="19"/>
              </w:rPr>
              <w:t>Price</w:t>
            </w:r>
          </w:p>
        </w:tc>
        <w:tc>
          <w:tcPr>
            <w:tcW w:type="dxa" w:w="4032"/>
            <w:shd w:val="clear" w:fill="0B2448"/>
            <w:tcMar>
              <w:top w:w="60" w:type="dxa"/>
              <w:bottom w:w="60" w:type="dxa"/>
              <w:start w:w="110" w:type="dxa"/>
              <w:end w:w="110" w:type="dxa"/>
            </w:tcMar>
          </w:tcPr>
          <w:p>
            <w:pPr>
              <w:spacing w:after="0"/>
            </w:pPr>
            <w:r>
              <w:rPr>
                <w:rFonts w:ascii="Inter" w:hAnsi="Inter"/>
                <w:b/>
                <w:i w:val="0"/>
                <w:color w:val="FFFFFF"/>
                <w:sz w:val="19"/>
              </w:rPr>
              <w:t>Model notes</w:t>
            </w:r>
          </w:p>
        </w:tc>
      </w:tr>
      <w:tr>
        <w:tc>
          <w:tcPr>
            <w:tcW w:type="dxa" w:w="2160"/>
            <w:tcMar>
              <w:top w:w="60" w:type="dxa"/>
              <w:bottom w:w="60" w:type="dxa"/>
              <w:start w:w="110" w:type="dxa"/>
              <w:end w:w="110" w:type="dxa"/>
            </w:tcMar>
          </w:tcPr>
          <w:p>
            <w:pPr>
              <w:spacing w:after="0" w:line="269" w:lineRule="auto"/>
            </w:pPr>
            <w:r>
              <w:rPr>
                <w:rFonts w:ascii="Inter" w:hAnsi="Inter"/>
                <w:b w:val="0"/>
                <w:i w:val="0"/>
                <w:color w:val="1A2B45"/>
                <w:sz w:val="18"/>
              </w:rPr>
              <w:t>ConnectWise PSA</w:t>
            </w:r>
          </w:p>
        </w:tc>
        <w:tc>
          <w:tcPr>
            <w:tcW w:type="dxa" w:w="2448"/>
            <w:tcMar>
              <w:top w:w="60" w:type="dxa"/>
              <w:bottom w:w="60" w:type="dxa"/>
              <w:start w:w="110" w:type="dxa"/>
              <w:end w:w="110" w:type="dxa"/>
            </w:tcMar>
          </w:tcPr>
          <w:p>
            <w:pPr>
              <w:spacing w:after="0" w:line="269" w:lineRule="auto"/>
            </w:pPr>
            <w:r>
              <w:rPr>
                <w:rFonts w:ascii="Inter" w:hAnsi="Inter"/>
                <w:b w:val="0"/>
                <w:i w:val="0"/>
                <w:color w:val="1A2B45"/>
                <w:sz w:val="18"/>
              </w:rPr>
              <w:t>Quote (~$25–35 est.)</w:t>
            </w:r>
          </w:p>
        </w:tc>
        <w:tc>
          <w:tcPr>
            <w:tcW w:type="dxa" w:w="4032"/>
            <w:tcMar>
              <w:top w:w="60" w:type="dxa"/>
              <w:bottom w:w="60" w:type="dxa"/>
              <w:start w:w="110" w:type="dxa"/>
              <w:end w:w="110" w:type="dxa"/>
            </w:tcMar>
          </w:tcPr>
          <w:p>
            <w:pPr>
              <w:spacing w:after="0" w:line="269" w:lineRule="auto"/>
            </w:pPr>
            <w:r>
              <w:rPr>
                <w:rFonts w:ascii="Inter" w:hAnsi="Inter"/>
                <w:b w:val="0"/>
                <w:i w:val="0"/>
                <w:color w:val="1A2B45"/>
                <w:sz w:val="18"/>
              </w:rPr>
              <w:t>Annual contract; bundles $9K–$85K/yr</w:t>
            </w:r>
          </w:p>
        </w:tc>
      </w:tr>
      <w:tr>
        <w:tc>
          <w:tcPr>
            <w:tcW w:type="dxa" w:w="2160"/>
            <w:tcMar>
              <w:top w:w="60" w:type="dxa"/>
              <w:bottom w:w="60" w:type="dxa"/>
              <w:start w:w="110" w:type="dxa"/>
              <w:end w:w="110" w:type="dxa"/>
            </w:tcMar>
            <w:shd w:val="clear" w:fill="EAF3FF"/>
          </w:tcPr>
          <w:p>
            <w:pPr>
              <w:spacing w:after="0" w:line="269" w:lineRule="auto"/>
            </w:pPr>
            <w:r>
              <w:rPr>
                <w:rFonts w:ascii="Inter" w:hAnsi="Inter"/>
                <w:b w:val="0"/>
                <w:i w:val="0"/>
                <w:color w:val="1A2B45"/>
                <w:sz w:val="18"/>
              </w:rPr>
              <w:t>Autotask</w:t>
            </w:r>
          </w:p>
        </w:tc>
        <w:tc>
          <w:tcPr>
            <w:tcW w:type="dxa" w:w="2448"/>
            <w:tcMar>
              <w:top w:w="60" w:type="dxa"/>
              <w:bottom w:w="60" w:type="dxa"/>
              <w:start w:w="110" w:type="dxa"/>
              <w:end w:w="110" w:type="dxa"/>
            </w:tcMar>
            <w:shd w:val="clear" w:fill="EAF3FF"/>
          </w:tcPr>
          <w:p>
            <w:pPr>
              <w:spacing w:after="0" w:line="269" w:lineRule="auto"/>
            </w:pPr>
            <w:r>
              <w:rPr>
                <w:rFonts w:ascii="Inter" w:hAnsi="Inter"/>
                <w:b w:val="0"/>
                <w:i w:val="0"/>
                <w:color w:val="1A2B45"/>
                <w:sz w:val="18"/>
              </w:rPr>
              <w:t>Quote (~$40–70 est.)</w:t>
            </w:r>
          </w:p>
        </w:tc>
        <w:tc>
          <w:tcPr>
            <w:tcW w:type="dxa" w:w="4032"/>
            <w:tcMar>
              <w:top w:w="60" w:type="dxa"/>
              <w:bottom w:w="60" w:type="dxa"/>
              <w:start w:w="110" w:type="dxa"/>
              <w:end w:w="110" w:type="dxa"/>
            </w:tcMar>
            <w:shd w:val="clear" w:fill="EAF3FF"/>
          </w:tcPr>
          <w:p>
            <w:pPr>
              <w:spacing w:after="0" w:line="269" w:lineRule="auto"/>
            </w:pPr>
            <w:r>
              <w:rPr>
                <w:rFonts w:ascii="Inter" w:hAnsi="Inter"/>
                <w:b w:val="0"/>
                <w:i w:val="0"/>
                <w:color w:val="1A2B45"/>
                <w:sz w:val="18"/>
              </w:rPr>
              <w:t>Kaseya-bundled, annual</w:t>
            </w:r>
          </w:p>
        </w:tc>
      </w:tr>
      <w:tr>
        <w:tc>
          <w:tcPr>
            <w:tcW w:type="dxa" w:w="2160"/>
            <w:tcMar>
              <w:top w:w="60" w:type="dxa"/>
              <w:bottom w:w="60" w:type="dxa"/>
              <w:start w:w="110" w:type="dxa"/>
              <w:end w:w="110" w:type="dxa"/>
            </w:tcMar>
          </w:tcPr>
          <w:p>
            <w:pPr>
              <w:spacing w:after="0" w:line="269" w:lineRule="auto"/>
            </w:pPr>
            <w:r>
              <w:rPr>
                <w:rFonts w:ascii="Inter" w:hAnsi="Inter"/>
                <w:b w:val="0"/>
                <w:i w:val="0"/>
                <w:color w:val="1A2B45"/>
                <w:sz w:val="18"/>
              </w:rPr>
              <w:t>HaloPSA</w:t>
            </w:r>
          </w:p>
        </w:tc>
        <w:tc>
          <w:tcPr>
            <w:tcW w:type="dxa" w:w="2448"/>
            <w:tcMar>
              <w:top w:w="60" w:type="dxa"/>
              <w:bottom w:w="60" w:type="dxa"/>
              <w:start w:w="110" w:type="dxa"/>
              <w:end w:w="110" w:type="dxa"/>
            </w:tcMar>
          </w:tcPr>
          <w:p>
            <w:pPr>
              <w:spacing w:after="0" w:line="269" w:lineRule="auto"/>
            </w:pPr>
            <w:r>
              <w:rPr>
                <w:rFonts w:ascii="Inter" w:hAnsi="Inter"/>
                <w:b w:val="0"/>
                <w:i w:val="0"/>
                <w:color w:val="1A2B45"/>
                <w:sz w:val="18"/>
              </w:rPr>
              <w:t>£69 (~$89); tiers $35–$109</w:t>
            </w:r>
          </w:p>
        </w:tc>
        <w:tc>
          <w:tcPr>
            <w:tcW w:type="dxa" w:w="4032"/>
            <w:tcMar>
              <w:top w:w="60" w:type="dxa"/>
              <w:bottom w:w="60" w:type="dxa"/>
              <w:start w:w="110" w:type="dxa"/>
              <w:end w:w="110" w:type="dxa"/>
            </w:tcMar>
          </w:tcPr>
          <w:p>
            <w:pPr>
              <w:spacing w:after="0" w:line="269" w:lineRule="auto"/>
            </w:pPr>
            <w:r>
              <w:rPr>
                <w:rFonts w:ascii="Inter" w:hAnsi="Inter"/>
                <w:b w:val="0"/>
                <w:i w:val="0"/>
                <w:color w:val="1A2B45"/>
                <w:sz w:val="18"/>
              </w:rPr>
              <w:t>5-seat minimum; all features included</w:t>
            </w:r>
          </w:p>
        </w:tc>
      </w:tr>
      <w:tr>
        <w:tc>
          <w:tcPr>
            <w:tcW w:type="dxa" w:w="2160"/>
            <w:tcMar>
              <w:top w:w="60" w:type="dxa"/>
              <w:bottom w:w="60" w:type="dxa"/>
              <w:start w:w="110" w:type="dxa"/>
              <w:end w:w="110" w:type="dxa"/>
            </w:tcMar>
            <w:shd w:val="clear" w:fill="EAF3FF"/>
          </w:tcPr>
          <w:p>
            <w:pPr>
              <w:spacing w:after="0" w:line="269" w:lineRule="auto"/>
            </w:pPr>
            <w:r>
              <w:rPr>
                <w:rFonts w:ascii="Inter" w:hAnsi="Inter"/>
                <w:b w:val="0"/>
                <w:i w:val="0"/>
                <w:color w:val="1A2B45"/>
                <w:sz w:val="18"/>
              </w:rPr>
              <w:t>Syncro</w:t>
            </w:r>
          </w:p>
        </w:tc>
        <w:tc>
          <w:tcPr>
            <w:tcW w:type="dxa" w:w="2448"/>
            <w:tcMar>
              <w:top w:w="60" w:type="dxa"/>
              <w:bottom w:w="60" w:type="dxa"/>
              <w:start w:w="110" w:type="dxa"/>
              <w:end w:w="110" w:type="dxa"/>
            </w:tcMar>
            <w:shd w:val="clear" w:fill="EAF3FF"/>
          </w:tcPr>
          <w:p>
            <w:pPr>
              <w:spacing w:after="0" w:line="269" w:lineRule="auto"/>
            </w:pPr>
            <w:r>
              <w:rPr>
                <w:rFonts w:ascii="Inter" w:hAnsi="Inter"/>
                <w:b w:val="0"/>
                <w:i w:val="0"/>
                <w:color w:val="1A2B45"/>
                <w:sz w:val="18"/>
              </w:rPr>
              <w:t>$129–$179</w:t>
            </w:r>
          </w:p>
        </w:tc>
        <w:tc>
          <w:tcPr>
            <w:tcW w:type="dxa" w:w="4032"/>
            <w:tcMar>
              <w:top w:w="60" w:type="dxa"/>
              <w:bottom w:w="60" w:type="dxa"/>
              <w:start w:w="110" w:type="dxa"/>
              <w:end w:w="110" w:type="dxa"/>
            </w:tcMar>
            <w:shd w:val="clear" w:fill="EAF3FF"/>
          </w:tcPr>
          <w:p>
            <w:pPr>
              <w:spacing w:after="0" w:line="269" w:lineRule="auto"/>
            </w:pPr>
            <w:r>
              <w:rPr>
                <w:rFonts w:ascii="Inter" w:hAnsi="Inter"/>
                <w:b w:val="0"/>
                <w:i w:val="0"/>
                <w:color w:val="1A2B45"/>
                <w:sz w:val="18"/>
              </w:rPr>
              <w:t>Unlimited endpoints, month-to-month — loved for it</w:t>
            </w:r>
          </w:p>
        </w:tc>
      </w:tr>
      <w:tr>
        <w:tc>
          <w:tcPr>
            <w:tcW w:type="dxa" w:w="2160"/>
            <w:tcMar>
              <w:top w:w="60" w:type="dxa"/>
              <w:bottom w:w="60" w:type="dxa"/>
              <w:start w:w="110" w:type="dxa"/>
              <w:end w:w="110" w:type="dxa"/>
            </w:tcMar>
          </w:tcPr>
          <w:p>
            <w:pPr>
              <w:spacing w:after="0" w:line="269" w:lineRule="auto"/>
            </w:pPr>
            <w:r>
              <w:rPr>
                <w:rFonts w:ascii="Inter" w:hAnsi="Inter"/>
                <w:b w:val="0"/>
                <w:i w:val="0"/>
                <w:color w:val="1A2B45"/>
                <w:sz w:val="18"/>
              </w:rPr>
              <w:t>SuperOps</w:t>
            </w:r>
          </w:p>
        </w:tc>
        <w:tc>
          <w:tcPr>
            <w:tcW w:type="dxa" w:w="2448"/>
            <w:tcMar>
              <w:top w:w="60" w:type="dxa"/>
              <w:bottom w:w="60" w:type="dxa"/>
              <w:start w:w="110" w:type="dxa"/>
              <w:end w:w="110" w:type="dxa"/>
            </w:tcMar>
          </w:tcPr>
          <w:p>
            <w:pPr>
              <w:spacing w:after="0" w:line="269" w:lineRule="auto"/>
            </w:pPr>
            <w:r>
              <w:rPr>
                <w:rFonts w:ascii="Inter" w:hAnsi="Inter"/>
                <w:b w:val="0"/>
                <w:i w:val="0"/>
                <w:color w:val="1A2B45"/>
                <w:sz w:val="18"/>
              </w:rPr>
              <w:t>$79–$179 + endpoints</w:t>
            </w:r>
          </w:p>
        </w:tc>
        <w:tc>
          <w:tcPr>
            <w:tcW w:type="dxa" w:w="4032"/>
            <w:tcMar>
              <w:top w:w="60" w:type="dxa"/>
              <w:bottom w:w="60" w:type="dxa"/>
              <w:start w:w="110" w:type="dxa"/>
              <w:end w:w="110" w:type="dxa"/>
            </w:tcMar>
          </w:tcPr>
          <w:p>
            <w:pPr>
              <w:spacing w:after="0" w:line="269" w:lineRule="auto"/>
            </w:pPr>
            <w:r>
              <w:rPr>
                <w:rFonts w:ascii="Inter" w:hAnsi="Inter"/>
                <w:b w:val="0"/>
                <w:i w:val="0"/>
                <w:color w:val="1A2B45"/>
                <w:sz w:val="18"/>
              </w:rPr>
              <w:t>Per-tech + per-endpoint math</w:t>
            </w:r>
          </w:p>
        </w:tc>
      </w:tr>
      <w:tr>
        <w:tc>
          <w:tcPr>
            <w:tcW w:type="dxa" w:w="2160"/>
            <w:tcMar>
              <w:top w:w="60" w:type="dxa"/>
              <w:bottom w:w="60" w:type="dxa"/>
              <w:start w:w="110" w:type="dxa"/>
              <w:end w:w="110" w:type="dxa"/>
            </w:tcMar>
            <w:shd w:val="clear" w:fill="EAF3FF"/>
          </w:tcPr>
          <w:p>
            <w:pPr>
              <w:spacing w:after="0" w:line="269" w:lineRule="auto"/>
            </w:pPr>
            <w:r>
              <w:rPr>
                <w:rFonts w:ascii="Inter" w:hAnsi="Inter"/>
                <w:b w:val="0"/>
                <w:i w:val="0"/>
                <w:color w:val="1A2B45"/>
                <w:sz w:val="18"/>
              </w:rPr>
              <w:t>Atera</w:t>
            </w:r>
          </w:p>
        </w:tc>
        <w:tc>
          <w:tcPr>
            <w:tcW w:type="dxa" w:w="2448"/>
            <w:tcMar>
              <w:top w:w="60" w:type="dxa"/>
              <w:bottom w:w="60" w:type="dxa"/>
              <w:start w:w="110" w:type="dxa"/>
              <w:end w:w="110" w:type="dxa"/>
            </w:tcMar>
            <w:shd w:val="clear" w:fill="EAF3FF"/>
          </w:tcPr>
          <w:p>
            <w:pPr>
              <w:spacing w:after="0" w:line="269" w:lineRule="auto"/>
            </w:pPr>
            <w:r>
              <w:rPr>
                <w:rFonts w:ascii="Inter" w:hAnsi="Inter"/>
                <w:b w:val="0"/>
                <w:i w:val="0"/>
                <w:color w:val="1A2B45"/>
                <w:sz w:val="18"/>
              </w:rPr>
              <w:t>$129–$209</w:t>
            </w:r>
          </w:p>
        </w:tc>
        <w:tc>
          <w:tcPr>
            <w:tcW w:type="dxa" w:w="4032"/>
            <w:tcMar>
              <w:top w:w="60" w:type="dxa"/>
              <w:bottom w:w="60" w:type="dxa"/>
              <w:start w:w="110" w:type="dxa"/>
              <w:end w:w="110" w:type="dxa"/>
            </w:tcMar>
            <w:shd w:val="clear" w:fill="EAF3FF"/>
          </w:tcPr>
          <w:p>
            <w:pPr>
              <w:spacing w:after="0" w:line="269" w:lineRule="auto"/>
            </w:pPr>
            <w:r>
              <w:rPr>
                <w:rFonts w:ascii="Inter" w:hAnsi="Inter"/>
                <w:b w:val="0"/>
                <w:i w:val="0"/>
                <w:color w:val="1A2B45"/>
                <w:sz w:val="18"/>
              </w:rPr>
              <w:t>Unlimited endpoints; AI copilot extra</w:t>
            </w:r>
          </w:p>
        </w:tc>
      </w:tr>
      <w:tr>
        <w:tc>
          <w:tcPr>
            <w:tcW w:type="dxa" w:w="2160"/>
            <w:tcMar>
              <w:top w:w="60" w:type="dxa"/>
              <w:bottom w:w="60" w:type="dxa"/>
              <w:start w:w="110" w:type="dxa"/>
              <w:end w:w="110" w:type="dxa"/>
            </w:tcMar>
          </w:tcPr>
          <w:p>
            <w:pPr>
              <w:spacing w:after="0" w:line="269" w:lineRule="auto"/>
            </w:pPr>
            <w:r>
              <w:rPr>
                <w:rFonts w:ascii="Inter" w:hAnsi="Inter"/>
                <w:b w:val="0"/>
                <w:i w:val="0"/>
                <w:color w:val="1A2B45"/>
                <w:sz w:val="18"/>
              </w:rPr>
              <w:t>DeskDay</w:t>
            </w:r>
          </w:p>
        </w:tc>
        <w:tc>
          <w:tcPr>
            <w:tcW w:type="dxa" w:w="2448"/>
            <w:tcMar>
              <w:top w:w="60" w:type="dxa"/>
              <w:bottom w:w="60" w:type="dxa"/>
              <w:start w:w="110" w:type="dxa"/>
              <w:end w:w="110" w:type="dxa"/>
            </w:tcMar>
          </w:tcPr>
          <w:p>
            <w:pPr>
              <w:spacing w:after="0" w:line="269" w:lineRule="auto"/>
            </w:pPr>
            <w:r>
              <w:rPr>
                <w:rFonts w:ascii="Inter" w:hAnsi="Inter"/>
                <w:b w:val="0"/>
                <w:i w:val="0"/>
                <w:color w:val="1A2B45"/>
                <w:sz w:val="18"/>
              </w:rPr>
              <w:t>from $59</w:t>
            </w:r>
          </w:p>
        </w:tc>
        <w:tc>
          <w:tcPr>
            <w:tcW w:type="dxa" w:w="4032"/>
            <w:tcMar>
              <w:top w:w="60" w:type="dxa"/>
              <w:bottom w:w="60" w:type="dxa"/>
              <w:start w:w="110" w:type="dxa"/>
              <w:end w:w="110" w:type="dxa"/>
            </w:tcMar>
          </w:tcPr>
          <w:p>
            <w:pPr>
              <w:spacing w:after="0" w:line="269" w:lineRule="auto"/>
            </w:pPr>
            <w:r>
              <w:rPr>
                <w:rFonts w:ascii="Inter" w:hAnsi="Inter"/>
                <w:b w:val="0"/>
                <w:i w:val="0"/>
                <w:color w:val="1A2B45"/>
                <w:sz w:val="18"/>
              </w:rPr>
              <w:t>Cheapest MSP-native; Teams-first</w:t>
            </w:r>
          </w:p>
        </w:tc>
      </w:tr>
      <w:tr>
        <w:tc>
          <w:tcPr>
            <w:tcW w:type="dxa" w:w="2160"/>
            <w:tcMar>
              <w:top w:w="60" w:type="dxa"/>
              <w:bottom w:w="60" w:type="dxa"/>
              <w:start w:w="110" w:type="dxa"/>
              <w:end w:w="110" w:type="dxa"/>
            </w:tcMar>
            <w:shd w:val="clear" w:fill="EAF3FF"/>
          </w:tcPr>
          <w:p>
            <w:pPr>
              <w:spacing w:after="0" w:line="269" w:lineRule="auto"/>
            </w:pPr>
            <w:r>
              <w:rPr>
                <w:rFonts w:ascii="Inter" w:hAnsi="Inter"/>
                <w:b w:val="0"/>
                <w:i w:val="0"/>
                <w:color w:val="1A2B45"/>
                <w:sz w:val="18"/>
              </w:rPr>
              <w:t>Zendesk / Freshservice</w:t>
            </w:r>
          </w:p>
        </w:tc>
        <w:tc>
          <w:tcPr>
            <w:tcW w:type="dxa" w:w="2448"/>
            <w:tcMar>
              <w:top w:w="60" w:type="dxa"/>
              <w:bottom w:w="60" w:type="dxa"/>
              <w:start w:w="110" w:type="dxa"/>
              <w:end w:w="110" w:type="dxa"/>
            </w:tcMar>
            <w:shd w:val="clear" w:fill="EAF3FF"/>
          </w:tcPr>
          <w:p>
            <w:pPr>
              <w:spacing w:after="0" w:line="269" w:lineRule="auto"/>
            </w:pPr>
            <w:r>
              <w:rPr>
                <w:rFonts w:ascii="Inter" w:hAnsi="Inter"/>
                <w:b w:val="0"/>
                <w:i w:val="0"/>
                <w:color w:val="1A2B45"/>
                <w:sz w:val="18"/>
              </w:rPr>
              <w:t>$19–$115 / $19+</w:t>
            </w:r>
          </w:p>
        </w:tc>
        <w:tc>
          <w:tcPr>
            <w:tcW w:type="dxa" w:w="4032"/>
            <w:tcMar>
              <w:top w:w="60" w:type="dxa"/>
              <w:bottom w:w="60" w:type="dxa"/>
              <w:start w:w="110" w:type="dxa"/>
              <w:end w:w="110" w:type="dxa"/>
            </w:tcMar>
            <w:shd w:val="clear" w:fill="EAF3FF"/>
          </w:tcPr>
          <w:p>
            <w:pPr>
              <w:spacing w:after="0" w:line="269" w:lineRule="auto"/>
            </w:pPr>
            <w:r>
              <w:rPr>
                <w:rFonts w:ascii="Inter" w:hAnsi="Inter"/>
                <w:b w:val="0"/>
                <w:i w:val="0"/>
                <w:color w:val="1A2B45"/>
                <w:sz w:val="18"/>
              </w:rPr>
              <w:t>Generic; add-ons and AI surcharges pile up</w:t>
            </w:r>
          </w:p>
        </w:tc>
      </w:tr>
    </w:tbl>
    <w:p>
      <w:pPr>
        <w:spacing w:after="120"/>
      </w:pPr>
      <w:r>
        <w:rPr>
          <w:rFonts w:ascii="Inter" w:hAnsi="Inter"/>
          <w:b w:val="0"/>
          <w:i w:val="0"/>
          <w:color w:val="1A2B45"/>
          <w:sz w:val="4"/>
        </w:rPr>
      </w:r>
    </w:p>
    <w:p>
      <w:pPr>
        <w:spacing w:after="120" w:line="283" w:lineRule="auto"/>
      </w:pPr>
      <w:r>
        <w:rPr>
          <w:rFonts w:ascii="Inter" w:hAnsi="Inter"/>
          <w:b w:val="0"/>
          <w:i w:val="0"/>
          <w:color w:val="1A2B45"/>
          <w:sz w:val="21"/>
        </w:rPr>
        <w:t>Preference signal is loud: published pricing (HaloPSA’s most-praised trait), per-tech with unlimited endpoints (Syncro/Atera’s core appeal), monthly terms, and all-inclusive tiers. Quote calls and lock-ins are resented.</w:t>
      </w:r>
    </w:p>
    <w:p>
      <w:pPr>
        <w:spacing w:before="280" w:after="80"/>
      </w:pPr>
      <w:r>
        <w:rPr>
          <w:rFonts w:ascii="Inter" w:hAnsi="Inter"/>
          <w:b/>
          <w:i w:val="0"/>
          <w:color w:val="12345F"/>
          <w:sz w:val="26"/>
        </w:rPr>
        <w:t>4.4  The whitespace we occupy</w:t>
      </w:r>
    </w:p>
    <w:p>
      <w:pPr>
        <w:pStyle w:val="ListBullet"/>
        <w:spacing w:after="60" w:line="276" w:lineRule="auto"/>
      </w:pPr>
      <w:r>
        <w:rPr>
          <w:rFonts w:ascii="Inter" w:hAnsi="Inter"/>
          <w:b/>
          <w:i w:val="0"/>
          <w:color w:val="12345F"/>
          <w:sz w:val="21"/>
        </w:rPr>
        <w:t xml:space="preserve">The 1–25 tech shop, taken seriously. </w:t>
      </w:r>
      <w:r>
        <w:rPr>
          <w:rFonts w:ascii="Inter" w:hAnsi="Inter"/>
          <w:b w:val="0"/>
          <w:i w:val="0"/>
          <w:color w:val="1A2B45"/>
          <w:sz w:val="21"/>
        </w:rPr>
        <w:t>Every incumbent either locks them out, overserves them into complexity, or underserves them on PSA depth.</w:t>
      </w:r>
    </w:p>
    <w:p>
      <w:pPr>
        <w:pStyle w:val="ListBullet"/>
        <w:spacing w:after="60" w:line="276" w:lineRule="auto"/>
      </w:pPr>
      <w:r>
        <w:rPr>
          <w:rFonts w:ascii="Inter" w:hAnsi="Inter"/>
          <w:b/>
          <w:i w:val="0"/>
          <w:color w:val="12345F"/>
          <w:sz w:val="21"/>
        </w:rPr>
        <w:t xml:space="preserve">Architecture, not integrations. </w:t>
      </w:r>
      <w:r>
        <w:rPr>
          <w:rFonts w:ascii="Inter" w:hAnsi="Inter"/>
          <w:b w:val="0"/>
          <w:i w:val="0"/>
          <w:color w:val="1A2B45"/>
          <w:sz w:val="21"/>
        </w:rPr>
        <w:t>Owning Milepost (RMM) and Coastmark (ledger) deletes the two most-hated categories: sync jobs and billing reconciliation. Alert→ticket→time→invoice with zero connectors.</w:t>
      </w:r>
    </w:p>
    <w:p>
      <w:pPr>
        <w:pStyle w:val="ListBullet"/>
        <w:spacing w:after="60" w:line="276" w:lineRule="auto"/>
      </w:pPr>
      <w:r>
        <w:rPr>
          <w:rFonts w:ascii="Inter" w:hAnsi="Inter"/>
          <w:b/>
          <w:i w:val="0"/>
          <w:color w:val="12345F"/>
          <w:sz w:val="21"/>
        </w:rPr>
        <w:t xml:space="preserve">Interaction design as the product. </w:t>
      </w:r>
      <w:r>
        <w:rPr>
          <w:rFonts w:ascii="Inter" w:hAnsi="Inter"/>
          <w:b w:val="0"/>
          <w:i w:val="0"/>
          <w:color w:val="1A2B45"/>
          <w:sz w:val="21"/>
        </w:rPr>
        <w:t>No MSP tool delivers Linear-grade speed, a command palette, full keyboard control, and a clean dark UI. Techs live in the queue eight hours a day; the contrast wins demos by itself.</w:t>
      </w:r>
    </w:p>
    <w:p>
      <w:pPr>
        <w:pStyle w:val="ListBullet"/>
        <w:spacing w:after="60" w:line="276" w:lineRule="auto"/>
      </w:pPr>
      <w:r>
        <w:rPr>
          <w:rFonts w:ascii="Inter" w:hAnsi="Inter"/>
          <w:b/>
          <w:i w:val="0"/>
          <w:color w:val="12345F"/>
          <w:sz w:val="21"/>
        </w:rPr>
        <w:t xml:space="preserve">Neutralize switching costs. </w:t>
      </w:r>
      <w:r>
        <w:rPr>
          <w:rFonts w:ascii="Inter" w:hAnsi="Inter"/>
          <w:b w:val="0"/>
          <w:i w:val="0"/>
          <w:color w:val="1A2B45"/>
          <w:sz w:val="21"/>
        </w:rPr>
        <w:t>Free guided importers from ConnectWise, Autotask, Syncro, and HaloPSA — the incumbents’ only real moat.</w:t>
      </w:r>
    </w:p>
    <w:p>
      <w:r>
        <w:br w:type="page"/>
      </w:r>
    </w:p>
    <w:p>
      <w:pPr>
        <w:spacing w:before="40" w:after="0"/>
      </w:pPr>
      <w:r>
        <w:rPr>
          <w:rFonts w:ascii="Inter" w:hAnsi="Inter"/>
          <w:b/>
          <w:i w:val="0"/>
          <w:color w:val="54A8FF"/>
          <w:sz w:val="17"/>
        </w:rPr>
        <w:t>SECTION 5</w:t>
      </w:r>
    </w:p>
    <w:p>
      <w:pPr>
        <w:spacing w:before="440" w:after="160"/>
        <w:pBdr>
          <w:bottom w:val="single" w:sz="14" w:space="6" w:color="2D8CFF"/>
        </w:pBdr>
      </w:pPr>
      <w:r>
        <w:rPr>
          <w:rFonts w:ascii="Inter" w:hAnsi="Inter"/>
          <w:b/>
          <w:i w:val="0"/>
          <w:color w:val="0B2448"/>
          <w:sz w:val="34"/>
        </w:rPr>
        <w:t>Product Concept</w:t>
      </w:r>
    </w:p>
    <w:p>
      <w:pPr>
        <w:spacing w:before="280" w:after="80"/>
      </w:pPr>
      <w:r>
        <w:rPr>
          <w:rFonts w:ascii="Inter" w:hAnsi="Inter"/>
          <w:b/>
          <w:i w:val="0"/>
          <w:color w:val="12345F"/>
          <w:sz w:val="26"/>
        </w:rPr>
        <w:t>5.1  Positioning statement</w:t>
      </w:r>
    </w:p>
    <w:p>
      <w:pPr>
        <w:spacing w:after="120" w:line="283" w:lineRule="auto"/>
      </w:pPr>
      <w:r>
        <w:rPr>
          <w:rFonts w:ascii="Inter" w:hAnsi="Inter"/>
          <w:b w:val="0"/>
          <w:i w:val="0"/>
          <w:color w:val="1A2B45"/>
          <w:sz w:val="21"/>
        </w:rPr>
        <w:t>For MSPs of 1–25 technicians who live in the ticket queue all day, Safeharbor is the help desk in the 8 West IT suite that turns every client signal — email, portal, chat, or Milepost alert — into a resolved, invoiced outcome with the fewest clicks in the industry. Unlike ConnectWise and Autotask, it is fast, quiet, and learnable in an afternoon. Unlike Syncro and Atera, it does not sacrifice SLA, contract, or reporting depth. Unlike HaloPSA, it needs no dedicated admin and no minimum seat count.</w:t>
      </w:r>
    </w:p>
    <w:p>
      <w:pPr>
        <w:spacing w:before="280" w:after="80"/>
      </w:pPr>
      <w:r>
        <w:rPr>
          <w:rFonts w:ascii="Inter" w:hAnsi="Inter"/>
          <w:b/>
          <w:i w:val="0"/>
          <w:color w:val="12345F"/>
          <w:sz w:val="26"/>
        </w:rPr>
        <w:t>5.2  The 8 West Standard (non-negotiable UX rules)</w:t>
      </w:r>
    </w:p>
    <w:p>
      <w:pPr>
        <w:pStyle w:val="ListBullet"/>
        <w:spacing w:after="60" w:line="276" w:lineRule="auto"/>
      </w:pPr>
      <w:r>
        <w:rPr>
          <w:rFonts w:ascii="Inter" w:hAnsi="Inter"/>
          <w:b/>
          <w:i w:val="0"/>
          <w:color w:val="12345F"/>
          <w:sz w:val="21"/>
        </w:rPr>
        <w:t xml:space="preserve">Speed is a feature. </w:t>
      </w:r>
      <w:r>
        <w:rPr>
          <w:rFonts w:ascii="Inter" w:hAnsi="Inter"/>
          <w:b w:val="0"/>
          <w:i w:val="0"/>
          <w:color w:val="1A2B45"/>
          <w:sz w:val="21"/>
        </w:rPr>
        <w:t>Interactions feel instant (optimistic UI); anything over 300ms gets a skeleton or a progress cue — never a freeze.</w:t>
      </w:r>
    </w:p>
    <w:p>
      <w:pPr>
        <w:pStyle w:val="ListBullet"/>
        <w:spacing w:after="60" w:line="276" w:lineRule="auto"/>
      </w:pPr>
      <w:r>
        <w:rPr>
          <w:rFonts w:ascii="Inter" w:hAnsi="Inter"/>
          <w:b/>
          <w:i w:val="0"/>
          <w:color w:val="12345F"/>
          <w:sz w:val="21"/>
        </w:rPr>
        <w:t xml:space="preserve">Command palette first. </w:t>
      </w:r>
      <w:r>
        <w:rPr>
          <w:rFonts w:ascii="Inter" w:hAnsi="Inter"/>
          <w:b w:val="0"/>
          <w:i w:val="0"/>
          <w:color w:val="1A2B45"/>
          <w:sz w:val="21"/>
        </w:rPr>
        <w:t>Ctrl/Cmd+K reaches every ticket, client, and action with fuzzy search. Full keyboard model: S status, P priority, A assign, E time entry.</w:t>
      </w:r>
    </w:p>
    <w:p>
      <w:pPr>
        <w:pStyle w:val="ListBullet"/>
        <w:spacing w:after="60" w:line="276" w:lineRule="auto"/>
      </w:pPr>
      <w:r>
        <w:rPr>
          <w:rFonts w:ascii="Inter" w:hAnsi="Inter"/>
          <w:b/>
          <w:i w:val="0"/>
          <w:color w:val="12345F"/>
          <w:sz w:val="21"/>
        </w:rPr>
        <w:t xml:space="preserve">Progressive disclosure. </w:t>
      </w:r>
      <w:r>
        <w:rPr>
          <w:rFonts w:ascii="Inter" w:hAnsi="Inter"/>
          <w:b w:val="0"/>
          <w:i w:val="0"/>
          <w:color w:val="1A2B45"/>
          <w:sz w:val="21"/>
        </w:rPr>
        <w:t>Dense, calm lists; details reveal on hover/expand; inline editing everywhere; modals are a last resort.</w:t>
      </w:r>
    </w:p>
    <w:p>
      <w:pPr>
        <w:pStyle w:val="ListBullet"/>
        <w:spacing w:after="60" w:line="276" w:lineRule="auto"/>
      </w:pPr>
      <w:r>
        <w:rPr>
          <w:rFonts w:ascii="Inter" w:hAnsi="Inter"/>
          <w:b/>
          <w:i w:val="0"/>
          <w:color w:val="12345F"/>
          <w:sz w:val="21"/>
        </w:rPr>
        <w:t xml:space="preserve">Dark-mode-first. </w:t>
      </w:r>
      <w:r>
        <w:rPr>
          <w:rFonts w:ascii="Inter" w:hAnsi="Inter"/>
          <w:b w:val="0"/>
          <w:i w:val="0"/>
          <w:color w:val="1A2B45"/>
          <w:sz w:val="21"/>
        </w:rPr>
        <w:t>The navy palette is the product. Light mode is a theme, not the default.</w:t>
      </w:r>
    </w:p>
    <w:p>
      <w:pPr>
        <w:pStyle w:val="ListBullet"/>
        <w:spacing w:after="60" w:line="276" w:lineRule="auto"/>
      </w:pPr>
      <w:r>
        <w:rPr>
          <w:rFonts w:ascii="Inter" w:hAnsi="Inter"/>
          <w:b/>
          <w:i w:val="0"/>
          <w:color w:val="12345F"/>
          <w:sz w:val="21"/>
        </w:rPr>
        <w:t xml:space="preserve">Time capture without thinking. </w:t>
      </w:r>
      <w:r>
        <w:rPr>
          <w:rFonts w:ascii="Inter" w:hAnsi="Inter"/>
          <w:b w:val="0"/>
          <w:i w:val="0"/>
          <w:color w:val="1A2B45"/>
          <w:sz w:val="21"/>
        </w:rPr>
        <w:t>A visible timer on every ticket plus automatic work-log suggestions; one click turns work into billable time. This directly attacks the Friday-batch-entry revenue leak.</w:t>
      </w:r>
    </w:p>
    <w:p>
      <w:pPr>
        <w:pStyle w:val="ListBullet"/>
        <w:spacing w:after="60" w:line="276" w:lineRule="auto"/>
      </w:pPr>
      <w:r>
        <w:rPr>
          <w:rFonts w:ascii="Inter" w:hAnsi="Inter"/>
          <w:b/>
          <w:i w:val="0"/>
          <w:color w:val="12345F"/>
          <w:sz w:val="21"/>
        </w:rPr>
        <w:t xml:space="preserve">AI included, inline, invisible. </w:t>
      </w:r>
      <w:r>
        <w:rPr>
          <w:rFonts w:ascii="Inter" w:hAnsi="Inter"/>
          <w:b w:val="0"/>
          <w:i w:val="0"/>
          <w:color w:val="1A2B45"/>
          <w:sz w:val="21"/>
        </w:rPr>
        <w:t>Triage suggestions, thread summaries, and draft replies appear where work happens — no add-on SKU, no sparkle-bait.</w:t>
      </w:r>
    </w:p>
    <w:p>
      <w:pPr>
        <w:pStyle w:val="ListBullet"/>
        <w:spacing w:after="60" w:line="276" w:lineRule="auto"/>
      </w:pPr>
      <w:r>
        <w:rPr>
          <w:rFonts w:ascii="Inter" w:hAnsi="Inter"/>
          <w:b/>
          <w:i w:val="0"/>
          <w:color w:val="12345F"/>
          <w:sz w:val="21"/>
        </w:rPr>
        <w:t xml:space="preserve">Every feature earns its click. </w:t>
      </w:r>
      <w:r>
        <w:rPr>
          <w:rFonts w:ascii="Inter" w:hAnsi="Inter"/>
          <w:b w:val="0"/>
          <w:i w:val="0"/>
          <w:color w:val="1A2B45"/>
          <w:sz w:val="21"/>
        </w:rPr>
        <w:t>A standing complexity budget: nothing ships that adds a click to the daily queue workflow without removing two elsewhere.</w:t>
      </w:r>
    </w:p>
    <w:p>
      <w:pPr>
        <w:spacing w:before="280" w:after="80"/>
      </w:pPr>
      <w:r>
        <w:rPr>
          <w:rFonts w:ascii="Inter" w:hAnsi="Inter"/>
          <w:b/>
          <w:i w:val="0"/>
          <w:color w:val="12345F"/>
          <w:sz w:val="26"/>
        </w:rPr>
        <w:t>5.3  Feature blueprint (mapped to rollout phases)</w:t>
      </w:r>
    </w:p>
    <w:tbl>
      <w:tblPr>
        <w:tblStyle w:val="TableGrid"/>
        <w:tblW w:type="auto" w:w="0"/>
        <w:jc w:val="center"/>
        <w:tblLayout w:type="fixed"/>
        <w:tblLook w:firstColumn="1" w:firstRow="1" w:lastColumn="0" w:lastRow="0" w:noHBand="0" w:noVBand="1" w:val="04A0"/>
      </w:tblPr>
      <w:tblGrid>
        <w:gridCol w:w="3216"/>
        <w:gridCol w:w="3216"/>
        <w:gridCol w:w="3216"/>
      </w:tblGrid>
      <w:tr>
        <w:tc>
          <w:tcPr>
            <w:tcW w:type="dxa" w:w="2016"/>
            <w:shd w:val="clear" w:fill="0B2448"/>
            <w:tcMar>
              <w:top w:w="60" w:type="dxa"/>
              <w:bottom w:w="60" w:type="dxa"/>
              <w:start w:w="110" w:type="dxa"/>
              <w:end w:w="110" w:type="dxa"/>
            </w:tcMar>
          </w:tcPr>
          <w:p>
            <w:pPr>
              <w:spacing w:after="0"/>
            </w:pPr>
            <w:r>
              <w:rPr>
                <w:rFonts w:ascii="Inter" w:hAnsi="Inter"/>
                <w:b/>
                <w:i w:val="0"/>
                <w:color w:val="FFFFFF"/>
                <w:sz w:val="19"/>
              </w:rPr>
              <w:t>Module</w:t>
            </w:r>
          </w:p>
        </w:tc>
        <w:tc>
          <w:tcPr>
            <w:tcW w:type="dxa" w:w="5328"/>
            <w:shd w:val="clear" w:fill="0B2448"/>
            <w:tcMar>
              <w:top w:w="60" w:type="dxa"/>
              <w:bottom w:w="60" w:type="dxa"/>
              <w:start w:w="110" w:type="dxa"/>
              <w:end w:w="110" w:type="dxa"/>
            </w:tcMar>
          </w:tcPr>
          <w:p>
            <w:pPr>
              <w:spacing w:after="0"/>
            </w:pPr>
            <w:r>
              <w:rPr>
                <w:rFonts w:ascii="Inter" w:hAnsi="Inter"/>
                <w:b/>
                <w:i w:val="0"/>
                <w:color w:val="FFFFFF"/>
                <w:sz w:val="19"/>
              </w:rPr>
              <w:t>Scope</w:t>
            </w:r>
          </w:p>
        </w:tc>
        <w:tc>
          <w:tcPr>
            <w:tcW w:type="dxa" w:w="1296"/>
            <w:shd w:val="clear" w:fill="0B2448"/>
            <w:tcMar>
              <w:top w:w="60" w:type="dxa"/>
              <w:bottom w:w="60" w:type="dxa"/>
              <w:start w:w="110" w:type="dxa"/>
              <w:end w:w="110" w:type="dxa"/>
            </w:tcMar>
          </w:tcPr>
          <w:p>
            <w:pPr>
              <w:spacing w:after="0"/>
            </w:pPr>
            <w:r>
              <w:rPr>
                <w:rFonts w:ascii="Inter" w:hAnsi="Inter"/>
                <w:b/>
                <w:i w:val="0"/>
                <w:color w:val="FFFFFF"/>
                <w:sz w:val="19"/>
              </w:rPr>
              <w:t>Phase</w:t>
            </w:r>
          </w:p>
        </w:tc>
      </w:tr>
      <w:tr>
        <w:tc>
          <w:tcPr>
            <w:tcW w:type="dxa" w:w="2016"/>
            <w:tcMar>
              <w:top w:w="60" w:type="dxa"/>
              <w:bottom w:w="60" w:type="dxa"/>
              <w:start w:w="110" w:type="dxa"/>
              <w:end w:w="110" w:type="dxa"/>
            </w:tcMar>
          </w:tcPr>
          <w:p>
            <w:pPr>
              <w:spacing w:after="0" w:line="269" w:lineRule="auto"/>
            </w:pPr>
            <w:r>
              <w:rPr>
                <w:rFonts w:ascii="Inter" w:hAnsi="Inter"/>
                <w:b w:val="0"/>
                <w:i w:val="0"/>
                <w:color w:val="1A2B45"/>
                <w:sz w:val="18"/>
              </w:rPr>
              <w:t>Intake</w:t>
            </w:r>
          </w:p>
        </w:tc>
        <w:tc>
          <w:tcPr>
            <w:tcW w:type="dxa" w:w="5328"/>
            <w:tcMar>
              <w:top w:w="60" w:type="dxa"/>
              <w:bottom w:w="60" w:type="dxa"/>
              <w:start w:w="110" w:type="dxa"/>
              <w:end w:w="110" w:type="dxa"/>
            </w:tcMar>
          </w:tcPr>
          <w:p>
            <w:pPr>
              <w:spacing w:after="0" w:line="269" w:lineRule="auto"/>
            </w:pPr>
            <w:r>
              <w:rPr>
                <w:rFonts w:ascii="Inter" w:hAnsi="Inter"/>
                <w:b w:val="0"/>
                <w:i w:val="0"/>
                <w:color w:val="1A2B45"/>
                <w:sz w:val="18"/>
              </w:rPr>
              <w:t>Email-to-ticket (custom domain), client portal, widget; Teams intake in P3</w:t>
            </w:r>
          </w:p>
        </w:tc>
        <w:tc>
          <w:tcPr>
            <w:tcW w:type="dxa" w:w="1296"/>
            <w:tcMar>
              <w:top w:w="60" w:type="dxa"/>
              <w:bottom w:w="60" w:type="dxa"/>
              <w:start w:w="110" w:type="dxa"/>
              <w:end w:w="110" w:type="dxa"/>
            </w:tcMar>
          </w:tcPr>
          <w:p>
            <w:pPr>
              <w:spacing w:after="0" w:line="269" w:lineRule="auto"/>
            </w:pPr>
            <w:r>
              <w:rPr>
                <w:rFonts w:ascii="Inter" w:hAnsi="Inter"/>
                <w:b w:val="0"/>
                <w:i w:val="0"/>
                <w:color w:val="1A2B45"/>
                <w:sz w:val="18"/>
              </w:rPr>
              <w:t>P1–P3</w:t>
            </w:r>
          </w:p>
        </w:tc>
      </w:tr>
      <w:tr>
        <w:tc>
          <w:tcPr>
            <w:tcW w:type="dxa" w:w="2016"/>
            <w:tcMar>
              <w:top w:w="60" w:type="dxa"/>
              <w:bottom w:w="60" w:type="dxa"/>
              <w:start w:w="110" w:type="dxa"/>
              <w:end w:w="110" w:type="dxa"/>
            </w:tcMar>
            <w:shd w:val="clear" w:fill="EAF3FF"/>
          </w:tcPr>
          <w:p>
            <w:pPr>
              <w:spacing w:after="0" w:line="269" w:lineRule="auto"/>
            </w:pPr>
            <w:r>
              <w:rPr>
                <w:rFonts w:ascii="Inter" w:hAnsi="Inter"/>
                <w:b w:val="0"/>
                <w:i w:val="0"/>
                <w:color w:val="1A2B45"/>
                <w:sz w:val="18"/>
              </w:rPr>
              <w:t>Ticket core</w:t>
            </w:r>
          </w:p>
        </w:tc>
        <w:tc>
          <w:tcPr>
            <w:tcW w:type="dxa" w:w="5328"/>
            <w:tcMar>
              <w:top w:w="60" w:type="dxa"/>
              <w:bottom w:w="60" w:type="dxa"/>
              <w:start w:w="110" w:type="dxa"/>
              <w:end w:w="110" w:type="dxa"/>
            </w:tcMar>
            <w:shd w:val="clear" w:fill="EAF3FF"/>
          </w:tcPr>
          <w:p>
            <w:pPr>
              <w:spacing w:after="0" w:line="269" w:lineRule="auto"/>
            </w:pPr>
            <w:r>
              <w:rPr>
                <w:rFonts w:ascii="Inter" w:hAnsi="Inter"/>
                <w:b w:val="0"/>
                <w:i w:val="0"/>
                <w:color w:val="1A2B45"/>
                <w:sz w:val="18"/>
              </w:rPr>
              <w:t>Queues, statuses, priorities, assignment, tags, internal notes, attachments, merge/link, @mentions</w:t>
            </w:r>
          </w:p>
        </w:tc>
        <w:tc>
          <w:tcPr>
            <w:tcW w:type="dxa" w:w="1296"/>
            <w:tcMar>
              <w:top w:w="60" w:type="dxa"/>
              <w:bottom w:w="60" w:type="dxa"/>
              <w:start w:w="110" w:type="dxa"/>
              <w:end w:w="110" w:type="dxa"/>
            </w:tcMar>
            <w:shd w:val="clear" w:fill="EAF3FF"/>
          </w:tcPr>
          <w:p>
            <w:pPr>
              <w:spacing w:after="0" w:line="269" w:lineRule="auto"/>
            </w:pPr>
            <w:r>
              <w:rPr>
                <w:rFonts w:ascii="Inter" w:hAnsi="Inter"/>
                <w:b w:val="0"/>
                <w:i w:val="0"/>
                <w:color w:val="1A2B45"/>
                <w:sz w:val="18"/>
              </w:rPr>
              <w:t>P1</w:t>
            </w:r>
          </w:p>
        </w:tc>
      </w:tr>
      <w:tr>
        <w:tc>
          <w:tcPr>
            <w:tcW w:type="dxa" w:w="2016"/>
            <w:tcMar>
              <w:top w:w="60" w:type="dxa"/>
              <w:bottom w:w="60" w:type="dxa"/>
              <w:start w:w="110" w:type="dxa"/>
              <w:end w:w="110" w:type="dxa"/>
            </w:tcMar>
          </w:tcPr>
          <w:p>
            <w:pPr>
              <w:spacing w:after="0" w:line="269" w:lineRule="auto"/>
            </w:pPr>
            <w:r>
              <w:rPr>
                <w:rFonts w:ascii="Inter" w:hAnsi="Inter"/>
                <w:b w:val="0"/>
                <w:i w:val="0"/>
                <w:color w:val="1A2B45"/>
                <w:sz w:val="18"/>
              </w:rPr>
              <w:t>Clients &amp; contacts</w:t>
            </w:r>
          </w:p>
        </w:tc>
        <w:tc>
          <w:tcPr>
            <w:tcW w:type="dxa" w:w="5328"/>
            <w:tcMar>
              <w:top w:w="60" w:type="dxa"/>
              <w:bottom w:w="60" w:type="dxa"/>
              <w:start w:w="110" w:type="dxa"/>
              <w:end w:w="110" w:type="dxa"/>
            </w:tcMar>
          </w:tcPr>
          <w:p>
            <w:pPr>
              <w:spacing w:after="0" w:line="269" w:lineRule="auto"/>
            </w:pPr>
            <w:r>
              <w:rPr>
                <w:rFonts w:ascii="Inter" w:hAnsi="Inter"/>
                <w:b w:val="0"/>
                <w:i w:val="0"/>
                <w:color w:val="1A2B45"/>
                <w:sz w:val="18"/>
              </w:rPr>
              <w:t>Multi-tenant client records, contacts, per-client defaults and routing</w:t>
            </w:r>
          </w:p>
        </w:tc>
        <w:tc>
          <w:tcPr>
            <w:tcW w:type="dxa" w:w="1296"/>
            <w:tcMar>
              <w:top w:w="60" w:type="dxa"/>
              <w:bottom w:w="60" w:type="dxa"/>
              <w:start w:w="110" w:type="dxa"/>
              <w:end w:w="110" w:type="dxa"/>
            </w:tcMar>
          </w:tcPr>
          <w:p>
            <w:pPr>
              <w:spacing w:after="0" w:line="269" w:lineRule="auto"/>
            </w:pPr>
            <w:r>
              <w:rPr>
                <w:rFonts w:ascii="Inter" w:hAnsi="Inter"/>
                <w:b w:val="0"/>
                <w:i w:val="0"/>
                <w:color w:val="1A2B45"/>
                <w:sz w:val="18"/>
              </w:rPr>
              <w:t>P1</w:t>
            </w:r>
          </w:p>
        </w:tc>
      </w:tr>
      <w:tr>
        <w:tc>
          <w:tcPr>
            <w:tcW w:type="dxa" w:w="2016"/>
            <w:tcMar>
              <w:top w:w="60" w:type="dxa"/>
              <w:bottom w:w="60" w:type="dxa"/>
              <w:start w:w="110" w:type="dxa"/>
              <w:end w:w="110" w:type="dxa"/>
            </w:tcMar>
            <w:shd w:val="clear" w:fill="EAF3FF"/>
          </w:tcPr>
          <w:p>
            <w:pPr>
              <w:spacing w:after="0" w:line="269" w:lineRule="auto"/>
            </w:pPr>
            <w:r>
              <w:rPr>
                <w:rFonts w:ascii="Inter" w:hAnsi="Inter"/>
                <w:b w:val="0"/>
                <w:i w:val="0"/>
                <w:color w:val="1A2B45"/>
                <w:sz w:val="18"/>
              </w:rPr>
              <w:t>Time &amp; billing</w:t>
            </w:r>
          </w:p>
        </w:tc>
        <w:tc>
          <w:tcPr>
            <w:tcW w:type="dxa" w:w="5328"/>
            <w:tcMar>
              <w:top w:w="60" w:type="dxa"/>
              <w:bottom w:w="60" w:type="dxa"/>
              <w:start w:w="110" w:type="dxa"/>
              <w:end w:w="110" w:type="dxa"/>
            </w:tcMar>
            <w:shd w:val="clear" w:fill="EAF3FF"/>
          </w:tcPr>
          <w:p>
            <w:pPr>
              <w:spacing w:after="0" w:line="269" w:lineRule="auto"/>
            </w:pPr>
            <w:r>
              <w:rPr>
                <w:rFonts w:ascii="Inter" w:hAnsi="Inter"/>
                <w:b w:val="0"/>
                <w:i w:val="0"/>
                <w:color w:val="1A2B45"/>
                <w:sz w:val="18"/>
              </w:rPr>
              <w:t>One-click timers, auto work-log, billable flags, rates; Coastmark invoice handoff</w:t>
            </w:r>
          </w:p>
        </w:tc>
        <w:tc>
          <w:tcPr>
            <w:tcW w:type="dxa" w:w="1296"/>
            <w:tcMar>
              <w:top w:w="60" w:type="dxa"/>
              <w:bottom w:w="60" w:type="dxa"/>
              <w:start w:w="110" w:type="dxa"/>
              <w:end w:w="110" w:type="dxa"/>
            </w:tcMar>
            <w:shd w:val="clear" w:fill="EAF3FF"/>
          </w:tcPr>
          <w:p>
            <w:pPr>
              <w:spacing w:after="0" w:line="269" w:lineRule="auto"/>
            </w:pPr>
            <w:r>
              <w:rPr>
                <w:rFonts w:ascii="Inter" w:hAnsi="Inter"/>
                <w:b w:val="0"/>
                <w:i w:val="0"/>
                <w:color w:val="1A2B45"/>
                <w:sz w:val="18"/>
              </w:rPr>
              <w:t>P2</w:t>
            </w:r>
          </w:p>
        </w:tc>
      </w:tr>
      <w:tr>
        <w:tc>
          <w:tcPr>
            <w:tcW w:type="dxa" w:w="2016"/>
            <w:tcMar>
              <w:top w:w="60" w:type="dxa"/>
              <w:bottom w:w="60" w:type="dxa"/>
              <w:start w:w="110" w:type="dxa"/>
              <w:end w:w="110" w:type="dxa"/>
            </w:tcMar>
          </w:tcPr>
          <w:p>
            <w:pPr>
              <w:spacing w:after="0" w:line="269" w:lineRule="auto"/>
            </w:pPr>
            <w:r>
              <w:rPr>
                <w:rFonts w:ascii="Inter" w:hAnsi="Inter"/>
                <w:b w:val="0"/>
                <w:i w:val="0"/>
                <w:color w:val="1A2B45"/>
                <w:sz w:val="18"/>
              </w:rPr>
              <w:t>SLAs</w:t>
            </w:r>
          </w:p>
        </w:tc>
        <w:tc>
          <w:tcPr>
            <w:tcW w:type="dxa" w:w="5328"/>
            <w:tcMar>
              <w:top w:w="60" w:type="dxa"/>
              <w:bottom w:w="60" w:type="dxa"/>
              <w:start w:w="110" w:type="dxa"/>
              <w:end w:w="110" w:type="dxa"/>
            </w:tcMar>
          </w:tcPr>
          <w:p>
            <w:pPr>
              <w:spacing w:after="0" w:line="269" w:lineRule="auto"/>
            </w:pPr>
            <w:r>
              <w:rPr>
                <w:rFonts w:ascii="Inter" w:hAnsi="Inter"/>
                <w:b w:val="0"/>
                <w:i w:val="0"/>
                <w:color w:val="1A2B45"/>
                <w:sz w:val="18"/>
              </w:rPr>
              <w:t>Policies, business hours, breach warnings (gold) and healthy states (mint)</w:t>
            </w:r>
          </w:p>
        </w:tc>
        <w:tc>
          <w:tcPr>
            <w:tcW w:type="dxa" w:w="1296"/>
            <w:tcMar>
              <w:top w:w="60" w:type="dxa"/>
              <w:bottom w:w="60" w:type="dxa"/>
              <w:start w:w="110" w:type="dxa"/>
              <w:end w:w="110" w:type="dxa"/>
            </w:tcMar>
          </w:tcPr>
          <w:p>
            <w:pPr>
              <w:spacing w:after="0" w:line="269" w:lineRule="auto"/>
            </w:pPr>
            <w:r>
              <w:rPr>
                <w:rFonts w:ascii="Inter" w:hAnsi="Inter"/>
                <w:b w:val="0"/>
                <w:i w:val="0"/>
                <w:color w:val="1A2B45"/>
                <w:sz w:val="18"/>
              </w:rPr>
              <w:t>P2</w:t>
            </w:r>
          </w:p>
        </w:tc>
      </w:tr>
      <w:tr>
        <w:tc>
          <w:tcPr>
            <w:tcW w:type="dxa" w:w="2016"/>
            <w:tcMar>
              <w:top w:w="60" w:type="dxa"/>
              <w:bottom w:w="60" w:type="dxa"/>
              <w:start w:w="110" w:type="dxa"/>
              <w:end w:w="110" w:type="dxa"/>
            </w:tcMar>
            <w:shd w:val="clear" w:fill="EAF3FF"/>
          </w:tcPr>
          <w:p>
            <w:pPr>
              <w:spacing w:after="0" w:line="269" w:lineRule="auto"/>
            </w:pPr>
            <w:r>
              <w:rPr>
                <w:rFonts w:ascii="Inter" w:hAnsi="Inter"/>
                <w:b w:val="0"/>
                <w:i w:val="0"/>
                <w:color w:val="1A2B45"/>
                <w:sz w:val="18"/>
              </w:rPr>
              <w:t>Client portal</w:t>
            </w:r>
          </w:p>
        </w:tc>
        <w:tc>
          <w:tcPr>
            <w:tcW w:type="dxa" w:w="5328"/>
            <w:tcMar>
              <w:top w:w="60" w:type="dxa"/>
              <w:bottom w:w="60" w:type="dxa"/>
              <w:start w:w="110" w:type="dxa"/>
              <w:end w:w="110" w:type="dxa"/>
            </w:tcMar>
            <w:shd w:val="clear" w:fill="EAF3FF"/>
          </w:tcPr>
          <w:p>
            <w:pPr>
              <w:spacing w:after="0" w:line="269" w:lineRule="auto"/>
            </w:pPr>
            <w:r>
              <w:rPr>
                <w:rFonts w:ascii="Inter" w:hAnsi="Inter"/>
                <w:b w:val="0"/>
                <w:i w:val="0"/>
                <w:color w:val="1A2B45"/>
                <w:sz w:val="18"/>
              </w:rPr>
              <w:t>White-label submit/status/KB; invoices visible via Coastmark</w:t>
            </w:r>
          </w:p>
        </w:tc>
        <w:tc>
          <w:tcPr>
            <w:tcW w:type="dxa" w:w="1296"/>
            <w:tcMar>
              <w:top w:w="60" w:type="dxa"/>
              <w:bottom w:w="60" w:type="dxa"/>
              <w:start w:w="110" w:type="dxa"/>
              <w:end w:w="110" w:type="dxa"/>
            </w:tcMar>
            <w:shd w:val="clear" w:fill="EAF3FF"/>
          </w:tcPr>
          <w:p>
            <w:pPr>
              <w:spacing w:after="0" w:line="269" w:lineRule="auto"/>
            </w:pPr>
            <w:r>
              <w:rPr>
                <w:rFonts w:ascii="Inter" w:hAnsi="Inter"/>
                <w:b w:val="0"/>
                <w:i w:val="0"/>
                <w:color w:val="1A2B45"/>
                <w:sz w:val="18"/>
              </w:rPr>
              <w:t>P2</w:t>
            </w:r>
          </w:p>
        </w:tc>
      </w:tr>
      <w:tr>
        <w:tc>
          <w:tcPr>
            <w:tcW w:type="dxa" w:w="2016"/>
            <w:tcMar>
              <w:top w:w="60" w:type="dxa"/>
              <w:bottom w:w="60" w:type="dxa"/>
              <w:start w:w="110" w:type="dxa"/>
              <w:end w:w="110" w:type="dxa"/>
            </w:tcMar>
          </w:tcPr>
          <w:p>
            <w:pPr>
              <w:spacing w:after="0" w:line="269" w:lineRule="auto"/>
            </w:pPr>
            <w:r>
              <w:rPr>
                <w:rFonts w:ascii="Inter" w:hAnsi="Inter"/>
                <w:b w:val="0"/>
                <w:i w:val="0"/>
                <w:color w:val="1A2B45"/>
                <w:sz w:val="18"/>
              </w:rPr>
              <w:t>Knowledge base</w:t>
            </w:r>
          </w:p>
        </w:tc>
        <w:tc>
          <w:tcPr>
            <w:tcW w:type="dxa" w:w="5328"/>
            <w:tcMar>
              <w:top w:w="60" w:type="dxa"/>
              <w:bottom w:w="60" w:type="dxa"/>
              <w:start w:w="110" w:type="dxa"/>
              <w:end w:w="110" w:type="dxa"/>
            </w:tcMar>
          </w:tcPr>
          <w:p>
            <w:pPr>
              <w:spacing w:after="0" w:line="269" w:lineRule="auto"/>
            </w:pPr>
            <w:r>
              <w:rPr>
                <w:rFonts w:ascii="Inter" w:hAnsi="Inter"/>
                <w:b w:val="0"/>
                <w:i w:val="0"/>
                <w:color w:val="1A2B45"/>
                <w:sz w:val="18"/>
              </w:rPr>
              <w:t>Internal + client-facing articles, suggested answers</w:t>
            </w:r>
          </w:p>
        </w:tc>
        <w:tc>
          <w:tcPr>
            <w:tcW w:type="dxa" w:w="1296"/>
            <w:tcMar>
              <w:top w:w="60" w:type="dxa"/>
              <w:bottom w:w="60" w:type="dxa"/>
              <w:start w:w="110" w:type="dxa"/>
              <w:end w:w="110" w:type="dxa"/>
            </w:tcMar>
          </w:tcPr>
          <w:p>
            <w:pPr>
              <w:spacing w:after="0" w:line="269" w:lineRule="auto"/>
            </w:pPr>
            <w:r>
              <w:rPr>
                <w:rFonts w:ascii="Inter" w:hAnsi="Inter"/>
                <w:b w:val="0"/>
                <w:i w:val="0"/>
                <w:color w:val="1A2B45"/>
                <w:sz w:val="18"/>
              </w:rPr>
              <w:t>P2–P3</w:t>
            </w:r>
          </w:p>
        </w:tc>
      </w:tr>
      <w:tr>
        <w:tc>
          <w:tcPr>
            <w:tcW w:type="dxa" w:w="2016"/>
            <w:tcMar>
              <w:top w:w="60" w:type="dxa"/>
              <w:bottom w:w="60" w:type="dxa"/>
              <w:start w:w="110" w:type="dxa"/>
              <w:end w:w="110" w:type="dxa"/>
            </w:tcMar>
            <w:shd w:val="clear" w:fill="EAF3FF"/>
          </w:tcPr>
          <w:p>
            <w:pPr>
              <w:spacing w:after="0" w:line="269" w:lineRule="auto"/>
            </w:pPr>
            <w:r>
              <w:rPr>
                <w:rFonts w:ascii="Inter" w:hAnsi="Inter"/>
                <w:b w:val="0"/>
                <w:i w:val="0"/>
                <w:color w:val="1A2B45"/>
                <w:sz w:val="18"/>
              </w:rPr>
              <w:t>Milepost bridge</w:t>
            </w:r>
          </w:p>
        </w:tc>
        <w:tc>
          <w:tcPr>
            <w:tcW w:type="dxa" w:w="5328"/>
            <w:tcMar>
              <w:top w:w="60" w:type="dxa"/>
              <w:bottom w:w="60" w:type="dxa"/>
              <w:start w:w="110" w:type="dxa"/>
              <w:end w:w="110" w:type="dxa"/>
            </w:tcMar>
            <w:shd w:val="clear" w:fill="EAF3FF"/>
          </w:tcPr>
          <w:p>
            <w:pPr>
              <w:spacing w:after="0" w:line="269" w:lineRule="auto"/>
            </w:pPr>
            <w:r>
              <w:rPr>
                <w:rFonts w:ascii="Inter" w:hAnsi="Inter"/>
                <w:b w:val="0"/>
                <w:i w:val="0"/>
                <w:color w:val="1A2B45"/>
                <w:sz w:val="18"/>
              </w:rPr>
              <w:t>Alert→ticket with asset context; device panel on ticket; remote session launch</w:t>
            </w:r>
          </w:p>
        </w:tc>
        <w:tc>
          <w:tcPr>
            <w:tcW w:type="dxa" w:w="1296"/>
            <w:tcMar>
              <w:top w:w="60" w:type="dxa"/>
              <w:bottom w:w="60" w:type="dxa"/>
              <w:start w:w="110" w:type="dxa"/>
              <w:end w:w="110" w:type="dxa"/>
            </w:tcMar>
            <w:shd w:val="clear" w:fill="EAF3FF"/>
          </w:tcPr>
          <w:p>
            <w:pPr>
              <w:spacing w:after="0" w:line="269" w:lineRule="auto"/>
            </w:pPr>
            <w:r>
              <w:rPr>
                <w:rFonts w:ascii="Inter" w:hAnsi="Inter"/>
                <w:b w:val="0"/>
                <w:i w:val="0"/>
                <w:color w:val="1A2B45"/>
                <w:sz w:val="18"/>
              </w:rPr>
              <w:t>P2</w:t>
            </w:r>
          </w:p>
        </w:tc>
      </w:tr>
      <w:tr>
        <w:tc>
          <w:tcPr>
            <w:tcW w:type="dxa" w:w="2016"/>
            <w:tcMar>
              <w:top w:w="60" w:type="dxa"/>
              <w:bottom w:w="60" w:type="dxa"/>
              <w:start w:w="110" w:type="dxa"/>
              <w:end w:w="110" w:type="dxa"/>
            </w:tcMar>
          </w:tcPr>
          <w:p>
            <w:pPr>
              <w:spacing w:after="0" w:line="269" w:lineRule="auto"/>
            </w:pPr>
            <w:r>
              <w:rPr>
                <w:rFonts w:ascii="Inter" w:hAnsi="Inter"/>
                <w:b w:val="0"/>
                <w:i w:val="0"/>
                <w:color w:val="1A2B45"/>
                <w:sz w:val="18"/>
              </w:rPr>
              <w:t>Westy — suite assistant</w:t>
            </w:r>
          </w:p>
        </w:tc>
        <w:tc>
          <w:tcPr>
            <w:tcW w:type="dxa" w:w="5328"/>
            <w:tcMar>
              <w:top w:w="60" w:type="dxa"/>
              <w:bottom w:w="60" w:type="dxa"/>
              <w:start w:w="110" w:type="dxa"/>
              <w:end w:w="110" w:type="dxa"/>
            </w:tcMar>
          </w:tcPr>
          <w:p>
            <w:pPr>
              <w:spacing w:after="0" w:line="269" w:lineRule="auto"/>
            </w:pPr>
            <w:r>
              <w:rPr>
                <w:rFonts w:ascii="Inter" w:hAnsi="Inter"/>
                <w:b w:val="0"/>
                <w:i w:val="0"/>
                <w:color w:val="1A2B45"/>
                <w:sz w:val="18"/>
              </w:rPr>
              <w:t>The 8 West IT 365 chatbot (shared with Milepost): onboarding tour on first sign-in + advise-only how-to helper on every page; drafting joins P3</w:t>
            </w:r>
          </w:p>
        </w:tc>
        <w:tc>
          <w:tcPr>
            <w:tcW w:type="dxa" w:w="1296"/>
            <w:tcMar>
              <w:top w:w="60" w:type="dxa"/>
              <w:bottom w:w="60" w:type="dxa"/>
              <w:start w:w="110" w:type="dxa"/>
              <w:end w:w="110" w:type="dxa"/>
            </w:tcMar>
          </w:tcPr>
          <w:p>
            <w:pPr>
              <w:spacing w:after="0" w:line="269" w:lineRule="auto"/>
            </w:pPr>
            <w:r>
              <w:rPr>
                <w:rFonts w:ascii="Inter" w:hAnsi="Inter"/>
                <w:b w:val="0"/>
                <w:i w:val="0"/>
                <w:color w:val="1A2B45"/>
                <w:sz w:val="18"/>
              </w:rPr>
              <w:t>P1</w:t>
            </w:r>
          </w:p>
        </w:tc>
      </w:tr>
      <w:tr>
        <w:tc>
          <w:tcPr>
            <w:tcW w:type="dxa" w:w="2016"/>
            <w:tcMar>
              <w:top w:w="60" w:type="dxa"/>
              <w:bottom w:w="60" w:type="dxa"/>
              <w:start w:w="110" w:type="dxa"/>
              <w:end w:w="110" w:type="dxa"/>
            </w:tcMar>
            <w:shd w:val="clear" w:fill="EAF3FF"/>
          </w:tcPr>
          <w:p>
            <w:pPr>
              <w:spacing w:after="0" w:line="269" w:lineRule="auto"/>
            </w:pPr>
            <w:r>
              <w:rPr>
                <w:rFonts w:ascii="Inter" w:hAnsi="Inter"/>
                <w:b w:val="0"/>
                <w:i w:val="0"/>
                <w:color w:val="1A2B45"/>
                <w:sz w:val="18"/>
              </w:rPr>
              <w:t>Suite SSO</w:t>
            </w:r>
          </w:p>
        </w:tc>
        <w:tc>
          <w:tcPr>
            <w:tcW w:type="dxa" w:w="5328"/>
            <w:tcMar>
              <w:top w:w="60" w:type="dxa"/>
              <w:bottom w:w="60" w:type="dxa"/>
              <w:start w:w="110" w:type="dxa"/>
              <w:end w:w="110" w:type="dxa"/>
            </w:tcMar>
            <w:shd w:val="clear" w:fill="EAF3FF"/>
          </w:tcPr>
          <w:p>
            <w:pPr>
              <w:spacing w:after="0" w:line="269" w:lineRule="auto"/>
            </w:pPr>
            <w:r>
              <w:rPr>
                <w:rFonts w:ascii="Inter" w:hAnsi="Inter"/>
                <w:b w:val="0"/>
                <w:i w:val="0"/>
                <w:color w:val="1A2B45"/>
                <w:sz w:val="18"/>
              </w:rPr>
              <w:t>8 West ID sign-in via the shared suite cookie (Milepost parity); full OIDC flow later</w:t>
            </w:r>
          </w:p>
        </w:tc>
        <w:tc>
          <w:tcPr>
            <w:tcW w:type="dxa" w:w="1296"/>
            <w:tcMar>
              <w:top w:w="60" w:type="dxa"/>
              <w:bottom w:w="60" w:type="dxa"/>
              <w:start w:w="110" w:type="dxa"/>
              <w:end w:w="110" w:type="dxa"/>
            </w:tcMar>
            <w:shd w:val="clear" w:fill="EAF3FF"/>
          </w:tcPr>
          <w:p>
            <w:pPr>
              <w:spacing w:after="0" w:line="269" w:lineRule="auto"/>
            </w:pPr>
            <w:r>
              <w:rPr>
                <w:rFonts w:ascii="Inter" w:hAnsi="Inter"/>
                <w:b w:val="0"/>
                <w:i w:val="0"/>
                <w:color w:val="1A2B45"/>
                <w:sz w:val="18"/>
              </w:rPr>
              <w:t>P1</w:t>
            </w:r>
          </w:p>
        </w:tc>
      </w:tr>
      <w:tr>
        <w:tc>
          <w:tcPr>
            <w:tcW w:type="dxa" w:w="2016"/>
            <w:tcMar>
              <w:top w:w="60" w:type="dxa"/>
              <w:bottom w:w="60" w:type="dxa"/>
              <w:start w:w="110" w:type="dxa"/>
              <w:end w:w="110" w:type="dxa"/>
            </w:tcMar>
          </w:tcPr>
          <w:p>
            <w:pPr>
              <w:spacing w:after="0" w:line="269" w:lineRule="auto"/>
            </w:pPr>
            <w:r>
              <w:rPr>
                <w:rFonts w:ascii="Inter" w:hAnsi="Inter"/>
                <w:b w:val="0"/>
                <w:i w:val="0"/>
                <w:color w:val="1A2B45"/>
                <w:sz w:val="18"/>
              </w:rPr>
              <w:t>Automation</w:t>
            </w:r>
          </w:p>
        </w:tc>
        <w:tc>
          <w:tcPr>
            <w:tcW w:type="dxa" w:w="5328"/>
            <w:tcMar>
              <w:top w:w="60" w:type="dxa"/>
              <w:bottom w:w="60" w:type="dxa"/>
              <w:start w:w="110" w:type="dxa"/>
              <w:end w:w="110" w:type="dxa"/>
            </w:tcMar>
          </w:tcPr>
          <w:p>
            <w:pPr>
              <w:spacing w:after="0" w:line="269" w:lineRule="auto"/>
            </w:pPr>
            <w:r>
              <w:rPr>
                <w:rFonts w:ascii="Inter" w:hAnsi="Inter"/>
                <w:b w:val="0"/>
                <w:i w:val="0"/>
                <w:color w:val="1A2B45"/>
                <w:sz w:val="18"/>
              </w:rPr>
              <w:t>Visual rule builder: routing, escalation, status, notifications, templates, recurring tickets</w:t>
            </w:r>
          </w:p>
        </w:tc>
        <w:tc>
          <w:tcPr>
            <w:tcW w:type="dxa" w:w="1296"/>
            <w:tcMar>
              <w:top w:w="60" w:type="dxa"/>
              <w:bottom w:w="60" w:type="dxa"/>
              <w:start w:w="110" w:type="dxa"/>
              <w:end w:w="110" w:type="dxa"/>
            </w:tcMar>
          </w:tcPr>
          <w:p>
            <w:pPr>
              <w:spacing w:after="0" w:line="269" w:lineRule="auto"/>
            </w:pPr>
            <w:r>
              <w:rPr>
                <w:rFonts w:ascii="Inter" w:hAnsi="Inter"/>
                <w:b w:val="0"/>
                <w:i w:val="0"/>
                <w:color w:val="1A2B45"/>
                <w:sz w:val="18"/>
              </w:rPr>
              <w:t>P3</w:t>
            </w:r>
          </w:p>
        </w:tc>
      </w:tr>
      <w:tr>
        <w:tc>
          <w:tcPr>
            <w:tcW w:type="dxa" w:w="2016"/>
            <w:tcMar>
              <w:top w:w="60" w:type="dxa"/>
              <w:bottom w:w="60" w:type="dxa"/>
              <w:start w:w="110" w:type="dxa"/>
              <w:end w:w="110" w:type="dxa"/>
            </w:tcMar>
            <w:shd w:val="clear" w:fill="EAF3FF"/>
          </w:tcPr>
          <w:p>
            <w:pPr>
              <w:spacing w:after="0" w:line="269" w:lineRule="auto"/>
            </w:pPr>
            <w:r>
              <w:rPr>
                <w:rFonts w:ascii="Inter" w:hAnsi="Inter"/>
                <w:b w:val="0"/>
                <w:i w:val="0"/>
                <w:color w:val="1A2B45"/>
                <w:sz w:val="18"/>
              </w:rPr>
              <w:t>AI assist</w:t>
            </w:r>
          </w:p>
        </w:tc>
        <w:tc>
          <w:tcPr>
            <w:tcW w:type="dxa" w:w="5328"/>
            <w:tcMar>
              <w:top w:w="60" w:type="dxa"/>
              <w:bottom w:w="60" w:type="dxa"/>
              <w:start w:w="110" w:type="dxa"/>
              <w:end w:w="110" w:type="dxa"/>
            </w:tcMar>
            <w:shd w:val="clear" w:fill="EAF3FF"/>
          </w:tcPr>
          <w:p>
            <w:pPr>
              <w:spacing w:after="0" w:line="269" w:lineRule="auto"/>
            </w:pPr>
            <w:r>
              <w:rPr>
                <w:rFonts w:ascii="Inter" w:hAnsi="Inter"/>
                <w:b w:val="0"/>
                <w:i w:val="0"/>
                <w:color w:val="1A2B45"/>
                <w:sz w:val="18"/>
              </w:rPr>
              <w:t>Triage/classify, thread summary, draft reply, KB suggestions — included (Westy grows these)</w:t>
            </w:r>
          </w:p>
        </w:tc>
        <w:tc>
          <w:tcPr>
            <w:tcW w:type="dxa" w:w="1296"/>
            <w:tcMar>
              <w:top w:w="60" w:type="dxa"/>
              <w:bottom w:w="60" w:type="dxa"/>
              <w:start w:w="110" w:type="dxa"/>
              <w:end w:w="110" w:type="dxa"/>
            </w:tcMar>
            <w:shd w:val="clear" w:fill="EAF3FF"/>
          </w:tcPr>
          <w:p>
            <w:pPr>
              <w:spacing w:after="0" w:line="269" w:lineRule="auto"/>
            </w:pPr>
            <w:r>
              <w:rPr>
                <w:rFonts w:ascii="Inter" w:hAnsi="Inter"/>
                <w:b w:val="0"/>
                <w:i w:val="0"/>
                <w:color w:val="1A2B45"/>
                <w:sz w:val="18"/>
              </w:rPr>
              <w:t>P3</w:t>
            </w:r>
          </w:p>
        </w:tc>
      </w:tr>
      <w:tr>
        <w:tc>
          <w:tcPr>
            <w:tcW w:type="dxa" w:w="2016"/>
            <w:tcMar>
              <w:top w:w="60" w:type="dxa"/>
              <w:bottom w:w="60" w:type="dxa"/>
              <w:start w:w="110" w:type="dxa"/>
              <w:end w:w="110" w:type="dxa"/>
            </w:tcMar>
          </w:tcPr>
          <w:p>
            <w:pPr>
              <w:spacing w:after="0" w:line="269" w:lineRule="auto"/>
            </w:pPr>
            <w:r>
              <w:rPr>
                <w:rFonts w:ascii="Inter" w:hAnsi="Inter"/>
                <w:b w:val="0"/>
                <w:i w:val="0"/>
                <w:color w:val="1A2B45"/>
                <w:sz w:val="18"/>
              </w:rPr>
              <w:t>Reporting</w:t>
            </w:r>
          </w:p>
        </w:tc>
        <w:tc>
          <w:tcPr>
            <w:tcW w:type="dxa" w:w="5328"/>
            <w:tcMar>
              <w:top w:w="60" w:type="dxa"/>
              <w:bottom w:w="60" w:type="dxa"/>
              <w:start w:w="110" w:type="dxa"/>
              <w:end w:w="110" w:type="dxa"/>
            </w:tcMar>
          </w:tcPr>
          <w:p>
            <w:pPr>
              <w:spacing w:after="0" w:line="269" w:lineRule="auto"/>
            </w:pPr>
            <w:r>
              <w:rPr>
                <w:rFonts w:ascii="Inter" w:hAnsi="Inter"/>
                <w:b w:val="0"/>
                <w:i w:val="0"/>
                <w:color w:val="1A2B45"/>
                <w:sz w:val="18"/>
              </w:rPr>
              <w:t>SLA attainment, first-response, aging, utilization, client health dashboards</w:t>
            </w:r>
          </w:p>
        </w:tc>
        <w:tc>
          <w:tcPr>
            <w:tcW w:type="dxa" w:w="1296"/>
            <w:tcMar>
              <w:top w:w="60" w:type="dxa"/>
              <w:bottom w:w="60" w:type="dxa"/>
              <w:start w:w="110" w:type="dxa"/>
              <w:end w:w="110" w:type="dxa"/>
            </w:tcMar>
          </w:tcPr>
          <w:p>
            <w:pPr>
              <w:spacing w:after="0" w:line="269" w:lineRule="auto"/>
            </w:pPr>
            <w:r>
              <w:rPr>
                <w:rFonts w:ascii="Inter" w:hAnsi="Inter"/>
                <w:b w:val="0"/>
                <w:i w:val="0"/>
                <w:color w:val="1A2B45"/>
                <w:sz w:val="18"/>
              </w:rPr>
              <w:t>P3</w:t>
            </w:r>
          </w:p>
        </w:tc>
      </w:tr>
      <w:tr>
        <w:tc>
          <w:tcPr>
            <w:tcW w:type="dxa" w:w="2016"/>
            <w:tcMar>
              <w:top w:w="60" w:type="dxa"/>
              <w:bottom w:w="60" w:type="dxa"/>
              <w:start w:w="110" w:type="dxa"/>
              <w:end w:w="110" w:type="dxa"/>
            </w:tcMar>
            <w:shd w:val="clear" w:fill="EAF3FF"/>
          </w:tcPr>
          <w:p>
            <w:pPr>
              <w:spacing w:after="0" w:line="269" w:lineRule="auto"/>
            </w:pPr>
            <w:r>
              <w:rPr>
                <w:rFonts w:ascii="Inter" w:hAnsi="Inter"/>
                <w:b w:val="0"/>
                <w:i w:val="0"/>
                <w:color w:val="1A2B45"/>
                <w:sz w:val="18"/>
              </w:rPr>
              <w:t>CSAT &amp; surveys</w:t>
            </w:r>
          </w:p>
        </w:tc>
        <w:tc>
          <w:tcPr>
            <w:tcW w:type="dxa" w:w="5328"/>
            <w:tcMar>
              <w:top w:w="60" w:type="dxa"/>
              <w:bottom w:w="60" w:type="dxa"/>
              <w:start w:w="110" w:type="dxa"/>
              <w:end w:w="110" w:type="dxa"/>
            </w:tcMar>
            <w:shd w:val="clear" w:fill="EAF3FF"/>
          </w:tcPr>
          <w:p>
            <w:pPr>
              <w:spacing w:after="0" w:line="269" w:lineRule="auto"/>
            </w:pPr>
            <w:r>
              <w:rPr>
                <w:rFonts w:ascii="Inter" w:hAnsi="Inter"/>
                <w:b w:val="0"/>
                <w:i w:val="0"/>
                <w:color w:val="1A2B45"/>
                <w:sz w:val="18"/>
              </w:rPr>
              <w:t>One-tap resolution surveys, trend reporting</w:t>
            </w:r>
          </w:p>
        </w:tc>
        <w:tc>
          <w:tcPr>
            <w:tcW w:type="dxa" w:w="1296"/>
            <w:tcMar>
              <w:top w:w="60" w:type="dxa"/>
              <w:bottom w:w="60" w:type="dxa"/>
              <w:start w:w="110" w:type="dxa"/>
              <w:end w:w="110" w:type="dxa"/>
            </w:tcMar>
            <w:shd w:val="clear" w:fill="EAF3FF"/>
          </w:tcPr>
          <w:p>
            <w:pPr>
              <w:spacing w:after="0" w:line="269" w:lineRule="auto"/>
            </w:pPr>
            <w:r>
              <w:rPr>
                <w:rFonts w:ascii="Inter" w:hAnsi="Inter"/>
                <w:b w:val="0"/>
                <w:i w:val="0"/>
                <w:color w:val="1A2B45"/>
                <w:sz w:val="18"/>
              </w:rPr>
              <w:t>P3</w:t>
            </w:r>
          </w:p>
        </w:tc>
      </w:tr>
      <w:tr>
        <w:tc>
          <w:tcPr>
            <w:tcW w:type="dxa" w:w="2016"/>
            <w:tcMar>
              <w:top w:w="60" w:type="dxa"/>
              <w:bottom w:w="60" w:type="dxa"/>
              <w:start w:w="110" w:type="dxa"/>
              <w:end w:w="110" w:type="dxa"/>
            </w:tcMar>
          </w:tcPr>
          <w:p>
            <w:pPr>
              <w:spacing w:after="0" w:line="269" w:lineRule="auto"/>
            </w:pPr>
            <w:r>
              <w:rPr>
                <w:rFonts w:ascii="Inter" w:hAnsi="Inter"/>
                <w:b w:val="0"/>
                <w:i w:val="0"/>
                <w:color w:val="1A2B45"/>
                <w:sz w:val="18"/>
              </w:rPr>
              <w:t>Platform</w:t>
            </w:r>
          </w:p>
        </w:tc>
        <w:tc>
          <w:tcPr>
            <w:tcW w:type="dxa" w:w="5328"/>
            <w:tcMar>
              <w:top w:w="60" w:type="dxa"/>
              <w:bottom w:w="60" w:type="dxa"/>
              <w:start w:w="110" w:type="dxa"/>
              <w:end w:w="110" w:type="dxa"/>
            </w:tcMar>
          </w:tcPr>
          <w:p>
            <w:pPr>
              <w:spacing w:after="0" w:line="269" w:lineRule="auto"/>
            </w:pPr>
            <w:r>
              <w:rPr>
                <w:rFonts w:ascii="Inter" w:hAnsi="Inter"/>
                <w:b w:val="0"/>
                <w:i w:val="0"/>
                <w:color w:val="1A2B45"/>
                <w:sz w:val="18"/>
              </w:rPr>
              <w:t>Public API, webhooks, importers (CW/Autotask/Syncro/Halo)</w:t>
            </w:r>
          </w:p>
        </w:tc>
        <w:tc>
          <w:tcPr>
            <w:tcW w:type="dxa" w:w="1296"/>
            <w:tcMar>
              <w:top w:w="60" w:type="dxa"/>
              <w:bottom w:w="60" w:type="dxa"/>
              <w:start w:w="110" w:type="dxa"/>
              <w:end w:w="110" w:type="dxa"/>
            </w:tcMar>
          </w:tcPr>
          <w:p>
            <w:pPr>
              <w:spacing w:after="0" w:line="269" w:lineRule="auto"/>
            </w:pPr>
            <w:r>
              <w:rPr>
                <w:rFonts w:ascii="Inter" w:hAnsi="Inter"/>
                <w:b w:val="0"/>
                <w:i w:val="0"/>
                <w:color w:val="1A2B45"/>
                <w:sz w:val="18"/>
              </w:rPr>
              <w:t>P3</w:t>
            </w:r>
          </w:p>
        </w:tc>
      </w:tr>
      <w:tr>
        <w:tc>
          <w:tcPr>
            <w:tcW w:type="dxa" w:w="2016"/>
            <w:tcMar>
              <w:top w:w="60" w:type="dxa"/>
              <w:bottom w:w="60" w:type="dxa"/>
              <w:start w:w="110" w:type="dxa"/>
              <w:end w:w="110" w:type="dxa"/>
            </w:tcMar>
            <w:shd w:val="clear" w:fill="EAF3FF"/>
          </w:tcPr>
          <w:p>
            <w:pPr>
              <w:spacing w:after="0" w:line="269" w:lineRule="auto"/>
            </w:pPr>
            <w:r>
              <w:rPr>
                <w:rFonts w:ascii="Inter" w:hAnsi="Inter"/>
                <w:b w:val="0"/>
                <w:i w:val="0"/>
                <w:color w:val="1A2B45"/>
                <w:sz w:val="18"/>
              </w:rPr>
              <w:t>Mobile</w:t>
            </w:r>
          </w:p>
        </w:tc>
        <w:tc>
          <w:tcPr>
            <w:tcW w:type="dxa" w:w="5328"/>
            <w:tcMar>
              <w:top w:w="60" w:type="dxa"/>
              <w:bottom w:w="60" w:type="dxa"/>
              <w:start w:w="110" w:type="dxa"/>
              <w:end w:w="110" w:type="dxa"/>
            </w:tcMar>
            <w:shd w:val="clear" w:fill="EAF3FF"/>
          </w:tcPr>
          <w:p>
            <w:pPr>
              <w:spacing w:after="0" w:line="269" w:lineRule="auto"/>
            </w:pPr>
            <w:r>
              <w:rPr>
                <w:rFonts w:ascii="Inter" w:hAnsi="Inter"/>
                <w:b w:val="0"/>
                <w:i w:val="0"/>
                <w:color w:val="1A2B45"/>
                <w:sz w:val="18"/>
              </w:rPr>
              <w:t>iOS/Android triage, reply, timer</w:t>
            </w:r>
          </w:p>
        </w:tc>
        <w:tc>
          <w:tcPr>
            <w:tcW w:type="dxa" w:w="1296"/>
            <w:tcMar>
              <w:top w:w="60" w:type="dxa"/>
              <w:bottom w:w="60" w:type="dxa"/>
              <w:start w:w="110" w:type="dxa"/>
              <w:end w:w="110" w:type="dxa"/>
            </w:tcMar>
            <w:shd w:val="clear" w:fill="EAF3FF"/>
          </w:tcPr>
          <w:p>
            <w:pPr>
              <w:spacing w:after="0" w:line="269" w:lineRule="auto"/>
            </w:pPr>
            <w:r>
              <w:rPr>
                <w:rFonts w:ascii="Inter" w:hAnsi="Inter"/>
                <w:b w:val="0"/>
                <w:i w:val="0"/>
                <w:color w:val="1A2B45"/>
                <w:sz w:val="18"/>
              </w:rPr>
              <w:t>P4</w:t>
            </w:r>
          </w:p>
        </w:tc>
      </w:tr>
      <w:tr>
        <w:tc>
          <w:tcPr>
            <w:tcW w:type="dxa" w:w="2016"/>
            <w:tcMar>
              <w:top w:w="60" w:type="dxa"/>
              <w:bottom w:w="60" w:type="dxa"/>
              <w:start w:w="110" w:type="dxa"/>
              <w:end w:w="110" w:type="dxa"/>
            </w:tcMar>
          </w:tcPr>
          <w:p>
            <w:pPr>
              <w:spacing w:after="0" w:line="269" w:lineRule="auto"/>
            </w:pPr>
            <w:r>
              <w:rPr>
                <w:rFonts w:ascii="Inter" w:hAnsi="Inter"/>
                <w:b w:val="0"/>
                <w:i w:val="0"/>
                <w:color w:val="1A2B45"/>
                <w:sz w:val="18"/>
              </w:rPr>
              <w:t>Dispatch</w:t>
            </w:r>
          </w:p>
        </w:tc>
        <w:tc>
          <w:tcPr>
            <w:tcW w:type="dxa" w:w="5328"/>
            <w:tcMar>
              <w:top w:w="60" w:type="dxa"/>
              <w:bottom w:w="60" w:type="dxa"/>
              <w:start w:w="110" w:type="dxa"/>
              <w:end w:w="110" w:type="dxa"/>
            </w:tcMar>
          </w:tcPr>
          <w:p>
            <w:pPr>
              <w:spacing w:after="0" w:line="269" w:lineRule="auto"/>
            </w:pPr>
            <w:r>
              <w:rPr>
                <w:rFonts w:ascii="Inter" w:hAnsi="Inter"/>
                <w:b w:val="0"/>
                <w:i w:val="0"/>
                <w:color w:val="1A2B45"/>
                <w:sz w:val="18"/>
              </w:rPr>
              <w:t>Calendar, on-call rotations, approval workflows</w:t>
            </w:r>
          </w:p>
        </w:tc>
        <w:tc>
          <w:tcPr>
            <w:tcW w:type="dxa" w:w="1296"/>
            <w:tcMar>
              <w:top w:w="60" w:type="dxa"/>
              <w:bottom w:w="60" w:type="dxa"/>
              <w:start w:w="110" w:type="dxa"/>
              <w:end w:w="110" w:type="dxa"/>
            </w:tcMar>
          </w:tcPr>
          <w:p>
            <w:pPr>
              <w:spacing w:after="0" w:line="269" w:lineRule="auto"/>
            </w:pPr>
            <w:r>
              <w:rPr>
                <w:rFonts w:ascii="Inter" w:hAnsi="Inter"/>
                <w:b w:val="0"/>
                <w:i w:val="0"/>
                <w:color w:val="1A2B45"/>
                <w:sz w:val="18"/>
              </w:rPr>
              <w:t>P4</w:t>
            </w:r>
          </w:p>
        </w:tc>
      </w:tr>
      <w:tr>
        <w:tc>
          <w:tcPr>
            <w:tcW w:type="dxa" w:w="2016"/>
            <w:tcMar>
              <w:top w:w="60" w:type="dxa"/>
              <w:bottom w:w="60" w:type="dxa"/>
              <w:start w:w="110" w:type="dxa"/>
              <w:end w:w="110" w:type="dxa"/>
            </w:tcMar>
            <w:shd w:val="clear" w:fill="EAF3FF"/>
          </w:tcPr>
          <w:p>
            <w:pPr>
              <w:spacing w:after="0" w:line="269" w:lineRule="auto"/>
            </w:pPr>
            <w:r>
              <w:rPr>
                <w:rFonts w:ascii="Inter" w:hAnsi="Inter"/>
                <w:b w:val="0"/>
                <w:i w:val="0"/>
                <w:color w:val="1A2B45"/>
                <w:sz w:val="18"/>
              </w:rPr>
              <w:t>Ecosystem</w:t>
            </w:r>
          </w:p>
        </w:tc>
        <w:tc>
          <w:tcPr>
            <w:tcW w:type="dxa" w:w="5328"/>
            <w:tcMar>
              <w:top w:w="60" w:type="dxa"/>
              <w:bottom w:w="60" w:type="dxa"/>
              <w:start w:w="110" w:type="dxa"/>
              <w:end w:w="110" w:type="dxa"/>
            </w:tcMar>
            <w:shd w:val="clear" w:fill="EAF3FF"/>
          </w:tcPr>
          <w:p>
            <w:pPr>
              <w:spacing w:after="0" w:line="269" w:lineRule="auto"/>
            </w:pPr>
            <w:r>
              <w:rPr>
                <w:rFonts w:ascii="Inter" w:hAnsi="Inter"/>
                <w:b w:val="0"/>
                <w:i w:val="0"/>
                <w:color w:val="1A2B45"/>
                <w:sz w:val="18"/>
              </w:rPr>
              <w:t>Integration gallery, M365 deeper sync, SOC 2 program, SAML SSO</w:t>
            </w:r>
          </w:p>
        </w:tc>
        <w:tc>
          <w:tcPr>
            <w:tcW w:type="dxa" w:w="1296"/>
            <w:tcMar>
              <w:top w:w="60" w:type="dxa"/>
              <w:bottom w:w="60" w:type="dxa"/>
              <w:start w:w="110" w:type="dxa"/>
              <w:end w:w="110" w:type="dxa"/>
            </w:tcMar>
            <w:shd w:val="clear" w:fill="EAF3FF"/>
          </w:tcPr>
          <w:p>
            <w:pPr>
              <w:spacing w:after="0" w:line="269" w:lineRule="auto"/>
            </w:pPr>
            <w:r>
              <w:rPr>
                <w:rFonts w:ascii="Inter" w:hAnsi="Inter"/>
                <w:b w:val="0"/>
                <w:i w:val="0"/>
                <w:color w:val="1A2B45"/>
                <w:sz w:val="18"/>
              </w:rPr>
              <w:t>P4</w:t>
            </w:r>
          </w:p>
        </w:tc>
      </w:tr>
    </w:tbl>
    <w:p>
      <w:pPr>
        <w:spacing w:after="120"/>
      </w:pPr>
      <w:r>
        <w:rPr>
          <w:rFonts w:ascii="Inter" w:hAnsi="Inter"/>
          <w:b w:val="0"/>
          <w:i w:val="0"/>
          <w:color w:val="1A2B45"/>
          <w:sz w:val="4"/>
        </w:rPr>
      </w:r>
    </w:p>
    <w:p>
      <w:pPr>
        <w:spacing w:before="280" w:after="80"/>
      </w:pPr>
      <w:r>
        <w:rPr>
          <w:rFonts w:ascii="Inter" w:hAnsi="Inter"/>
          <w:b/>
          <w:i w:val="0"/>
          <w:color w:val="12345F"/>
          <w:sz w:val="26"/>
        </w:rPr>
        <w:t>5.4  Suite integration — the killer flows</w:t>
      </w:r>
    </w:p>
    <w:p>
      <w:pPr>
        <w:pStyle w:val="ListBullet"/>
        <w:spacing w:after="60" w:line="276" w:lineRule="auto"/>
      </w:pPr>
      <w:r>
        <w:rPr>
          <w:rFonts w:ascii="Inter" w:hAnsi="Inter"/>
          <w:b/>
          <w:i w:val="0"/>
          <w:color w:val="12345F"/>
          <w:sz w:val="21"/>
        </w:rPr>
        <w:t xml:space="preserve">Milepost → Safeharbor. </w:t>
      </w:r>
      <w:r>
        <w:rPr>
          <w:rFonts w:ascii="Inter" w:hAnsi="Inter"/>
          <w:b w:val="0"/>
          <w:i w:val="0"/>
          <w:color w:val="1A2B45"/>
          <w:sz w:val="21"/>
        </w:rPr>
        <w:t>A server alert becomes a ticket with the device, client, site, open alerts, and recent patches already attached. One click opens a remote session from the ticket. Closing the ticket can auto-resolve the alert.</w:t>
      </w:r>
    </w:p>
    <w:p>
      <w:pPr>
        <w:pStyle w:val="ListBullet"/>
        <w:spacing w:after="60" w:line="276" w:lineRule="auto"/>
      </w:pPr>
      <w:r>
        <w:rPr>
          <w:rFonts w:ascii="Inter" w:hAnsi="Inter"/>
          <w:b/>
          <w:i w:val="0"/>
          <w:color w:val="12345F"/>
          <w:sz w:val="21"/>
        </w:rPr>
        <w:t xml:space="preserve">Safeharbor → Coastmark. </w:t>
      </w:r>
      <w:r>
        <w:rPr>
          <w:rFonts w:ascii="Inter" w:hAnsi="Inter"/>
          <w:b w:val="0"/>
          <w:i w:val="0"/>
          <w:color w:val="1A2B45"/>
          <w:sz w:val="21"/>
        </w:rPr>
        <w:t>Approved time on a ticket flows to the client’s agreement; month-end invoicing is a review screen, not a reconciliation project. No exports, no sync jobs, no “why is QuickBooks different again.”</w:t>
      </w:r>
    </w:p>
    <w:p>
      <w:pPr>
        <w:pStyle w:val="ListBullet"/>
        <w:spacing w:after="60" w:line="276" w:lineRule="auto"/>
      </w:pPr>
      <w:r>
        <w:rPr>
          <w:rFonts w:ascii="Inter" w:hAnsi="Inter"/>
          <w:b/>
          <w:i w:val="0"/>
          <w:color w:val="12345F"/>
          <w:sz w:val="21"/>
        </w:rPr>
        <w:t xml:space="preserve">One sign-in, one client record. </w:t>
      </w:r>
      <w:r>
        <w:rPr>
          <w:rFonts w:ascii="Inter" w:hAnsi="Inter"/>
          <w:b w:val="0"/>
          <w:i w:val="0"/>
          <w:color w:val="1A2B45"/>
          <w:sz w:val="21"/>
        </w:rPr>
        <w:t>Suite SSO and a shared client graph: a client created once exists everywhere — devices in Milepost, invoices in Coastmark, tickets in Safeharbor.</w:t>
      </w:r>
    </w:p>
    <w:p>
      <w:r>
        <w:br w:type="page"/>
      </w:r>
    </w:p>
    <w:p>
      <w:pPr>
        <w:spacing w:before="40" w:after="0"/>
      </w:pPr>
      <w:r>
        <w:rPr>
          <w:rFonts w:ascii="Inter" w:hAnsi="Inter"/>
          <w:b/>
          <w:i w:val="0"/>
          <w:color w:val="54A8FF"/>
          <w:sz w:val="17"/>
        </w:rPr>
        <w:t>SECTION 6</w:t>
      </w:r>
    </w:p>
    <w:p>
      <w:pPr>
        <w:spacing w:before="440" w:after="160"/>
        <w:pBdr>
          <w:bottom w:val="single" w:sz="14" w:space="6" w:color="2D8CFF"/>
        </w:pBdr>
      </w:pPr>
      <w:r>
        <w:rPr>
          <w:rFonts w:ascii="Inter" w:hAnsi="Inter"/>
          <w:b/>
          <w:i w:val="0"/>
          <w:color w:val="0B2448"/>
          <w:sz w:val="34"/>
        </w:rPr>
        <w:t>UX &amp; Design Direction</w:t>
      </w:r>
    </w:p>
    <w:p>
      <w:pPr>
        <w:spacing w:after="120" w:line="283" w:lineRule="auto"/>
      </w:pPr>
      <w:r>
        <w:rPr>
          <w:rFonts w:ascii="Inter" w:hAnsi="Inter"/>
          <w:b w:val="0"/>
          <w:i w:val="0"/>
          <w:color w:val="1A2B45"/>
          <w:sz w:val="21"/>
        </w:rPr>
        <w:t>The bar is not “better than ConnectWise.” The bar is the software people choose when they have a choice: Linear, Height, Help Scout. Every screen below is described as a promise we can demo against.</w:t>
      </w:r>
    </w:p>
    <w:p>
      <w:pPr>
        <w:spacing w:before="280" w:after="80"/>
      </w:pPr>
      <w:r>
        <w:rPr>
          <w:rFonts w:ascii="Inter" w:hAnsi="Inter"/>
          <w:b/>
          <w:i w:val="0"/>
          <w:color w:val="12345F"/>
          <w:sz w:val="26"/>
        </w:rPr>
        <w:t>6.1  The five screens that matter</w:t>
      </w:r>
    </w:p>
    <w:p>
      <w:pPr>
        <w:pStyle w:val="ListBullet"/>
        <w:spacing w:after="60" w:line="276" w:lineRule="auto"/>
      </w:pPr>
      <w:r>
        <w:rPr>
          <w:rFonts w:ascii="Inter" w:hAnsi="Inter"/>
          <w:b/>
          <w:i w:val="0"/>
          <w:color w:val="12345F"/>
          <w:sz w:val="21"/>
        </w:rPr>
        <w:t xml:space="preserve">The Queue (home). </w:t>
      </w:r>
      <w:r>
        <w:rPr>
          <w:rFonts w:ascii="Inter" w:hAnsi="Inter"/>
          <w:b w:val="0"/>
          <w:i w:val="0"/>
          <w:color w:val="1A2B45"/>
          <w:sz w:val="21"/>
        </w:rPr>
        <w:t>One calm, dense list: status chip, priority glyph, client, subject, age, SLA lamp (mint → gold → red). Zero chrome above it except search. Keyboard navigable end to end; bulk actions appear only on selection.</w:t>
      </w:r>
    </w:p>
    <w:p>
      <w:pPr>
        <w:pStyle w:val="ListBullet"/>
        <w:spacing w:after="60" w:line="276" w:lineRule="auto"/>
      </w:pPr>
      <w:r>
        <w:rPr>
          <w:rFonts w:ascii="Inter" w:hAnsi="Inter"/>
          <w:b/>
          <w:i w:val="0"/>
          <w:color w:val="12345F"/>
          <w:sz w:val="21"/>
        </w:rPr>
        <w:t xml:space="preserve">The Ticket. </w:t>
      </w:r>
      <w:r>
        <w:rPr>
          <w:rFonts w:ascii="Inter" w:hAnsi="Inter"/>
          <w:b w:val="0"/>
          <w:i w:val="0"/>
          <w:color w:val="1A2B45"/>
          <w:sz w:val="21"/>
        </w:rPr>
        <w:t>Conversation in the center like a chat thread; client, device (via Milepost), SLA countdown, and time timer in a slim right rail; every field editable inline. A tech should resolve a ticket without ever leaving this view.</w:t>
      </w:r>
    </w:p>
    <w:p>
      <w:pPr>
        <w:pStyle w:val="ListBullet"/>
        <w:spacing w:after="60" w:line="276" w:lineRule="auto"/>
      </w:pPr>
      <w:r>
        <w:rPr>
          <w:rFonts w:ascii="Inter" w:hAnsi="Inter"/>
          <w:b/>
          <w:i w:val="0"/>
          <w:color w:val="12345F"/>
          <w:sz w:val="21"/>
        </w:rPr>
        <w:t xml:space="preserve">The Client. </w:t>
      </w:r>
      <w:r>
        <w:rPr>
          <w:rFonts w:ascii="Inter" w:hAnsi="Inter"/>
          <w:b w:val="0"/>
          <w:i w:val="0"/>
          <w:color w:val="1A2B45"/>
          <w:sz w:val="21"/>
        </w:rPr>
        <w:t>One page per client: open tickets, devices, agreement, recent invoices (via Coastmark), contacts, and health notes — the “answer the phone smart” screen.</w:t>
      </w:r>
    </w:p>
    <w:p>
      <w:pPr>
        <w:pStyle w:val="ListBullet"/>
        <w:spacing w:after="60" w:line="276" w:lineRule="auto"/>
      </w:pPr>
      <w:r>
        <w:rPr>
          <w:rFonts w:ascii="Inter" w:hAnsi="Inter"/>
          <w:b/>
          <w:i w:val="0"/>
          <w:color w:val="12345F"/>
          <w:sz w:val="21"/>
        </w:rPr>
        <w:t xml:space="preserve">The Timer. </w:t>
      </w:r>
      <w:r>
        <w:rPr>
          <w:rFonts w:ascii="Inter" w:hAnsi="Inter"/>
          <w:b w:val="0"/>
          <w:i w:val="0"/>
          <w:color w:val="1A2B45"/>
          <w:sz w:val="21"/>
        </w:rPr>
        <w:t>Persistent, quiet, always one click away; the app suggests time entries from actual work. The Friday-afternoon time-entry dread is the enemy; this screen is the weapon.</w:t>
      </w:r>
    </w:p>
    <w:p>
      <w:pPr>
        <w:pStyle w:val="ListBullet"/>
        <w:spacing w:after="60" w:line="276" w:lineRule="auto"/>
      </w:pPr>
      <w:r>
        <w:rPr>
          <w:rFonts w:ascii="Inter" w:hAnsi="Inter"/>
          <w:b/>
          <w:i w:val="0"/>
          <w:color w:val="12345F"/>
          <w:sz w:val="21"/>
        </w:rPr>
        <w:t xml:space="preserve">The Palette. </w:t>
      </w:r>
      <w:r>
        <w:rPr>
          <w:rFonts w:ascii="Inter" w:hAnsi="Inter"/>
          <w:b w:val="0"/>
          <w:i w:val="0"/>
          <w:color w:val="1A2B45"/>
          <w:sz w:val="21"/>
        </w:rPr>
        <w:t>Ctrl/Cmd+K: jump to any ticket, client, device, or action. New techs learn the product by using the palette for a day.</w:t>
      </w:r>
    </w:p>
    <w:p>
      <w:pPr>
        <w:spacing w:before="280" w:after="80"/>
      </w:pPr>
      <w:r>
        <w:rPr>
          <w:rFonts w:ascii="Inter" w:hAnsi="Inter"/>
          <w:b/>
          <w:i w:val="0"/>
          <w:color w:val="12345F"/>
          <w:sz w:val="26"/>
        </w:rPr>
        <w:t>6.2  Brand application rules</w:t>
      </w:r>
    </w:p>
    <w:p>
      <w:pPr>
        <w:pStyle w:val="ListBullet"/>
        <w:spacing w:after="60" w:line="276" w:lineRule="auto"/>
      </w:pPr>
      <w:r>
        <w:rPr>
          <w:rFonts w:ascii="Inter" w:hAnsi="Inter"/>
          <w:b w:val="0"/>
          <w:i w:val="0"/>
          <w:color w:val="1A2B45"/>
          <w:sz w:val="21"/>
        </w:rPr>
        <w:t>Navy-900 is the canvas; panels float at navy-800 with 16% white hairline borders and 14–20px radii</w:t>
      </w:r>
    </w:p>
    <w:p>
      <w:pPr>
        <w:pStyle w:val="ListBullet"/>
        <w:spacing w:after="60" w:line="276" w:lineRule="auto"/>
      </w:pPr>
      <w:r>
        <w:rPr>
          <w:rFonts w:ascii="Inter" w:hAnsi="Inter"/>
          <w:b w:val="0"/>
          <w:i w:val="0"/>
          <w:color w:val="1A2B45"/>
          <w:sz w:val="21"/>
        </w:rPr>
        <w:t>Blue-500 = go (primary buttons, links); cyan-300 = attention without alarm (active nav, AI hints)</w:t>
      </w:r>
    </w:p>
    <w:p>
      <w:pPr>
        <w:pStyle w:val="ListBullet"/>
        <w:spacing w:after="60" w:line="276" w:lineRule="auto"/>
      </w:pPr>
      <w:r>
        <w:rPr>
          <w:rFonts w:ascii="Inter" w:hAnsi="Inter"/>
          <w:b w:val="0"/>
          <w:i w:val="0"/>
          <w:color w:val="1A2B45"/>
          <w:sz w:val="21"/>
        </w:rPr>
        <w:t>Gold-400 is spent only on SLA risk and warnings; mint-300 only on resolved/healthy — color stays meaningful</w:t>
      </w:r>
    </w:p>
    <w:p>
      <w:pPr>
        <w:pStyle w:val="ListBullet"/>
        <w:spacing w:after="60" w:line="276" w:lineRule="auto"/>
      </w:pPr>
      <w:r>
        <w:rPr>
          <w:rFonts w:ascii="Inter" w:hAnsi="Inter"/>
          <w:b w:val="0"/>
          <w:i w:val="0"/>
          <w:color w:val="1A2B45"/>
          <w:sz w:val="21"/>
        </w:rPr>
        <w:t>One gradient (cyan→blue), reserved for the primary CTA and brand moments</w:t>
      </w:r>
    </w:p>
    <w:p>
      <w:pPr>
        <w:pStyle w:val="ListBullet"/>
        <w:spacing w:after="60" w:line="276" w:lineRule="auto"/>
      </w:pPr>
      <w:r>
        <w:rPr>
          <w:rFonts w:ascii="Inter" w:hAnsi="Inter"/>
          <w:b w:val="0"/>
          <w:i w:val="0"/>
          <w:color w:val="1A2B45"/>
          <w:sz w:val="21"/>
        </w:rPr>
        <w:t>Empty states teach; error messages say what happened and what to do, in plain English</w:t>
      </w:r>
    </w:p>
    <w:p>
      <w:r>
        <w:br w:type="page"/>
      </w:r>
    </w:p>
    <w:p>
      <w:pPr>
        <w:spacing w:before="40" w:after="0"/>
      </w:pPr>
      <w:r>
        <w:rPr>
          <w:rFonts w:ascii="Inter" w:hAnsi="Inter"/>
          <w:b/>
          <w:i w:val="0"/>
          <w:color w:val="54A8FF"/>
          <w:sz w:val="17"/>
        </w:rPr>
        <w:t>SECTION 7</w:t>
      </w:r>
    </w:p>
    <w:p>
      <w:pPr>
        <w:spacing w:before="440" w:after="160"/>
        <w:pBdr>
          <w:bottom w:val="single" w:sz="14" w:space="6" w:color="2D8CFF"/>
        </w:pBdr>
      </w:pPr>
      <w:r>
        <w:rPr>
          <w:rFonts w:ascii="Inter" w:hAnsi="Inter"/>
          <w:b/>
          <w:i w:val="0"/>
          <w:color w:val="0B2448"/>
          <w:sz w:val="34"/>
        </w:rPr>
        <w:t>Phased Rollout Plan</w:t>
      </w:r>
    </w:p>
    <w:p>
      <w:pPr>
        <w:spacing w:after="120" w:line="283" w:lineRule="auto"/>
      </w:pPr>
      <w:r>
        <w:rPr>
          <w:rFonts w:ascii="Inter" w:hAnsi="Inter"/>
          <w:b w:val="0"/>
          <w:i w:val="0"/>
          <w:color w:val="1A2B45"/>
          <w:sz w:val="21"/>
        </w:rPr>
        <w:t>Five phases, each with a goal, an explicit in/out scope, and exit criteria that must be true before the next phase starts. Timelines are indicative for a small focused team and assume Milepost and Coastmark proceed in parallel; integration phases re-sequence to match their readiness.</w:t>
      </w:r>
    </w:p>
    <w:p>
      <w:pPr>
        <w:spacing w:before="280" w:after="80"/>
      </w:pPr>
      <w:r>
        <w:rPr>
          <w:rFonts w:ascii="Inter" w:hAnsi="Inter"/>
          <w:b/>
          <w:i w:val="0"/>
          <w:color w:val="12345F"/>
          <w:sz w:val="26"/>
        </w:rPr>
        <w:t>Phase 0 — Foundation &amp; Design System  ·  Months 0–2</w:t>
      </w:r>
    </w:p>
    <w:p>
      <w:pPr>
        <w:spacing w:after="60" w:line="283" w:lineRule="auto"/>
      </w:pPr>
      <w:r>
        <w:rPr>
          <w:rFonts w:ascii="Inter" w:hAnsi="Inter"/>
          <w:b/>
          <w:i w:val="0"/>
          <w:color w:val="12345F"/>
          <w:sz w:val="21"/>
        </w:rPr>
        <w:t>Goal: Prove the look and stand up the skeleton.</w:t>
      </w:r>
    </w:p>
    <w:p>
      <w:pPr>
        <w:pStyle w:val="ListBullet"/>
        <w:spacing w:after="60" w:line="276" w:lineRule="auto"/>
      </w:pPr>
      <w:r>
        <w:rPr>
          <w:rFonts w:ascii="Inter" w:hAnsi="Inter"/>
          <w:b w:val="0"/>
          <w:i w:val="0"/>
          <w:color w:val="1A2B45"/>
          <w:sz w:val="21"/>
        </w:rPr>
        <w:t>In: brand tokens as code (the palette above), app shell, auth &amp; multi-tenant data model, suite SSO contract, dark-mode-first component library, clickable prototype of the five key screens</w:t>
      </w:r>
    </w:p>
    <w:p>
      <w:pPr>
        <w:pStyle w:val="ListBullet"/>
        <w:spacing w:after="60" w:line="276" w:lineRule="auto"/>
      </w:pPr>
      <w:r>
        <w:rPr>
          <w:rFonts w:ascii="Inter" w:hAnsi="Inter"/>
          <w:b w:val="0"/>
          <w:i w:val="0"/>
          <w:color w:val="1A2B45"/>
          <w:sz w:val="21"/>
        </w:rPr>
        <w:t>Out: any ticketing logic beyond prototype stubs</w:t>
      </w:r>
    </w:p>
    <w:p>
      <w:pPr>
        <w:spacing w:after="120" w:line="283" w:lineRule="auto"/>
      </w:pPr>
      <w:r>
        <w:rPr>
          <w:rFonts w:ascii="Inter" w:hAnsi="Inter"/>
          <w:b/>
          <w:i w:val="0"/>
          <w:color w:val="2D8CFF"/>
          <w:sz w:val="21"/>
        </w:rPr>
        <w:t xml:space="preserve">Exit criteria: </w:t>
      </w:r>
      <w:r>
        <w:rPr>
          <w:rFonts w:ascii="Inter" w:hAnsi="Inter"/>
          <w:b w:val="0"/>
          <w:i w:val="0"/>
          <w:color w:val="1A2B45"/>
          <w:sz w:val="21"/>
        </w:rPr>
        <w:t>Prototype passes the “8 West Standard” checklist; a tech can keyboard-drive the demo queue; tokens imported, not hard-coded.</w:t>
      </w:r>
    </w:p>
    <w:p>
      <w:pPr>
        <w:spacing w:after="40"/>
      </w:pPr>
      <w:r>
        <w:rPr>
          <w:rFonts w:ascii="Inter" w:hAnsi="Inter"/>
          <w:b w:val="0"/>
          <w:i w:val="0"/>
          <w:color w:val="1A2B45"/>
          <w:sz w:val="4"/>
        </w:rPr>
      </w:r>
    </w:p>
    <w:p>
      <w:pPr>
        <w:spacing w:before="280" w:after="80"/>
      </w:pPr>
      <w:r>
        <w:rPr>
          <w:rFonts w:ascii="Inter" w:hAnsi="Inter"/>
          <w:b/>
          <w:i w:val="0"/>
          <w:color w:val="12345F"/>
          <w:sz w:val="26"/>
        </w:rPr>
        <w:t>Phase 1 — Core Ticketing MVP  ·  Months 2–5</w:t>
      </w:r>
    </w:p>
    <w:p>
      <w:pPr>
        <w:spacing w:after="60" w:line="283" w:lineRule="auto"/>
      </w:pPr>
      <w:r>
        <w:rPr>
          <w:rFonts w:ascii="Inter" w:hAnsi="Inter"/>
          <w:b/>
          <w:i w:val="0"/>
          <w:color w:val="12345F"/>
          <w:sz w:val="21"/>
        </w:rPr>
        <w:t>Goal: Run 8 West IT’s own support desk on it (dogfood).</w:t>
      </w:r>
    </w:p>
    <w:p>
      <w:pPr>
        <w:pStyle w:val="ListBullet"/>
        <w:spacing w:after="60" w:line="276" w:lineRule="auto"/>
      </w:pPr>
      <w:r>
        <w:rPr>
          <w:rFonts w:ascii="Inter" w:hAnsi="Inter"/>
          <w:b w:val="0"/>
          <w:i w:val="0"/>
          <w:color w:val="1A2B45"/>
          <w:sz w:val="21"/>
        </w:rPr>
        <w:t>In: email-to-ticket with custom domain, ticket core (queues, statuses, priorities, assignment, notes, attachments), clients &amp; contacts, notifications, basic search</w:t>
      </w:r>
    </w:p>
    <w:p>
      <w:pPr>
        <w:pStyle w:val="ListBullet"/>
        <w:spacing w:after="60" w:line="276" w:lineRule="auto"/>
      </w:pPr>
      <w:r>
        <w:rPr>
          <w:rFonts w:ascii="Inter" w:hAnsi="Inter"/>
          <w:b w:val="0"/>
          <w:i w:val="0"/>
          <w:color w:val="1A2B45"/>
          <w:sz w:val="21"/>
        </w:rPr>
        <w:t>In (Sprint 1): 8 West ID suite SSO — the shared suite cookie Milepost ships, kill-switch gated — and Westy, the suite assistant, as first-run onboarding guide + advise-only how-to helper (advises, never acts; AI keys server-only)</w:t>
      </w:r>
    </w:p>
    <w:p>
      <w:pPr>
        <w:pStyle w:val="ListBullet"/>
        <w:spacing w:after="60" w:line="276" w:lineRule="auto"/>
      </w:pPr>
      <w:r>
        <w:rPr>
          <w:rFonts w:ascii="Inter" w:hAnsi="Inter"/>
          <w:b w:val="0"/>
          <w:i w:val="0"/>
          <w:color w:val="1A2B45"/>
          <w:sz w:val="21"/>
        </w:rPr>
        <w:t>Out: SLAs, portal, automation, AI drafting, reporting beyond a list view</w:t>
      </w:r>
    </w:p>
    <w:p>
      <w:pPr>
        <w:spacing w:after="120" w:line="283" w:lineRule="auto"/>
      </w:pPr>
      <w:r>
        <w:rPr>
          <w:rFonts w:ascii="Inter" w:hAnsi="Inter"/>
          <w:b/>
          <w:i w:val="0"/>
          <w:color w:val="2D8CFF"/>
          <w:sz w:val="21"/>
        </w:rPr>
        <w:t xml:space="preserve">Exit criteria: </w:t>
      </w:r>
      <w:r>
        <w:rPr>
          <w:rFonts w:ascii="Inter" w:hAnsi="Inter"/>
          <w:b w:val="0"/>
          <w:i w:val="0"/>
          <w:color w:val="1A2B45"/>
          <w:sz w:val="21"/>
        </w:rPr>
        <w:t>8 West IT handles all real client support in-app for 4 consecutive weeks; zero data-loss incidents; p95 ticket-open interaction under 300ms; a new user reaches their first answered ticket with no human walkthrough (Westy carries the onboarding).</w:t>
      </w:r>
    </w:p>
    <w:p>
      <w:pPr>
        <w:spacing w:after="40"/>
      </w:pPr>
      <w:r>
        <w:rPr>
          <w:rFonts w:ascii="Inter" w:hAnsi="Inter"/>
          <w:b w:val="0"/>
          <w:i w:val="0"/>
          <w:color w:val="1A2B45"/>
          <w:sz w:val="4"/>
        </w:rPr>
      </w:r>
    </w:p>
    <w:p>
      <w:pPr>
        <w:spacing w:before="280" w:after="80"/>
      </w:pPr>
      <w:r>
        <w:rPr>
          <w:rFonts w:ascii="Inter" w:hAnsi="Inter"/>
          <w:b/>
          <w:i w:val="0"/>
          <w:color w:val="12345F"/>
          <w:sz w:val="26"/>
        </w:rPr>
        <w:t>Phase 2 — MSP Essentials + Suite Integration  ·  Months 5–8</w:t>
      </w:r>
    </w:p>
    <w:p>
      <w:pPr>
        <w:spacing w:after="60" w:line="283" w:lineRule="auto"/>
      </w:pPr>
      <w:r>
        <w:rPr>
          <w:rFonts w:ascii="Inter" w:hAnsi="Inter"/>
          <w:b/>
          <w:i w:val="0"/>
          <w:color w:val="12345F"/>
          <w:sz w:val="21"/>
        </w:rPr>
        <w:t>Goal: Become a real MSP tool and wire in Milepost &amp; Coastmark. Private beta with 10–20 design-partner MSPs.</w:t>
      </w:r>
    </w:p>
    <w:p>
      <w:pPr>
        <w:pStyle w:val="ListBullet"/>
        <w:spacing w:after="60" w:line="276" w:lineRule="auto"/>
      </w:pPr>
      <w:r>
        <w:rPr>
          <w:rFonts w:ascii="Inter" w:hAnsi="Inter"/>
          <w:b w:val="0"/>
          <w:i w:val="0"/>
          <w:color w:val="1A2B45"/>
          <w:sz w:val="21"/>
        </w:rPr>
        <w:t>In: SLA policies + business hours, one-click timers &amp; auto work-log, white-label client portal, KB basics, Milepost alert→ticket + device panel + remote launch, Coastmark approved-time→invoice handoff</w:t>
      </w:r>
    </w:p>
    <w:p>
      <w:pPr>
        <w:pStyle w:val="ListBullet"/>
        <w:spacing w:after="60" w:line="276" w:lineRule="auto"/>
      </w:pPr>
      <w:r>
        <w:rPr>
          <w:rFonts w:ascii="Inter" w:hAnsi="Inter"/>
          <w:b w:val="0"/>
          <w:i w:val="0"/>
          <w:color w:val="1A2B45"/>
          <w:sz w:val="21"/>
        </w:rPr>
        <w:t>Out: automation builder, AI assist, mobile, dispatch</w:t>
      </w:r>
    </w:p>
    <w:p>
      <w:pPr>
        <w:spacing w:after="120" w:line="283" w:lineRule="auto"/>
      </w:pPr>
      <w:r>
        <w:rPr>
          <w:rFonts w:ascii="Inter" w:hAnsi="Inter"/>
          <w:b/>
          <w:i w:val="0"/>
          <w:color w:val="2D8CFF"/>
          <w:sz w:val="21"/>
        </w:rPr>
        <w:t xml:space="preserve">Exit criteria: </w:t>
      </w:r>
      <w:r>
        <w:rPr>
          <w:rFonts w:ascii="Inter" w:hAnsi="Inter"/>
          <w:b w:val="0"/>
          <w:i w:val="0"/>
          <w:color w:val="1A2B45"/>
          <w:sz w:val="21"/>
        </w:rPr>
        <w:t>Beta NPS ≥ 40; ≥ 80% of billable time entered same-day (vs. the industry’s Friday batch); every beta MSP running at least one Milepost and one Coastmark flow.</w:t>
      </w:r>
    </w:p>
    <w:p>
      <w:pPr>
        <w:spacing w:after="40"/>
      </w:pPr>
      <w:r>
        <w:rPr>
          <w:rFonts w:ascii="Inter" w:hAnsi="Inter"/>
          <w:b w:val="0"/>
          <w:i w:val="0"/>
          <w:color w:val="1A2B45"/>
          <w:sz w:val="4"/>
        </w:rPr>
      </w:r>
    </w:p>
    <w:p>
      <w:pPr>
        <w:spacing w:before="280" w:after="80"/>
      </w:pPr>
      <w:r>
        <w:rPr>
          <w:rFonts w:ascii="Inter" w:hAnsi="Inter"/>
          <w:b/>
          <w:i w:val="0"/>
          <w:color w:val="12345F"/>
          <w:sz w:val="26"/>
        </w:rPr>
        <w:t>Phase 3 — Automation, Intelligence &amp; Public Launch  ·  Months 8–12</w:t>
      </w:r>
    </w:p>
    <w:p>
      <w:pPr>
        <w:spacing w:after="60" w:line="283" w:lineRule="auto"/>
      </w:pPr>
      <w:r>
        <w:rPr>
          <w:rFonts w:ascii="Inter" w:hAnsi="Inter"/>
          <w:b/>
          <w:i w:val="0"/>
          <w:color w:val="12345F"/>
          <w:sz w:val="21"/>
        </w:rPr>
        <w:t>Goal: Open the doors with the features that win comparisons.</w:t>
      </w:r>
    </w:p>
    <w:p>
      <w:pPr>
        <w:pStyle w:val="ListBullet"/>
        <w:spacing w:after="60" w:line="276" w:lineRule="auto"/>
      </w:pPr>
      <w:r>
        <w:rPr>
          <w:rFonts w:ascii="Inter" w:hAnsi="Inter"/>
          <w:b w:val="0"/>
          <w:i w:val="0"/>
          <w:color w:val="1A2B45"/>
          <w:sz w:val="21"/>
        </w:rPr>
        <w:t>In: visual automation builder, AI triage/summary/draft (included), reporting dashboards, CSAT, templates &amp; recurring tickets, Teams intake, public API + webhooks, guided importers (CW, Autotask, Syncro, Halo)</w:t>
      </w:r>
    </w:p>
    <w:p>
      <w:pPr>
        <w:pStyle w:val="ListBullet"/>
        <w:spacing w:after="60" w:line="276" w:lineRule="auto"/>
      </w:pPr>
      <w:r>
        <w:rPr>
          <w:rFonts w:ascii="Inter" w:hAnsi="Inter"/>
          <w:b w:val="0"/>
          <w:i w:val="0"/>
          <w:color w:val="1A2B45"/>
          <w:sz w:val="21"/>
        </w:rPr>
        <w:t>Out: native mobile, dispatch/on-call, marketplace</w:t>
      </w:r>
    </w:p>
    <w:p>
      <w:pPr>
        <w:spacing w:after="120" w:line="283" w:lineRule="auto"/>
      </w:pPr>
      <w:r>
        <w:rPr>
          <w:rFonts w:ascii="Inter" w:hAnsi="Inter"/>
          <w:b/>
          <w:i w:val="0"/>
          <w:color w:val="2D8CFF"/>
          <w:sz w:val="21"/>
        </w:rPr>
        <w:t xml:space="preserve">Exit criteria: </w:t>
      </w:r>
      <w:r>
        <w:rPr>
          <w:rFonts w:ascii="Inter" w:hAnsi="Inter"/>
          <w:b w:val="0"/>
          <w:i w:val="0"/>
          <w:color w:val="1A2B45"/>
          <w:sz w:val="21"/>
        </w:rPr>
        <w:t>Self-serve signup → first ticket in under 10 minutes; 50 paying MSPs; ≥ 30% of new logos via importers; published pricing page live.</w:t>
      </w:r>
    </w:p>
    <w:p>
      <w:pPr>
        <w:spacing w:after="40"/>
      </w:pPr>
      <w:r>
        <w:rPr>
          <w:rFonts w:ascii="Inter" w:hAnsi="Inter"/>
          <w:b w:val="0"/>
          <w:i w:val="0"/>
          <w:color w:val="1A2B45"/>
          <w:sz w:val="4"/>
        </w:rPr>
      </w:r>
    </w:p>
    <w:p>
      <w:pPr>
        <w:spacing w:before="280" w:after="80"/>
      </w:pPr>
      <w:r>
        <w:rPr>
          <w:rFonts w:ascii="Inter" w:hAnsi="Inter"/>
          <w:b/>
          <w:i w:val="0"/>
          <w:color w:val="12345F"/>
          <w:sz w:val="26"/>
        </w:rPr>
        <w:t>Phase 4 — Scale &amp; Ecosystem  ·  Months 12–18</w:t>
      </w:r>
    </w:p>
    <w:p>
      <w:pPr>
        <w:spacing w:after="60" w:line="283" w:lineRule="auto"/>
      </w:pPr>
      <w:r>
        <w:rPr>
          <w:rFonts w:ascii="Inter" w:hAnsi="Inter"/>
          <w:b/>
          <w:i w:val="0"/>
          <w:color w:val="12345F"/>
          <w:sz w:val="21"/>
        </w:rPr>
        <w:t>Goal: Deepen without bloating; grow the suite gravity well.</w:t>
      </w:r>
    </w:p>
    <w:p>
      <w:pPr>
        <w:pStyle w:val="ListBullet"/>
        <w:spacing w:after="60" w:line="276" w:lineRule="auto"/>
      </w:pPr>
      <w:r>
        <w:rPr>
          <w:rFonts w:ascii="Inter" w:hAnsi="Inter"/>
          <w:b w:val="0"/>
          <w:i w:val="0"/>
          <w:color w:val="1A2B45"/>
          <w:sz w:val="21"/>
        </w:rPr>
        <w:t>In: iOS/Android apps, dispatch calendar &amp; on-call, approvals, integration gallery, advanced reporting, SAML SSO, SOC 2 program start</w:t>
      </w:r>
    </w:p>
    <w:p>
      <w:pPr>
        <w:pStyle w:val="ListBullet"/>
        <w:spacing w:after="60" w:line="276" w:lineRule="auto"/>
      </w:pPr>
      <w:r>
        <w:rPr>
          <w:rFonts w:ascii="Inter" w:hAnsi="Inter"/>
          <w:b w:val="0"/>
          <w:i w:val="0"/>
          <w:color w:val="1A2B45"/>
          <w:sz w:val="21"/>
        </w:rPr>
        <w:t>Out: enterprise feature sprawl — every addition must pass the complexity budget</w:t>
      </w:r>
    </w:p>
    <w:p>
      <w:pPr>
        <w:spacing w:after="120" w:line="283" w:lineRule="auto"/>
      </w:pPr>
      <w:r>
        <w:rPr>
          <w:rFonts w:ascii="Inter" w:hAnsi="Inter"/>
          <w:b/>
          <w:i w:val="0"/>
          <w:color w:val="2D8CFF"/>
          <w:sz w:val="21"/>
        </w:rPr>
        <w:t xml:space="preserve">Exit criteria: </w:t>
      </w:r>
      <w:r>
        <w:rPr>
          <w:rFonts w:ascii="Inter" w:hAnsi="Inter"/>
          <w:b w:val="0"/>
          <w:i w:val="0"/>
          <w:color w:val="1A2B45"/>
          <w:sz w:val="21"/>
        </w:rPr>
        <w:t>250+ paying MSPs; gross logo churn &lt; 3%/month; CSAT ≥ 95%; suite attach rate (≥ 2 of 3 products) above 60%.</w:t>
      </w:r>
    </w:p>
    <w:p>
      <w:pPr>
        <w:spacing w:after="40"/>
      </w:pPr>
      <w:r>
        <w:rPr>
          <w:rFonts w:ascii="Inter" w:hAnsi="Inter"/>
          <w:b w:val="0"/>
          <w:i w:val="0"/>
          <w:color w:val="1A2B45"/>
          <w:sz w:val="4"/>
        </w:rPr>
      </w:r>
    </w:p>
    <w:p>
      <w:r>
        <w:br w:type="page"/>
      </w:r>
    </w:p>
    <w:p>
      <w:pPr>
        <w:spacing w:before="40" w:after="0"/>
      </w:pPr>
      <w:r>
        <w:rPr>
          <w:rFonts w:ascii="Inter" w:hAnsi="Inter"/>
          <w:b/>
          <w:i w:val="0"/>
          <w:color w:val="54A8FF"/>
          <w:sz w:val="17"/>
        </w:rPr>
        <w:t>SECTION 8</w:t>
      </w:r>
    </w:p>
    <w:p>
      <w:pPr>
        <w:spacing w:before="440" w:after="160"/>
        <w:pBdr>
          <w:bottom w:val="single" w:sz="14" w:space="6" w:color="2D8CFF"/>
        </w:pBdr>
      </w:pPr>
      <w:r>
        <w:rPr>
          <w:rFonts w:ascii="Inter" w:hAnsi="Inter"/>
          <w:b/>
          <w:i w:val="0"/>
          <w:color w:val="0B2448"/>
          <w:sz w:val="34"/>
        </w:rPr>
        <w:t>Pricing &amp; Packaging Direction</w:t>
      </w:r>
    </w:p>
    <w:p>
      <w:pPr>
        <w:spacing w:after="120" w:line="283" w:lineRule="auto"/>
      </w:pPr>
      <w:r>
        <w:rPr>
          <w:rFonts w:ascii="Inter" w:hAnsi="Inter"/>
          <w:b w:val="0"/>
          <w:i w:val="0"/>
          <w:color w:val="1A2B45"/>
          <w:sz w:val="21"/>
        </w:rPr>
        <w:t>Pricing is part of the product and part of the attack. Direction (to be validated with design partners in Phase 2):</w:t>
      </w:r>
    </w:p>
    <w:tbl>
      <w:tblPr>
        <w:tblStyle w:val="TableGrid"/>
        <w:tblW w:type="auto" w:w="0"/>
        <w:jc w:val="center"/>
        <w:tblLayout w:type="fixed"/>
        <w:tblLook w:firstColumn="1" w:firstRow="1" w:lastColumn="0" w:lastRow="0" w:noHBand="0" w:noVBand="1" w:val="04A0"/>
      </w:tblPr>
      <w:tblGrid>
        <w:gridCol w:w="4824"/>
        <w:gridCol w:w="4824"/>
      </w:tblGrid>
      <w:tr>
        <w:tc>
          <w:tcPr>
            <w:tcW w:type="dxa" w:w="2448"/>
            <w:shd w:val="clear" w:fill="0B2448"/>
            <w:tcMar>
              <w:top w:w="60" w:type="dxa"/>
              <w:bottom w:w="60" w:type="dxa"/>
              <w:start w:w="110" w:type="dxa"/>
              <w:end w:w="110" w:type="dxa"/>
            </w:tcMar>
          </w:tcPr>
          <w:p>
            <w:pPr>
              <w:spacing w:after="0"/>
            </w:pPr>
            <w:r>
              <w:rPr>
                <w:rFonts w:ascii="Inter" w:hAnsi="Inter"/>
                <w:b/>
                <w:i w:val="0"/>
                <w:color w:val="FFFFFF"/>
                <w:sz w:val="19"/>
              </w:rPr>
              <w:t>Principle</w:t>
            </w:r>
          </w:p>
        </w:tc>
        <w:tc>
          <w:tcPr>
            <w:tcW w:type="dxa" w:w="6192"/>
            <w:shd w:val="clear" w:fill="0B2448"/>
            <w:tcMar>
              <w:top w:w="60" w:type="dxa"/>
              <w:bottom w:w="60" w:type="dxa"/>
              <w:start w:w="110" w:type="dxa"/>
              <w:end w:w="110" w:type="dxa"/>
            </w:tcMar>
          </w:tcPr>
          <w:p>
            <w:pPr>
              <w:spacing w:after="0"/>
            </w:pPr>
            <w:r>
              <w:rPr>
                <w:rFonts w:ascii="Inter" w:hAnsi="Inter"/>
                <w:b/>
                <w:i w:val="0"/>
                <w:color w:val="FFFFFF"/>
                <w:sz w:val="19"/>
              </w:rPr>
              <w:t>Decision</w:t>
            </w:r>
          </w:p>
        </w:tc>
      </w:tr>
      <w:tr>
        <w:tc>
          <w:tcPr>
            <w:tcW w:type="dxa" w:w="2448"/>
            <w:tcMar>
              <w:top w:w="60" w:type="dxa"/>
              <w:bottom w:w="60" w:type="dxa"/>
              <w:start w:w="110" w:type="dxa"/>
              <w:end w:w="110" w:type="dxa"/>
            </w:tcMar>
          </w:tcPr>
          <w:p>
            <w:pPr>
              <w:spacing w:after="0" w:line="269" w:lineRule="auto"/>
            </w:pPr>
            <w:r>
              <w:rPr>
                <w:rFonts w:ascii="Inter" w:hAnsi="Inter"/>
                <w:b w:val="0"/>
                <w:i w:val="0"/>
                <w:color w:val="1A2B45"/>
                <w:sz w:val="19"/>
              </w:rPr>
              <w:t>Published &amp; simple</w:t>
            </w:r>
          </w:p>
        </w:tc>
        <w:tc>
          <w:tcPr>
            <w:tcW w:type="dxa" w:w="6192"/>
            <w:tcMar>
              <w:top w:w="60" w:type="dxa"/>
              <w:bottom w:w="60" w:type="dxa"/>
              <w:start w:w="110" w:type="dxa"/>
              <w:end w:w="110" w:type="dxa"/>
            </w:tcMar>
          </w:tcPr>
          <w:p>
            <w:pPr>
              <w:spacing w:after="0" w:line="269" w:lineRule="auto"/>
            </w:pPr>
            <w:r>
              <w:rPr>
                <w:rFonts w:ascii="Inter" w:hAnsi="Inter"/>
                <w:b w:val="0"/>
                <w:i w:val="0"/>
                <w:color w:val="1A2B45"/>
                <w:sz w:val="19"/>
              </w:rPr>
              <w:t>One flat per-tech price on the website — indicative $59/tech/month. No quote calls, no “contact sales.”</w:t>
            </w:r>
          </w:p>
        </w:tc>
      </w:tr>
      <w:tr>
        <w:tc>
          <w:tcPr>
            <w:tcW w:type="dxa" w:w="2448"/>
            <w:tcMar>
              <w:top w:w="60" w:type="dxa"/>
              <w:bottom w:w="60" w:type="dxa"/>
              <w:start w:w="110" w:type="dxa"/>
              <w:end w:w="110" w:type="dxa"/>
            </w:tcMar>
            <w:shd w:val="clear" w:fill="EAF3FF"/>
          </w:tcPr>
          <w:p>
            <w:pPr>
              <w:spacing w:after="0" w:line="269" w:lineRule="auto"/>
            </w:pPr>
            <w:r>
              <w:rPr>
                <w:rFonts w:ascii="Inter" w:hAnsi="Inter"/>
                <w:b w:val="0"/>
                <w:i w:val="0"/>
                <w:color w:val="1A2B45"/>
                <w:sz w:val="19"/>
              </w:rPr>
              <w:t>No seat minimums</w:t>
            </w:r>
          </w:p>
        </w:tc>
        <w:tc>
          <w:tcPr>
            <w:tcW w:type="dxa" w:w="6192"/>
            <w:tcMar>
              <w:top w:w="60" w:type="dxa"/>
              <w:bottom w:w="60" w:type="dxa"/>
              <w:start w:w="110" w:type="dxa"/>
              <w:end w:w="110" w:type="dxa"/>
            </w:tcMar>
            <w:shd w:val="clear" w:fill="EAF3FF"/>
          </w:tcPr>
          <w:p>
            <w:pPr>
              <w:spacing w:after="0" w:line="269" w:lineRule="auto"/>
            </w:pPr>
            <w:r>
              <w:rPr>
                <w:rFonts w:ascii="Inter" w:hAnsi="Inter"/>
                <w:b w:val="0"/>
                <w:i w:val="0"/>
                <w:color w:val="1A2B45"/>
                <w:sz w:val="19"/>
              </w:rPr>
              <w:t>A 1-person MSP pays for 1 seat. Direct hit on HaloPSA’s 5-seat floor.</w:t>
            </w:r>
          </w:p>
        </w:tc>
      </w:tr>
      <w:tr>
        <w:tc>
          <w:tcPr>
            <w:tcW w:type="dxa" w:w="2448"/>
            <w:tcMar>
              <w:top w:w="60" w:type="dxa"/>
              <w:bottom w:w="60" w:type="dxa"/>
              <w:start w:w="110" w:type="dxa"/>
              <w:end w:w="110" w:type="dxa"/>
            </w:tcMar>
          </w:tcPr>
          <w:p>
            <w:pPr>
              <w:spacing w:after="0" w:line="269" w:lineRule="auto"/>
            </w:pPr>
            <w:r>
              <w:rPr>
                <w:rFonts w:ascii="Inter" w:hAnsi="Inter"/>
                <w:b w:val="0"/>
                <w:i w:val="0"/>
                <w:color w:val="1A2B45"/>
                <w:sz w:val="19"/>
              </w:rPr>
              <w:t>Monthly terms</w:t>
            </w:r>
          </w:p>
        </w:tc>
        <w:tc>
          <w:tcPr>
            <w:tcW w:type="dxa" w:w="6192"/>
            <w:tcMar>
              <w:top w:w="60" w:type="dxa"/>
              <w:bottom w:w="60" w:type="dxa"/>
              <w:start w:w="110" w:type="dxa"/>
              <w:end w:w="110" w:type="dxa"/>
            </w:tcMar>
          </w:tcPr>
          <w:p>
            <w:pPr>
              <w:spacing w:after="0" w:line="269" w:lineRule="auto"/>
            </w:pPr>
            <w:r>
              <w:rPr>
                <w:rFonts w:ascii="Inter" w:hAnsi="Inter"/>
                <w:b w:val="0"/>
                <w:i w:val="0"/>
                <w:color w:val="1A2B45"/>
                <w:sz w:val="19"/>
              </w:rPr>
              <w:t>Month-to-month standard; annual optional with discount. No lock-in, ever.</w:t>
            </w:r>
          </w:p>
        </w:tc>
      </w:tr>
      <w:tr>
        <w:tc>
          <w:tcPr>
            <w:tcW w:type="dxa" w:w="2448"/>
            <w:tcMar>
              <w:top w:w="60" w:type="dxa"/>
              <w:bottom w:w="60" w:type="dxa"/>
              <w:start w:w="110" w:type="dxa"/>
              <w:end w:w="110" w:type="dxa"/>
            </w:tcMar>
            <w:shd w:val="clear" w:fill="EAF3FF"/>
          </w:tcPr>
          <w:p>
            <w:pPr>
              <w:spacing w:after="0" w:line="269" w:lineRule="auto"/>
            </w:pPr>
            <w:r>
              <w:rPr>
                <w:rFonts w:ascii="Inter" w:hAnsi="Inter"/>
                <w:b w:val="0"/>
                <w:i w:val="0"/>
                <w:color w:val="1A2B45"/>
                <w:sz w:val="19"/>
              </w:rPr>
              <w:t>AI included</w:t>
            </w:r>
          </w:p>
        </w:tc>
        <w:tc>
          <w:tcPr>
            <w:tcW w:type="dxa" w:w="6192"/>
            <w:tcMar>
              <w:top w:w="60" w:type="dxa"/>
              <w:bottom w:w="60" w:type="dxa"/>
              <w:start w:w="110" w:type="dxa"/>
              <w:end w:w="110" w:type="dxa"/>
            </w:tcMar>
            <w:shd w:val="clear" w:fill="EAF3FF"/>
          </w:tcPr>
          <w:p>
            <w:pPr>
              <w:spacing w:after="0" w:line="269" w:lineRule="auto"/>
            </w:pPr>
            <w:r>
              <w:rPr>
                <w:rFonts w:ascii="Inter" w:hAnsi="Inter"/>
                <w:b w:val="0"/>
                <w:i w:val="0"/>
                <w:color w:val="1A2B45"/>
                <w:sz w:val="19"/>
              </w:rPr>
              <w:t>Triage, summaries, drafts in base price. Competitors charge $29–$50/agent extra and are resented for it.</w:t>
            </w:r>
          </w:p>
        </w:tc>
      </w:tr>
      <w:tr>
        <w:tc>
          <w:tcPr>
            <w:tcW w:type="dxa" w:w="2448"/>
            <w:tcMar>
              <w:top w:w="60" w:type="dxa"/>
              <w:bottom w:w="60" w:type="dxa"/>
              <w:start w:w="110" w:type="dxa"/>
              <w:end w:w="110" w:type="dxa"/>
            </w:tcMar>
          </w:tcPr>
          <w:p>
            <w:pPr>
              <w:spacing w:after="0" w:line="269" w:lineRule="auto"/>
            </w:pPr>
            <w:r>
              <w:rPr>
                <w:rFonts w:ascii="Inter" w:hAnsi="Inter"/>
                <w:b w:val="0"/>
                <w:i w:val="0"/>
                <w:color w:val="1A2B45"/>
                <w:sz w:val="19"/>
              </w:rPr>
              <w:t>Unlimited clients</w:t>
            </w:r>
          </w:p>
        </w:tc>
        <w:tc>
          <w:tcPr>
            <w:tcW w:type="dxa" w:w="6192"/>
            <w:tcMar>
              <w:top w:w="60" w:type="dxa"/>
              <w:bottom w:w="60" w:type="dxa"/>
              <w:start w:w="110" w:type="dxa"/>
              <w:end w:w="110" w:type="dxa"/>
            </w:tcMar>
          </w:tcPr>
          <w:p>
            <w:pPr>
              <w:spacing w:after="0" w:line="269" w:lineRule="auto"/>
            </w:pPr>
            <w:r>
              <w:rPr>
                <w:rFonts w:ascii="Inter" w:hAnsi="Inter"/>
                <w:b w:val="0"/>
                <w:i w:val="0"/>
                <w:color w:val="1A2B45"/>
                <w:sz w:val="19"/>
              </w:rPr>
              <w:t>Per-tech pricing only; adding a 200-endpoint client never changes the bill (mirrors Syncro/Atera’s most-loved trait).</w:t>
            </w:r>
          </w:p>
        </w:tc>
      </w:tr>
      <w:tr>
        <w:tc>
          <w:tcPr>
            <w:tcW w:type="dxa" w:w="2448"/>
            <w:tcMar>
              <w:top w:w="60" w:type="dxa"/>
              <w:bottom w:w="60" w:type="dxa"/>
              <w:start w:w="110" w:type="dxa"/>
              <w:end w:w="110" w:type="dxa"/>
            </w:tcMar>
            <w:shd w:val="clear" w:fill="EAF3FF"/>
          </w:tcPr>
          <w:p>
            <w:pPr>
              <w:spacing w:after="0" w:line="269" w:lineRule="auto"/>
            </w:pPr>
            <w:r>
              <w:rPr>
                <w:rFonts w:ascii="Inter" w:hAnsi="Inter"/>
                <w:b w:val="0"/>
                <w:i w:val="0"/>
                <w:color w:val="1A2B45"/>
                <w:sz w:val="19"/>
              </w:rPr>
              <w:t>Suite gravity</w:t>
            </w:r>
          </w:p>
        </w:tc>
        <w:tc>
          <w:tcPr>
            <w:tcW w:type="dxa" w:w="6192"/>
            <w:tcMar>
              <w:top w:w="60" w:type="dxa"/>
              <w:bottom w:w="60" w:type="dxa"/>
              <w:start w:w="110" w:type="dxa"/>
              <w:end w:w="110" w:type="dxa"/>
            </w:tcMar>
            <w:shd w:val="clear" w:fill="EAF3FF"/>
          </w:tcPr>
          <w:p>
            <w:pPr>
              <w:spacing w:after="0" w:line="269" w:lineRule="auto"/>
            </w:pPr>
            <w:r>
              <w:rPr>
                <w:rFonts w:ascii="Inter" w:hAnsi="Inter"/>
                <w:b w:val="0"/>
                <w:i w:val="0"/>
                <w:color w:val="1A2B45"/>
                <w:sz w:val="19"/>
              </w:rPr>
              <w:t>Milepost + Coastmark + Safeharbor bundle: meaningful discount for the full route — priced so the suite is the obvious choice, never a penalty for buying one app.</w:t>
            </w:r>
          </w:p>
        </w:tc>
      </w:tr>
      <w:tr>
        <w:tc>
          <w:tcPr>
            <w:tcW w:type="dxa" w:w="2448"/>
            <w:tcMar>
              <w:top w:w="60" w:type="dxa"/>
              <w:bottom w:w="60" w:type="dxa"/>
              <w:start w:w="110" w:type="dxa"/>
              <w:end w:w="110" w:type="dxa"/>
            </w:tcMar>
          </w:tcPr>
          <w:p>
            <w:pPr>
              <w:spacing w:after="0" w:line="269" w:lineRule="auto"/>
            </w:pPr>
            <w:r>
              <w:rPr>
                <w:rFonts w:ascii="Inter" w:hAnsi="Inter"/>
                <w:b w:val="0"/>
                <w:i w:val="0"/>
                <w:color w:val="1A2B45"/>
                <w:sz w:val="19"/>
              </w:rPr>
              <w:t>Founding-member program</w:t>
            </w:r>
          </w:p>
        </w:tc>
        <w:tc>
          <w:tcPr>
            <w:tcW w:type="dxa" w:w="6192"/>
            <w:tcMar>
              <w:top w:w="60" w:type="dxa"/>
              <w:bottom w:w="60" w:type="dxa"/>
              <w:start w:w="110" w:type="dxa"/>
              <w:end w:w="110" w:type="dxa"/>
            </w:tcMar>
          </w:tcPr>
          <w:p>
            <w:pPr>
              <w:spacing w:after="0" w:line="269" w:lineRule="auto"/>
            </w:pPr>
            <w:r>
              <w:rPr>
                <w:rFonts w:ascii="Inter" w:hAnsi="Inter"/>
                <w:b w:val="0"/>
                <w:i w:val="0"/>
                <w:color w:val="1A2B45"/>
                <w:sz w:val="19"/>
              </w:rPr>
              <w:t>Phase 2 design partners: lifetime discount + direct line to the team in exchange for honest abuse.</w:t>
            </w:r>
          </w:p>
        </w:tc>
      </w:tr>
    </w:tbl>
    <w:p>
      <w:pPr>
        <w:spacing w:after="120"/>
      </w:pPr>
      <w:r>
        <w:rPr>
          <w:rFonts w:ascii="Inter" w:hAnsi="Inter"/>
          <w:b w:val="0"/>
          <w:i w:val="0"/>
          <w:color w:val="1A2B45"/>
          <w:sz w:val="4"/>
        </w:rPr>
      </w:r>
    </w:p>
    <w:p>
      <w:pPr>
        <w:spacing w:after="120" w:line="283" w:lineRule="auto"/>
      </w:pPr>
      <w:r>
        <w:rPr>
          <w:rFonts w:ascii="Inter" w:hAnsi="Inter"/>
          <w:b w:val="0"/>
          <w:i/>
          <w:color w:val="51627C"/>
          <w:sz w:val="21"/>
        </w:rPr>
        <w:t>Position check: below Syncro’s $129 and Halo’s ~$89+5-seat minimum, above Zoho-grade “cheap but not MSP.” The price should read as honest, not cheap.</w:t>
      </w:r>
    </w:p>
    <w:p>
      <w:pPr>
        <w:spacing w:before="40" w:after="0"/>
      </w:pPr>
      <w:r>
        <w:rPr>
          <w:rFonts w:ascii="Inter" w:hAnsi="Inter"/>
          <w:b/>
          <w:i w:val="0"/>
          <w:color w:val="54A8FF"/>
          <w:sz w:val="17"/>
        </w:rPr>
        <w:t>SECTION 9</w:t>
      </w:r>
    </w:p>
    <w:p>
      <w:pPr>
        <w:spacing w:before="440" w:after="160"/>
        <w:pBdr>
          <w:bottom w:val="single" w:sz="14" w:space="6" w:color="2D8CFF"/>
        </w:pBdr>
      </w:pPr>
      <w:r>
        <w:rPr>
          <w:rFonts w:ascii="Inter" w:hAnsi="Inter"/>
          <w:b/>
          <w:i w:val="0"/>
          <w:color w:val="0B2448"/>
          <w:sz w:val="34"/>
        </w:rPr>
        <w:t>Success Metrics</w:t>
      </w:r>
    </w:p>
    <w:tbl>
      <w:tblPr>
        <w:tblStyle w:val="TableGrid"/>
        <w:tblW w:type="auto" w:w="0"/>
        <w:jc w:val="center"/>
        <w:tblLayout w:type="fixed"/>
        <w:tblLook w:firstColumn="1" w:firstRow="1" w:lastColumn="0" w:lastRow="0" w:noHBand="0" w:noVBand="1" w:val="04A0"/>
      </w:tblPr>
      <w:tblGrid>
        <w:gridCol w:w="3216"/>
        <w:gridCol w:w="3216"/>
        <w:gridCol w:w="3216"/>
      </w:tblGrid>
      <w:tr>
        <w:tc>
          <w:tcPr>
            <w:tcW w:type="dxa" w:w="2592"/>
            <w:shd w:val="clear" w:fill="0B2448"/>
            <w:tcMar>
              <w:top w:w="60" w:type="dxa"/>
              <w:bottom w:w="60" w:type="dxa"/>
              <w:start w:w="110" w:type="dxa"/>
              <w:end w:w="110" w:type="dxa"/>
            </w:tcMar>
          </w:tcPr>
          <w:p>
            <w:pPr>
              <w:spacing w:after="0"/>
            </w:pPr>
            <w:r>
              <w:rPr>
                <w:rFonts w:ascii="Inter" w:hAnsi="Inter"/>
                <w:b/>
                <w:i w:val="0"/>
                <w:color w:val="FFFFFF"/>
                <w:sz w:val="19"/>
              </w:rPr>
              <w:t>Metric</w:t>
            </w:r>
          </w:p>
        </w:tc>
        <w:tc>
          <w:tcPr>
            <w:tcW w:type="dxa" w:w="2592"/>
            <w:shd w:val="clear" w:fill="0B2448"/>
            <w:tcMar>
              <w:top w:w="60" w:type="dxa"/>
              <w:bottom w:w="60" w:type="dxa"/>
              <w:start w:w="110" w:type="dxa"/>
              <w:end w:w="110" w:type="dxa"/>
            </w:tcMar>
          </w:tcPr>
          <w:p>
            <w:pPr>
              <w:spacing w:after="0"/>
            </w:pPr>
            <w:r>
              <w:rPr>
                <w:rFonts w:ascii="Inter" w:hAnsi="Inter"/>
                <w:b/>
                <w:i w:val="0"/>
                <w:color w:val="FFFFFF"/>
                <w:sz w:val="19"/>
              </w:rPr>
              <w:t>Target</w:t>
            </w:r>
          </w:p>
        </w:tc>
        <w:tc>
          <w:tcPr>
            <w:tcW w:type="dxa" w:w="3456"/>
            <w:shd w:val="clear" w:fill="0B2448"/>
            <w:tcMar>
              <w:top w:w="60" w:type="dxa"/>
              <w:bottom w:w="60" w:type="dxa"/>
              <w:start w:w="110" w:type="dxa"/>
              <w:end w:w="110" w:type="dxa"/>
            </w:tcMar>
          </w:tcPr>
          <w:p>
            <w:pPr>
              <w:spacing w:after="0"/>
            </w:pPr>
            <w:r>
              <w:rPr>
                <w:rFonts w:ascii="Inter" w:hAnsi="Inter"/>
                <w:b/>
                <w:i w:val="0"/>
                <w:color w:val="FFFFFF"/>
                <w:sz w:val="19"/>
              </w:rPr>
              <w:t>Why it matters</w:t>
            </w:r>
          </w:p>
        </w:tc>
      </w:tr>
      <w:tr>
        <w:tc>
          <w:tcPr>
            <w:tcW w:type="dxa" w:w="2592"/>
            <w:tcMar>
              <w:top w:w="60" w:type="dxa"/>
              <w:bottom w:w="60" w:type="dxa"/>
              <w:start w:w="110" w:type="dxa"/>
              <w:end w:w="110" w:type="dxa"/>
            </w:tcMar>
          </w:tcPr>
          <w:p>
            <w:pPr>
              <w:spacing w:after="0" w:line="269" w:lineRule="auto"/>
            </w:pPr>
            <w:r>
              <w:rPr>
                <w:rFonts w:ascii="Inter" w:hAnsi="Inter"/>
                <w:b w:val="0"/>
                <w:i w:val="0"/>
                <w:color w:val="1A2B45"/>
                <w:sz w:val="19"/>
              </w:rPr>
              <w:t>Time to first ticket</w:t>
            </w:r>
          </w:p>
        </w:tc>
        <w:tc>
          <w:tcPr>
            <w:tcW w:type="dxa" w:w="2592"/>
            <w:tcMar>
              <w:top w:w="60" w:type="dxa"/>
              <w:bottom w:w="60" w:type="dxa"/>
              <w:start w:w="110" w:type="dxa"/>
              <w:end w:w="110" w:type="dxa"/>
            </w:tcMar>
          </w:tcPr>
          <w:p>
            <w:pPr>
              <w:spacing w:after="0" w:line="269" w:lineRule="auto"/>
            </w:pPr>
            <w:r>
              <w:rPr>
                <w:rFonts w:ascii="Inter" w:hAnsi="Inter"/>
                <w:b w:val="0"/>
                <w:i w:val="0"/>
                <w:color w:val="1A2B45"/>
                <w:sz w:val="19"/>
              </w:rPr>
              <w:t>&lt; 10 minutes from signup</w:t>
            </w:r>
          </w:p>
        </w:tc>
        <w:tc>
          <w:tcPr>
            <w:tcW w:type="dxa" w:w="3456"/>
            <w:tcMar>
              <w:top w:w="60" w:type="dxa"/>
              <w:bottom w:w="60" w:type="dxa"/>
              <w:start w:w="110" w:type="dxa"/>
              <w:end w:w="110" w:type="dxa"/>
            </w:tcMar>
          </w:tcPr>
          <w:p>
            <w:pPr>
              <w:spacing w:after="0" w:line="269" w:lineRule="auto"/>
            </w:pPr>
            <w:r>
              <w:rPr>
                <w:rFonts w:ascii="Inter" w:hAnsi="Inter"/>
                <w:b w:val="0"/>
                <w:i w:val="0"/>
                <w:color w:val="1A2B45"/>
                <w:sz w:val="19"/>
              </w:rPr>
              <w:t>Onboarding is the first demo; incumbents take weeks</w:t>
            </w:r>
          </w:p>
        </w:tc>
      </w:tr>
      <w:tr>
        <w:tc>
          <w:tcPr>
            <w:tcW w:type="dxa" w:w="2592"/>
            <w:tcMar>
              <w:top w:w="60" w:type="dxa"/>
              <w:bottom w:w="60" w:type="dxa"/>
              <w:start w:w="110" w:type="dxa"/>
              <w:end w:w="110" w:type="dxa"/>
            </w:tcMar>
            <w:shd w:val="clear" w:fill="EAF3FF"/>
          </w:tcPr>
          <w:p>
            <w:pPr>
              <w:spacing w:after="0" w:line="269" w:lineRule="auto"/>
            </w:pPr>
            <w:r>
              <w:rPr>
                <w:rFonts w:ascii="Inter" w:hAnsi="Inter"/>
                <w:b w:val="0"/>
                <w:i w:val="0"/>
                <w:color w:val="1A2B45"/>
                <w:sz w:val="19"/>
              </w:rPr>
              <w:t>Onboarding to productive</w:t>
            </w:r>
          </w:p>
        </w:tc>
        <w:tc>
          <w:tcPr>
            <w:tcW w:type="dxa" w:w="2592"/>
            <w:tcMar>
              <w:top w:w="60" w:type="dxa"/>
              <w:bottom w:w="60" w:type="dxa"/>
              <w:start w:w="110" w:type="dxa"/>
              <w:end w:w="110" w:type="dxa"/>
            </w:tcMar>
            <w:shd w:val="clear" w:fill="EAF3FF"/>
          </w:tcPr>
          <w:p>
            <w:pPr>
              <w:spacing w:after="0" w:line="269" w:lineRule="auto"/>
            </w:pPr>
            <w:r>
              <w:rPr>
                <w:rFonts w:ascii="Inter" w:hAnsi="Inter"/>
                <w:b w:val="0"/>
                <w:i w:val="0"/>
                <w:color w:val="1A2B45"/>
                <w:sz w:val="19"/>
              </w:rPr>
              <w:t>&lt; 1 day, self-serve</w:t>
            </w:r>
          </w:p>
        </w:tc>
        <w:tc>
          <w:tcPr>
            <w:tcW w:type="dxa" w:w="3456"/>
            <w:tcMar>
              <w:top w:w="60" w:type="dxa"/>
              <w:bottom w:w="60" w:type="dxa"/>
              <w:start w:w="110" w:type="dxa"/>
              <w:end w:w="110" w:type="dxa"/>
            </w:tcMar>
            <w:shd w:val="clear" w:fill="EAF3FF"/>
          </w:tcPr>
          <w:p>
            <w:pPr>
              <w:spacing w:after="0" w:line="269" w:lineRule="auto"/>
            </w:pPr>
            <w:r>
              <w:rPr>
                <w:rFonts w:ascii="Inter" w:hAnsi="Inter"/>
                <w:b w:val="0"/>
                <w:i w:val="0"/>
                <w:color w:val="1A2B45"/>
                <w:sz w:val="19"/>
              </w:rPr>
              <w:t>Kills the #2 incumbent moat (implementation friction)</w:t>
            </w:r>
          </w:p>
        </w:tc>
      </w:tr>
      <w:tr>
        <w:tc>
          <w:tcPr>
            <w:tcW w:type="dxa" w:w="2592"/>
            <w:tcMar>
              <w:top w:w="60" w:type="dxa"/>
              <w:bottom w:w="60" w:type="dxa"/>
              <w:start w:w="110" w:type="dxa"/>
              <w:end w:w="110" w:type="dxa"/>
            </w:tcMar>
          </w:tcPr>
          <w:p>
            <w:pPr>
              <w:spacing w:after="0" w:line="269" w:lineRule="auto"/>
            </w:pPr>
            <w:r>
              <w:rPr>
                <w:rFonts w:ascii="Inter" w:hAnsi="Inter"/>
                <w:b w:val="0"/>
                <w:i w:val="0"/>
                <w:color w:val="1A2B45"/>
                <w:sz w:val="19"/>
              </w:rPr>
              <w:t>Same-day time entry</w:t>
            </w:r>
          </w:p>
        </w:tc>
        <w:tc>
          <w:tcPr>
            <w:tcW w:type="dxa" w:w="2592"/>
            <w:tcMar>
              <w:top w:w="60" w:type="dxa"/>
              <w:bottom w:w="60" w:type="dxa"/>
              <w:start w:w="110" w:type="dxa"/>
              <w:end w:w="110" w:type="dxa"/>
            </w:tcMar>
          </w:tcPr>
          <w:p>
            <w:pPr>
              <w:spacing w:after="0" w:line="269" w:lineRule="auto"/>
            </w:pPr>
            <w:r>
              <w:rPr>
                <w:rFonts w:ascii="Inter" w:hAnsi="Inter"/>
                <w:b w:val="0"/>
                <w:i w:val="0"/>
                <w:color w:val="1A2B45"/>
                <w:sz w:val="19"/>
              </w:rPr>
              <w:t>≥ 80% of billable work</w:t>
            </w:r>
          </w:p>
        </w:tc>
        <w:tc>
          <w:tcPr>
            <w:tcW w:type="dxa" w:w="3456"/>
            <w:tcMar>
              <w:top w:w="60" w:type="dxa"/>
              <w:bottom w:w="60" w:type="dxa"/>
              <w:start w:w="110" w:type="dxa"/>
              <w:end w:w="110" w:type="dxa"/>
            </w:tcMar>
          </w:tcPr>
          <w:p>
            <w:pPr>
              <w:spacing w:after="0" w:line="269" w:lineRule="auto"/>
            </w:pPr>
            <w:r>
              <w:rPr>
                <w:rFonts w:ascii="Inter" w:hAnsi="Inter"/>
                <w:b w:val="0"/>
                <w:i w:val="0"/>
                <w:color w:val="1A2B45"/>
                <w:sz w:val="19"/>
              </w:rPr>
              <w:t>Directly recovers the Friday-batch revenue leak</w:t>
            </w:r>
          </w:p>
        </w:tc>
      </w:tr>
      <w:tr>
        <w:tc>
          <w:tcPr>
            <w:tcW w:type="dxa" w:w="2592"/>
            <w:tcMar>
              <w:top w:w="60" w:type="dxa"/>
              <w:bottom w:w="60" w:type="dxa"/>
              <w:start w:w="110" w:type="dxa"/>
              <w:end w:w="110" w:type="dxa"/>
            </w:tcMar>
            <w:shd w:val="clear" w:fill="EAF3FF"/>
          </w:tcPr>
          <w:p>
            <w:pPr>
              <w:spacing w:after="0" w:line="269" w:lineRule="auto"/>
            </w:pPr>
            <w:r>
              <w:rPr>
                <w:rFonts w:ascii="Inter" w:hAnsi="Inter"/>
                <w:b w:val="0"/>
                <w:i w:val="0"/>
                <w:color w:val="1A2B45"/>
                <w:sz w:val="19"/>
              </w:rPr>
              <w:t>p95 interaction latency</w:t>
            </w:r>
          </w:p>
        </w:tc>
        <w:tc>
          <w:tcPr>
            <w:tcW w:type="dxa" w:w="2592"/>
            <w:tcMar>
              <w:top w:w="60" w:type="dxa"/>
              <w:bottom w:w="60" w:type="dxa"/>
              <w:start w:w="110" w:type="dxa"/>
              <w:end w:w="110" w:type="dxa"/>
            </w:tcMar>
            <w:shd w:val="clear" w:fill="EAF3FF"/>
          </w:tcPr>
          <w:p>
            <w:pPr>
              <w:spacing w:after="0" w:line="269" w:lineRule="auto"/>
            </w:pPr>
            <w:r>
              <w:rPr>
                <w:rFonts w:ascii="Inter" w:hAnsi="Inter"/>
                <w:b w:val="0"/>
                <w:i w:val="0"/>
                <w:color w:val="1A2B45"/>
                <w:sz w:val="19"/>
              </w:rPr>
              <w:t>&lt; 300ms in the queue</w:t>
            </w:r>
          </w:p>
        </w:tc>
        <w:tc>
          <w:tcPr>
            <w:tcW w:type="dxa" w:w="3456"/>
            <w:tcMar>
              <w:top w:w="60" w:type="dxa"/>
              <w:bottom w:w="60" w:type="dxa"/>
              <w:start w:w="110" w:type="dxa"/>
              <w:end w:w="110" w:type="dxa"/>
            </w:tcMar>
            <w:shd w:val="clear" w:fill="EAF3FF"/>
          </w:tcPr>
          <w:p>
            <w:pPr>
              <w:spacing w:after="0" w:line="269" w:lineRule="auto"/>
            </w:pPr>
            <w:r>
              <w:rPr>
                <w:rFonts w:ascii="Inter" w:hAnsi="Inter"/>
                <w:b w:val="0"/>
                <w:i w:val="0"/>
                <w:color w:val="1A2B45"/>
                <w:sz w:val="19"/>
              </w:rPr>
              <w:t>Speed is the brand promise made measurable</w:t>
            </w:r>
          </w:p>
        </w:tc>
      </w:tr>
      <w:tr>
        <w:tc>
          <w:tcPr>
            <w:tcW w:type="dxa" w:w="2592"/>
            <w:tcMar>
              <w:top w:w="60" w:type="dxa"/>
              <w:bottom w:w="60" w:type="dxa"/>
              <w:start w:w="110" w:type="dxa"/>
              <w:end w:w="110" w:type="dxa"/>
            </w:tcMar>
          </w:tcPr>
          <w:p>
            <w:pPr>
              <w:spacing w:after="0" w:line="269" w:lineRule="auto"/>
            </w:pPr>
            <w:r>
              <w:rPr>
                <w:rFonts w:ascii="Inter" w:hAnsi="Inter"/>
                <w:b w:val="0"/>
                <w:i w:val="0"/>
                <w:color w:val="1A2B45"/>
                <w:sz w:val="19"/>
              </w:rPr>
              <w:t>Beta → launch NPS</w:t>
            </w:r>
          </w:p>
        </w:tc>
        <w:tc>
          <w:tcPr>
            <w:tcW w:type="dxa" w:w="2592"/>
            <w:tcMar>
              <w:top w:w="60" w:type="dxa"/>
              <w:bottom w:w="60" w:type="dxa"/>
              <w:start w:w="110" w:type="dxa"/>
              <w:end w:w="110" w:type="dxa"/>
            </w:tcMar>
          </w:tcPr>
          <w:p>
            <w:pPr>
              <w:spacing w:after="0" w:line="269" w:lineRule="auto"/>
            </w:pPr>
            <w:r>
              <w:rPr>
                <w:rFonts w:ascii="Inter" w:hAnsi="Inter"/>
                <w:b w:val="0"/>
                <w:i w:val="0"/>
                <w:color w:val="1A2B45"/>
                <w:sz w:val="19"/>
              </w:rPr>
              <w:t>≥ 40 → ≥ 50</w:t>
            </w:r>
          </w:p>
        </w:tc>
        <w:tc>
          <w:tcPr>
            <w:tcW w:type="dxa" w:w="3456"/>
            <w:tcMar>
              <w:top w:w="60" w:type="dxa"/>
              <w:bottom w:w="60" w:type="dxa"/>
              <w:start w:w="110" w:type="dxa"/>
              <w:end w:w="110" w:type="dxa"/>
            </w:tcMar>
          </w:tcPr>
          <w:p>
            <w:pPr>
              <w:spacing w:after="0" w:line="269" w:lineRule="auto"/>
            </w:pPr>
            <w:r>
              <w:rPr>
                <w:rFonts w:ascii="Inter" w:hAnsi="Inter"/>
                <w:b w:val="0"/>
                <w:i w:val="0"/>
                <w:color w:val="1A2B45"/>
                <w:sz w:val="19"/>
              </w:rPr>
              <w:t>Love, not tolerance — the wedge against incumbents</w:t>
            </w:r>
          </w:p>
        </w:tc>
      </w:tr>
      <w:tr>
        <w:tc>
          <w:tcPr>
            <w:tcW w:type="dxa" w:w="2592"/>
            <w:tcMar>
              <w:top w:w="60" w:type="dxa"/>
              <w:bottom w:w="60" w:type="dxa"/>
              <w:start w:w="110" w:type="dxa"/>
              <w:end w:w="110" w:type="dxa"/>
            </w:tcMar>
            <w:shd w:val="clear" w:fill="EAF3FF"/>
          </w:tcPr>
          <w:p>
            <w:pPr>
              <w:spacing w:after="0" w:line="269" w:lineRule="auto"/>
            </w:pPr>
            <w:r>
              <w:rPr>
                <w:rFonts w:ascii="Inter" w:hAnsi="Inter"/>
                <w:b w:val="0"/>
                <w:i w:val="0"/>
                <w:color w:val="1A2B45"/>
                <w:sz w:val="19"/>
              </w:rPr>
              <w:t>CSAT (end users)</w:t>
            </w:r>
          </w:p>
        </w:tc>
        <w:tc>
          <w:tcPr>
            <w:tcW w:type="dxa" w:w="2592"/>
            <w:tcMar>
              <w:top w:w="60" w:type="dxa"/>
              <w:bottom w:w="60" w:type="dxa"/>
              <w:start w:w="110" w:type="dxa"/>
              <w:end w:w="110" w:type="dxa"/>
            </w:tcMar>
            <w:shd w:val="clear" w:fill="EAF3FF"/>
          </w:tcPr>
          <w:p>
            <w:pPr>
              <w:spacing w:after="0" w:line="269" w:lineRule="auto"/>
            </w:pPr>
            <w:r>
              <w:rPr>
                <w:rFonts w:ascii="Inter" w:hAnsi="Inter"/>
                <w:b w:val="0"/>
                <w:i w:val="0"/>
                <w:color w:val="1A2B45"/>
                <w:sz w:val="19"/>
              </w:rPr>
              <w:t>≥ 95%</w:t>
            </w:r>
          </w:p>
        </w:tc>
        <w:tc>
          <w:tcPr>
            <w:tcW w:type="dxa" w:w="3456"/>
            <w:tcMar>
              <w:top w:w="60" w:type="dxa"/>
              <w:bottom w:w="60" w:type="dxa"/>
              <w:start w:w="110" w:type="dxa"/>
              <w:end w:w="110" w:type="dxa"/>
            </w:tcMar>
            <w:shd w:val="clear" w:fill="EAF3FF"/>
          </w:tcPr>
          <w:p>
            <w:pPr>
              <w:spacing w:after="0" w:line="269" w:lineRule="auto"/>
            </w:pPr>
            <w:r>
              <w:rPr>
                <w:rFonts w:ascii="Inter" w:hAnsi="Inter"/>
                <w:b w:val="0"/>
                <w:i w:val="0"/>
                <w:color w:val="1A2B45"/>
                <w:sz w:val="19"/>
              </w:rPr>
              <w:t>The MSP’s clients feel the product too</w:t>
            </w:r>
          </w:p>
        </w:tc>
      </w:tr>
      <w:tr>
        <w:tc>
          <w:tcPr>
            <w:tcW w:type="dxa" w:w="2592"/>
            <w:tcMar>
              <w:top w:w="60" w:type="dxa"/>
              <w:bottom w:w="60" w:type="dxa"/>
              <w:start w:w="110" w:type="dxa"/>
              <w:end w:w="110" w:type="dxa"/>
            </w:tcMar>
          </w:tcPr>
          <w:p>
            <w:pPr>
              <w:spacing w:after="0" w:line="269" w:lineRule="auto"/>
            </w:pPr>
            <w:r>
              <w:rPr>
                <w:rFonts w:ascii="Inter" w:hAnsi="Inter"/>
                <w:b w:val="0"/>
                <w:i w:val="0"/>
                <w:color w:val="1A2B45"/>
                <w:sz w:val="19"/>
              </w:rPr>
              <w:t>Importer-sourced logos</w:t>
            </w:r>
          </w:p>
        </w:tc>
        <w:tc>
          <w:tcPr>
            <w:tcW w:type="dxa" w:w="2592"/>
            <w:tcMar>
              <w:top w:w="60" w:type="dxa"/>
              <w:bottom w:w="60" w:type="dxa"/>
              <w:start w:w="110" w:type="dxa"/>
              <w:end w:w="110" w:type="dxa"/>
            </w:tcMar>
          </w:tcPr>
          <w:p>
            <w:pPr>
              <w:spacing w:after="0" w:line="269" w:lineRule="auto"/>
            </w:pPr>
            <w:r>
              <w:rPr>
                <w:rFonts w:ascii="Inter" w:hAnsi="Inter"/>
                <w:b w:val="0"/>
                <w:i w:val="0"/>
                <w:color w:val="1A2B45"/>
                <w:sz w:val="19"/>
              </w:rPr>
              <w:t>≥ 30% of new accounts</w:t>
            </w:r>
          </w:p>
        </w:tc>
        <w:tc>
          <w:tcPr>
            <w:tcW w:type="dxa" w:w="3456"/>
            <w:tcMar>
              <w:top w:w="60" w:type="dxa"/>
              <w:bottom w:w="60" w:type="dxa"/>
              <w:start w:w="110" w:type="dxa"/>
              <w:end w:w="110" w:type="dxa"/>
            </w:tcMar>
          </w:tcPr>
          <w:p>
            <w:pPr>
              <w:spacing w:after="0" w:line="269" w:lineRule="auto"/>
            </w:pPr>
            <w:r>
              <w:rPr>
                <w:rFonts w:ascii="Inter" w:hAnsi="Inter"/>
                <w:b w:val="0"/>
                <w:i w:val="0"/>
                <w:color w:val="1A2B45"/>
                <w:sz w:val="19"/>
              </w:rPr>
              <w:t>Proof the switching-cost moat is breached</w:t>
            </w:r>
          </w:p>
        </w:tc>
      </w:tr>
      <w:tr>
        <w:tc>
          <w:tcPr>
            <w:tcW w:type="dxa" w:w="2592"/>
            <w:tcMar>
              <w:top w:w="60" w:type="dxa"/>
              <w:bottom w:w="60" w:type="dxa"/>
              <w:start w:w="110" w:type="dxa"/>
              <w:end w:w="110" w:type="dxa"/>
            </w:tcMar>
            <w:shd w:val="clear" w:fill="EAF3FF"/>
          </w:tcPr>
          <w:p>
            <w:pPr>
              <w:spacing w:after="0" w:line="269" w:lineRule="auto"/>
            </w:pPr>
            <w:r>
              <w:rPr>
                <w:rFonts w:ascii="Inter" w:hAnsi="Inter"/>
                <w:b w:val="0"/>
                <w:i w:val="0"/>
                <w:color w:val="1A2B45"/>
                <w:sz w:val="19"/>
              </w:rPr>
              <w:t>Gross logo churn</w:t>
            </w:r>
          </w:p>
        </w:tc>
        <w:tc>
          <w:tcPr>
            <w:tcW w:type="dxa" w:w="2592"/>
            <w:tcMar>
              <w:top w:w="60" w:type="dxa"/>
              <w:bottom w:w="60" w:type="dxa"/>
              <w:start w:w="110" w:type="dxa"/>
              <w:end w:w="110" w:type="dxa"/>
            </w:tcMar>
            <w:shd w:val="clear" w:fill="EAF3FF"/>
          </w:tcPr>
          <w:p>
            <w:pPr>
              <w:spacing w:after="0" w:line="269" w:lineRule="auto"/>
            </w:pPr>
            <w:r>
              <w:rPr>
                <w:rFonts w:ascii="Inter" w:hAnsi="Inter"/>
                <w:b w:val="0"/>
                <w:i w:val="0"/>
                <w:color w:val="1A2B45"/>
                <w:sz w:val="19"/>
              </w:rPr>
              <w:t>&lt; 3% / month by Phase 4</w:t>
            </w:r>
          </w:p>
        </w:tc>
        <w:tc>
          <w:tcPr>
            <w:tcW w:type="dxa" w:w="3456"/>
            <w:tcMar>
              <w:top w:w="60" w:type="dxa"/>
              <w:bottom w:w="60" w:type="dxa"/>
              <w:start w:w="110" w:type="dxa"/>
              <w:end w:w="110" w:type="dxa"/>
            </w:tcMar>
            <w:shd w:val="clear" w:fill="EAF3FF"/>
          </w:tcPr>
          <w:p>
            <w:pPr>
              <w:spacing w:after="0" w:line="269" w:lineRule="auto"/>
            </w:pPr>
            <w:r>
              <w:rPr>
                <w:rFonts w:ascii="Inter" w:hAnsi="Inter"/>
                <w:b w:val="0"/>
                <w:i w:val="0"/>
                <w:color w:val="1A2B45"/>
                <w:sz w:val="19"/>
              </w:rPr>
              <w:t>Simplicity must retain, not just attract</w:t>
            </w:r>
          </w:p>
        </w:tc>
      </w:tr>
      <w:tr>
        <w:tc>
          <w:tcPr>
            <w:tcW w:type="dxa" w:w="2592"/>
            <w:tcMar>
              <w:top w:w="60" w:type="dxa"/>
              <w:bottom w:w="60" w:type="dxa"/>
              <w:start w:w="110" w:type="dxa"/>
              <w:end w:w="110" w:type="dxa"/>
            </w:tcMar>
          </w:tcPr>
          <w:p>
            <w:pPr>
              <w:spacing w:after="0" w:line="269" w:lineRule="auto"/>
            </w:pPr>
            <w:r>
              <w:rPr>
                <w:rFonts w:ascii="Inter" w:hAnsi="Inter"/>
                <w:b w:val="0"/>
                <w:i w:val="0"/>
                <w:color w:val="1A2B45"/>
                <w:sz w:val="19"/>
              </w:rPr>
              <w:t>Suite attach rate</w:t>
            </w:r>
          </w:p>
        </w:tc>
        <w:tc>
          <w:tcPr>
            <w:tcW w:type="dxa" w:w="2592"/>
            <w:tcMar>
              <w:top w:w="60" w:type="dxa"/>
              <w:bottom w:w="60" w:type="dxa"/>
              <w:start w:w="110" w:type="dxa"/>
              <w:end w:w="110" w:type="dxa"/>
            </w:tcMar>
          </w:tcPr>
          <w:p>
            <w:pPr>
              <w:spacing w:after="0" w:line="269" w:lineRule="auto"/>
            </w:pPr>
            <w:r>
              <w:rPr>
                <w:rFonts w:ascii="Inter" w:hAnsi="Inter"/>
                <w:b w:val="0"/>
                <w:i w:val="0"/>
                <w:color w:val="1A2B45"/>
                <w:sz w:val="19"/>
              </w:rPr>
              <w:t>&gt; 60% use ≥ 2 of 3 apps</w:t>
            </w:r>
          </w:p>
        </w:tc>
        <w:tc>
          <w:tcPr>
            <w:tcW w:type="dxa" w:w="3456"/>
            <w:tcMar>
              <w:top w:w="60" w:type="dxa"/>
              <w:bottom w:w="60" w:type="dxa"/>
              <w:start w:w="110" w:type="dxa"/>
              <w:end w:w="110" w:type="dxa"/>
            </w:tcMar>
          </w:tcPr>
          <w:p>
            <w:pPr>
              <w:spacing w:after="0" w:line="269" w:lineRule="auto"/>
            </w:pPr>
            <w:r>
              <w:rPr>
                <w:rFonts w:ascii="Inter" w:hAnsi="Inter"/>
                <w:b w:val="0"/>
                <w:i w:val="0"/>
                <w:color w:val="1A2B45"/>
                <w:sz w:val="19"/>
              </w:rPr>
              <w:t>The architectural advantage shows up in revenue</w:t>
            </w:r>
          </w:p>
        </w:tc>
      </w:tr>
    </w:tbl>
    <w:p>
      <w:pPr>
        <w:spacing w:before="40" w:after="0"/>
      </w:pPr>
      <w:r>
        <w:rPr>
          <w:rFonts w:ascii="Inter" w:hAnsi="Inter"/>
          <w:b/>
          <w:i w:val="0"/>
          <w:color w:val="54A8FF"/>
          <w:sz w:val="17"/>
        </w:rPr>
        <w:t>SECTION 10</w:t>
      </w:r>
    </w:p>
    <w:p>
      <w:pPr>
        <w:spacing w:before="440" w:after="160"/>
        <w:pBdr>
          <w:bottom w:val="single" w:sz="14" w:space="6" w:color="2D8CFF"/>
        </w:pBdr>
      </w:pPr>
      <w:r>
        <w:rPr>
          <w:rFonts w:ascii="Inter" w:hAnsi="Inter"/>
          <w:b/>
          <w:i w:val="0"/>
          <w:color w:val="0B2448"/>
          <w:sz w:val="34"/>
        </w:rPr>
        <w:t>Risks &amp; Mitigations</w:t>
      </w:r>
    </w:p>
    <w:tbl>
      <w:tblPr>
        <w:tblStyle w:val="TableGrid"/>
        <w:tblW w:type="auto" w:w="0"/>
        <w:jc w:val="center"/>
        <w:tblLayout w:type="fixed"/>
        <w:tblLook w:firstColumn="1" w:firstRow="1" w:lastColumn="0" w:lastRow="0" w:noHBand="0" w:noVBand="1" w:val="04A0"/>
      </w:tblPr>
      <w:tblGrid>
        <w:gridCol w:w="4824"/>
        <w:gridCol w:w="4824"/>
      </w:tblGrid>
      <w:tr>
        <w:tc>
          <w:tcPr>
            <w:tcW w:type="dxa" w:w="3744"/>
            <w:shd w:val="clear" w:fill="0B2448"/>
            <w:tcMar>
              <w:top w:w="60" w:type="dxa"/>
              <w:bottom w:w="60" w:type="dxa"/>
              <w:start w:w="110" w:type="dxa"/>
              <w:end w:w="110" w:type="dxa"/>
            </w:tcMar>
          </w:tcPr>
          <w:p>
            <w:pPr>
              <w:spacing w:after="0"/>
            </w:pPr>
            <w:r>
              <w:rPr>
                <w:rFonts w:ascii="Inter" w:hAnsi="Inter"/>
                <w:b/>
                <w:i w:val="0"/>
                <w:color w:val="FFFFFF"/>
                <w:sz w:val="19"/>
              </w:rPr>
              <w:t>Risk</w:t>
            </w:r>
          </w:p>
        </w:tc>
        <w:tc>
          <w:tcPr>
            <w:tcW w:type="dxa" w:w="4896"/>
            <w:shd w:val="clear" w:fill="0B2448"/>
            <w:tcMar>
              <w:top w:w="60" w:type="dxa"/>
              <w:bottom w:w="60" w:type="dxa"/>
              <w:start w:w="110" w:type="dxa"/>
              <w:end w:w="110" w:type="dxa"/>
            </w:tcMar>
          </w:tcPr>
          <w:p>
            <w:pPr>
              <w:spacing w:after="0"/>
            </w:pPr>
            <w:r>
              <w:rPr>
                <w:rFonts w:ascii="Inter" w:hAnsi="Inter"/>
                <w:b/>
                <w:i w:val="0"/>
                <w:color w:val="FFFFFF"/>
                <w:sz w:val="19"/>
              </w:rPr>
              <w:t>Mitigation</w:t>
            </w:r>
          </w:p>
        </w:tc>
      </w:tr>
      <w:tr>
        <w:tc>
          <w:tcPr>
            <w:tcW w:type="dxa" w:w="3744"/>
            <w:tcMar>
              <w:top w:w="60" w:type="dxa"/>
              <w:bottom w:w="60" w:type="dxa"/>
              <w:start w:w="110" w:type="dxa"/>
              <w:end w:w="110" w:type="dxa"/>
            </w:tcMar>
          </w:tcPr>
          <w:p>
            <w:pPr>
              <w:spacing w:after="0" w:line="269" w:lineRule="auto"/>
            </w:pPr>
            <w:r>
              <w:rPr>
                <w:rFonts w:ascii="Inter" w:hAnsi="Inter"/>
                <w:b w:val="0"/>
                <w:i w:val="0"/>
                <w:color w:val="1A2B45"/>
                <w:sz w:val="19"/>
              </w:rPr>
              <w:t>Scope creep into PSA bloat — becoming the thing we’re replacing</w:t>
            </w:r>
          </w:p>
        </w:tc>
        <w:tc>
          <w:tcPr>
            <w:tcW w:type="dxa" w:w="4896"/>
            <w:tcMar>
              <w:top w:w="60" w:type="dxa"/>
              <w:bottom w:w="60" w:type="dxa"/>
              <w:start w:w="110" w:type="dxa"/>
              <w:end w:w="110" w:type="dxa"/>
            </w:tcMar>
          </w:tcPr>
          <w:p>
            <w:pPr>
              <w:spacing w:after="0" w:line="269" w:lineRule="auto"/>
            </w:pPr>
            <w:r>
              <w:rPr>
                <w:rFonts w:ascii="Inter" w:hAnsi="Inter"/>
                <w:b w:val="0"/>
                <w:i w:val="0"/>
                <w:color w:val="1A2B45"/>
                <w:sz w:val="19"/>
              </w:rPr>
              <w:t>The complexity budget is law: every feature earns its click. Phase exit criteria are enforced. Say no in public, on a principles page.</w:t>
            </w:r>
          </w:p>
        </w:tc>
      </w:tr>
      <w:tr>
        <w:tc>
          <w:tcPr>
            <w:tcW w:type="dxa" w:w="3744"/>
            <w:tcMar>
              <w:top w:w="60" w:type="dxa"/>
              <w:bottom w:w="60" w:type="dxa"/>
              <w:start w:w="110" w:type="dxa"/>
              <w:end w:w="110" w:type="dxa"/>
            </w:tcMar>
            <w:shd w:val="clear" w:fill="EAF3FF"/>
          </w:tcPr>
          <w:p>
            <w:pPr>
              <w:spacing w:after="0" w:line="269" w:lineRule="auto"/>
            </w:pPr>
            <w:r>
              <w:rPr>
                <w:rFonts w:ascii="Inter" w:hAnsi="Inter"/>
                <w:b w:val="0"/>
                <w:i w:val="0"/>
                <w:color w:val="1A2B45"/>
                <w:sz w:val="19"/>
              </w:rPr>
              <w:t>Table-stakes gap: “simple” reads as “missing SLAs/contracts”</w:t>
            </w:r>
          </w:p>
        </w:tc>
        <w:tc>
          <w:tcPr>
            <w:tcW w:type="dxa" w:w="4896"/>
            <w:tcMar>
              <w:top w:w="60" w:type="dxa"/>
              <w:bottom w:w="60" w:type="dxa"/>
              <w:start w:w="110" w:type="dxa"/>
              <w:end w:w="110" w:type="dxa"/>
            </w:tcMar>
            <w:shd w:val="clear" w:fill="EAF3FF"/>
          </w:tcPr>
          <w:p>
            <w:pPr>
              <w:spacing w:after="0" w:line="269" w:lineRule="auto"/>
            </w:pPr>
            <w:r>
              <w:rPr>
                <w:rFonts w:ascii="Inter" w:hAnsi="Inter"/>
                <w:b w:val="0"/>
                <w:i w:val="0"/>
                <w:color w:val="1A2B45"/>
                <w:sz w:val="19"/>
              </w:rPr>
              <w:t>Phase 2 is explicitly the depth phase — SLAs, time-to-invoice, portal ship before launch. Never launch against Halo without them.</w:t>
            </w:r>
          </w:p>
        </w:tc>
      </w:tr>
      <w:tr>
        <w:tc>
          <w:tcPr>
            <w:tcW w:type="dxa" w:w="3744"/>
            <w:tcMar>
              <w:top w:w="60" w:type="dxa"/>
              <w:bottom w:w="60" w:type="dxa"/>
              <w:start w:w="110" w:type="dxa"/>
              <w:end w:w="110" w:type="dxa"/>
            </w:tcMar>
          </w:tcPr>
          <w:p>
            <w:pPr>
              <w:spacing w:after="0" w:line="269" w:lineRule="auto"/>
            </w:pPr>
            <w:r>
              <w:rPr>
                <w:rFonts w:ascii="Inter" w:hAnsi="Inter"/>
                <w:b w:val="0"/>
                <w:i w:val="0"/>
                <w:color w:val="1A2B45"/>
                <w:sz w:val="19"/>
              </w:rPr>
              <w:t>Migration friction keeps MSPs on incumbents</w:t>
            </w:r>
          </w:p>
        </w:tc>
        <w:tc>
          <w:tcPr>
            <w:tcW w:type="dxa" w:w="4896"/>
            <w:tcMar>
              <w:top w:w="60" w:type="dxa"/>
              <w:bottom w:w="60" w:type="dxa"/>
              <w:start w:w="110" w:type="dxa"/>
              <w:end w:w="110" w:type="dxa"/>
            </w:tcMar>
          </w:tcPr>
          <w:p>
            <w:pPr>
              <w:spacing w:after="0" w:line="269" w:lineRule="auto"/>
            </w:pPr>
            <w:r>
              <w:rPr>
                <w:rFonts w:ascii="Inter" w:hAnsi="Inter"/>
                <w:b w:val="0"/>
                <w:i w:val="0"/>
                <w:color w:val="1A2B45"/>
                <w:sz w:val="19"/>
              </w:rPr>
              <w:t>Importers are a launch feature (P3), not an afterthought; white-glove migration free during beta.</w:t>
            </w:r>
          </w:p>
        </w:tc>
      </w:tr>
      <w:tr>
        <w:tc>
          <w:tcPr>
            <w:tcW w:type="dxa" w:w="3744"/>
            <w:tcMar>
              <w:top w:w="60" w:type="dxa"/>
              <w:bottom w:w="60" w:type="dxa"/>
              <w:start w:w="110" w:type="dxa"/>
              <w:end w:w="110" w:type="dxa"/>
            </w:tcMar>
            <w:shd w:val="clear" w:fill="EAF3FF"/>
          </w:tcPr>
          <w:p>
            <w:pPr>
              <w:spacing w:after="0" w:line="269" w:lineRule="auto"/>
            </w:pPr>
            <w:r>
              <w:rPr>
                <w:rFonts w:ascii="Inter" w:hAnsi="Inter"/>
                <w:b w:val="0"/>
                <w:i w:val="0"/>
                <w:color w:val="1A2B45"/>
                <w:sz w:val="19"/>
              </w:rPr>
              <w:t>Suite dependency: Milepost/Coastmark timelines slip</w:t>
            </w:r>
          </w:p>
        </w:tc>
        <w:tc>
          <w:tcPr>
            <w:tcW w:type="dxa" w:w="4896"/>
            <w:tcMar>
              <w:top w:w="60" w:type="dxa"/>
              <w:bottom w:w="60" w:type="dxa"/>
              <w:start w:w="110" w:type="dxa"/>
              <w:end w:w="110" w:type="dxa"/>
            </w:tcMar>
            <w:shd w:val="clear" w:fill="EAF3FF"/>
          </w:tcPr>
          <w:p>
            <w:pPr>
              <w:spacing w:after="0" w:line="269" w:lineRule="auto"/>
            </w:pPr>
            <w:r>
              <w:rPr>
                <w:rFonts w:ascii="Inter" w:hAnsi="Inter"/>
                <w:b w:val="0"/>
                <w:i w:val="0"/>
                <w:color w:val="1A2B45"/>
                <w:sz w:val="19"/>
              </w:rPr>
              <w:t>Safeharbor must stand alone — integration flows degrade gracefully to email/CSV; no phase gates on another product’s code.</w:t>
            </w:r>
          </w:p>
        </w:tc>
      </w:tr>
      <w:tr>
        <w:tc>
          <w:tcPr>
            <w:tcW w:type="dxa" w:w="3744"/>
            <w:tcMar>
              <w:top w:w="60" w:type="dxa"/>
              <w:bottom w:w="60" w:type="dxa"/>
              <w:start w:w="110" w:type="dxa"/>
              <w:end w:w="110" w:type="dxa"/>
            </w:tcMar>
          </w:tcPr>
          <w:p>
            <w:pPr>
              <w:spacing w:after="0" w:line="269" w:lineRule="auto"/>
            </w:pPr>
            <w:r>
              <w:rPr>
                <w:rFonts w:ascii="Inter" w:hAnsi="Inter"/>
                <w:b w:val="0"/>
                <w:i w:val="0"/>
                <w:color w:val="1A2B45"/>
                <w:sz w:val="19"/>
              </w:rPr>
              <w:t>AI costs erode margins</w:t>
            </w:r>
          </w:p>
        </w:tc>
        <w:tc>
          <w:tcPr>
            <w:tcW w:type="dxa" w:w="4896"/>
            <w:tcMar>
              <w:top w:w="60" w:type="dxa"/>
              <w:bottom w:w="60" w:type="dxa"/>
              <w:start w:w="110" w:type="dxa"/>
              <w:end w:w="110" w:type="dxa"/>
            </w:tcMar>
          </w:tcPr>
          <w:p>
            <w:pPr>
              <w:spacing w:after="0" w:line="269" w:lineRule="auto"/>
            </w:pPr>
            <w:r>
              <w:rPr>
                <w:rFonts w:ascii="Inter" w:hAnsi="Inter"/>
                <w:b w:val="0"/>
                <w:i w:val="0"/>
                <w:color w:val="1A2B45"/>
                <w:sz w:val="19"/>
              </w:rPr>
              <w:t>Small models for triage/summaries, cached embeddings, per-workspace budgets; measure cost per resolved ticket from day one.</w:t>
            </w:r>
          </w:p>
        </w:tc>
      </w:tr>
      <w:tr>
        <w:tc>
          <w:tcPr>
            <w:tcW w:type="dxa" w:w="3744"/>
            <w:tcMar>
              <w:top w:w="60" w:type="dxa"/>
              <w:bottom w:w="60" w:type="dxa"/>
              <w:start w:w="110" w:type="dxa"/>
              <w:end w:w="110" w:type="dxa"/>
            </w:tcMar>
            <w:shd w:val="clear" w:fill="EAF3FF"/>
          </w:tcPr>
          <w:p>
            <w:pPr>
              <w:spacing w:after="0" w:line="269" w:lineRule="auto"/>
            </w:pPr>
            <w:r>
              <w:rPr>
                <w:rFonts w:ascii="Inter" w:hAnsi="Inter"/>
                <w:b w:val="0"/>
                <w:i w:val="0"/>
                <w:color w:val="1A2B45"/>
                <w:sz w:val="19"/>
              </w:rPr>
              <w:t>Small team, big surface area</w:t>
            </w:r>
          </w:p>
        </w:tc>
        <w:tc>
          <w:tcPr>
            <w:tcW w:type="dxa" w:w="4896"/>
            <w:tcMar>
              <w:top w:w="60" w:type="dxa"/>
              <w:bottom w:w="60" w:type="dxa"/>
              <w:start w:w="110" w:type="dxa"/>
              <w:end w:w="110" w:type="dxa"/>
            </w:tcMar>
            <w:shd w:val="clear" w:fill="EAF3FF"/>
          </w:tcPr>
          <w:p>
            <w:pPr>
              <w:spacing w:after="0" w:line="269" w:lineRule="auto"/>
            </w:pPr>
            <w:r>
              <w:rPr>
                <w:rFonts w:ascii="Inter" w:hAnsi="Inter"/>
                <w:b w:val="0"/>
                <w:i w:val="0"/>
                <w:color w:val="1A2B45"/>
                <w:sz w:val="19"/>
              </w:rPr>
              <w:t>Ruthless phase discipline; hire the first support engineer at public launch, not after the fire starts.</w:t>
            </w:r>
          </w:p>
        </w:tc>
      </w:tr>
      <w:tr>
        <w:tc>
          <w:tcPr>
            <w:tcW w:type="dxa" w:w="3744"/>
            <w:tcMar>
              <w:top w:w="60" w:type="dxa"/>
              <w:bottom w:w="60" w:type="dxa"/>
              <w:start w:w="110" w:type="dxa"/>
              <w:end w:w="110" w:type="dxa"/>
            </w:tcMar>
          </w:tcPr>
          <w:p>
            <w:pPr>
              <w:spacing w:after="0" w:line="269" w:lineRule="auto"/>
            </w:pPr>
            <w:r>
              <w:rPr>
                <w:rFonts w:ascii="Inter" w:hAnsi="Inter"/>
                <w:b w:val="0"/>
                <w:i w:val="0"/>
                <w:color w:val="1A2B45"/>
                <w:sz w:val="19"/>
              </w:rPr>
              <w:t>Security/compliance expectations (MSP tools are attack surfaces)</w:t>
            </w:r>
          </w:p>
        </w:tc>
        <w:tc>
          <w:tcPr>
            <w:tcW w:type="dxa" w:w="4896"/>
            <w:tcMar>
              <w:top w:w="60" w:type="dxa"/>
              <w:bottom w:w="60" w:type="dxa"/>
              <w:start w:w="110" w:type="dxa"/>
              <w:end w:w="110" w:type="dxa"/>
            </w:tcMar>
          </w:tcPr>
          <w:p>
            <w:pPr>
              <w:spacing w:after="0" w:line="269" w:lineRule="auto"/>
            </w:pPr>
            <w:r>
              <w:rPr>
                <w:rFonts w:ascii="Inter" w:hAnsi="Inter"/>
                <w:b w:val="0"/>
                <w:i w:val="0"/>
                <w:color w:val="1A2B45"/>
                <w:sz w:val="19"/>
              </w:rPr>
              <w:t>Secure-by-default from P0 (MFA, tenant isolation, audit logs); SOC 2 program starts in P4 — earlier if a design partner requires it.</w:t>
            </w:r>
          </w:p>
        </w:tc>
      </w:tr>
    </w:tbl>
    <w:p>
      <w:r>
        <w:br w:type="page"/>
      </w:r>
    </w:p>
    <w:p>
      <w:pPr>
        <w:spacing w:before="40" w:after="0"/>
      </w:pPr>
      <w:r>
        <w:rPr>
          <w:rFonts w:ascii="Inter" w:hAnsi="Inter"/>
          <w:b/>
          <w:i w:val="0"/>
          <w:color w:val="54A8FF"/>
          <w:sz w:val="17"/>
        </w:rPr>
        <w:t>APPENDIX</w:t>
      </w:r>
    </w:p>
    <w:p>
      <w:pPr>
        <w:spacing w:before="440" w:after="160"/>
        <w:pBdr>
          <w:bottom w:val="single" w:sz="14" w:space="6" w:color="2D8CFF"/>
        </w:pBdr>
      </w:pPr>
      <w:r>
        <w:rPr>
          <w:rFonts w:ascii="Inter" w:hAnsi="Inter"/>
          <w:b/>
          <w:i w:val="0"/>
          <w:color w:val="0B2448"/>
          <w:sz w:val="34"/>
        </w:rPr>
        <w:t>Sources &amp; Method</w:t>
      </w:r>
    </w:p>
    <w:p>
      <w:pPr>
        <w:spacing w:after="120" w:line="283" w:lineRule="auto"/>
      </w:pPr>
      <w:r>
        <w:rPr>
          <w:rFonts w:ascii="Inter" w:hAnsi="Inter"/>
          <w:b w:val="0"/>
          <w:i w:val="0"/>
          <w:color w:val="1A2B45"/>
          <w:sz w:val="21"/>
        </w:rPr>
        <w:t>Brand inputs were extracted directly from 8westit.com (markup + styles.css) on July 21, 2026 — palette tokens, typography, radii, and copy voice. Market findings were compiled the same day from the sources below; verbatim community quotes are cited via the secondary sources that quote the threads with attribution.</w:t>
      </w:r>
    </w:p>
    <w:p>
      <w:pPr>
        <w:pStyle w:val="ListBullet"/>
        <w:spacing w:after="60" w:line="276" w:lineRule="auto"/>
      </w:pPr>
      <w:r>
        <w:rPr>
          <w:rFonts w:ascii="Inter" w:hAnsi="Inter"/>
          <w:b w:val="0"/>
          <w:i w:val="0"/>
          <w:color w:val="1A2B45"/>
          <w:sz w:val="21"/>
        </w:rPr>
        <w:t>8westit.com — front page, styles.css, Milepost section (brand tokens, voice, suite framing)</w:t>
      </w:r>
    </w:p>
    <w:p>
      <w:pPr>
        <w:pStyle w:val="ListBullet"/>
        <w:spacing w:after="60" w:line="276" w:lineRule="auto"/>
      </w:pPr>
      <w:r>
        <w:rPr>
          <w:rFonts w:ascii="Inter" w:hAnsi="Inter"/>
          <w:b w:val="0"/>
          <w:i w:val="0"/>
          <w:color w:val="1A2B45"/>
          <w:sz w:val="21"/>
        </w:rPr>
        <w:t>flamingo.run — MSP PSA software comparison, HaloPSA review, SuperOps review, Syncro vs Atera, Kaseya BMS review (pricing tables, r/msp quote curation)</w:t>
      </w:r>
    </w:p>
    <w:p>
      <w:pPr>
        <w:pStyle w:val="ListBullet"/>
        <w:spacing w:after="60" w:line="276" w:lineRule="auto"/>
      </w:pPr>
      <w:r>
        <w:rPr>
          <w:rFonts w:ascii="Inter" w:hAnsi="Inter"/>
          <w:b w:val="0"/>
          <w:i w:val="0"/>
          <w:color w:val="1A2B45"/>
          <w:sz w:val="21"/>
        </w:rPr>
        <w:t>rallied.ai — ConnectWise Manage review; “what MSPs actually pay for HaloPSA” (community quotes, Halo pricing tiers and seat minimums)</w:t>
      </w:r>
    </w:p>
    <w:p>
      <w:pPr>
        <w:pStyle w:val="ListBullet"/>
        <w:spacing w:after="60" w:line="276" w:lineRule="auto"/>
      </w:pPr>
      <w:r>
        <w:rPr>
          <w:rFonts w:ascii="Inter" w:hAnsi="Inter"/>
          <w:b w:val="0"/>
          <w:i w:val="0"/>
          <w:color w:val="1A2B45"/>
          <w:sz w:val="21"/>
        </w:rPr>
        <w:t>syncrosecure.com/pricing, zendesk.com/pricing, freshservice.com/pricing, zoho.com/desk/pricing.html — official pricing pages</w:t>
      </w:r>
    </w:p>
    <w:p>
      <w:pPr>
        <w:pStyle w:val="ListBullet"/>
        <w:spacing w:after="60" w:line="276" w:lineRule="auto"/>
      </w:pPr>
      <w:r>
        <w:rPr>
          <w:rFonts w:ascii="Inter" w:hAnsi="Inter"/>
          <w:b w:val="0"/>
          <w:i w:val="0"/>
          <w:color w:val="1A2B45"/>
          <w:sz w:val="21"/>
        </w:rPr>
        <w:t>mspcompared.com — Autotask review (cons, ratings)</w:t>
      </w:r>
    </w:p>
    <w:p>
      <w:pPr>
        <w:pStyle w:val="ListBullet"/>
        <w:spacing w:after="60" w:line="276" w:lineRule="auto"/>
      </w:pPr>
      <w:r>
        <w:rPr>
          <w:rFonts w:ascii="Inter" w:hAnsi="Inter"/>
          <w:b w:val="0"/>
          <w:i w:val="0"/>
          <w:color w:val="1A2B45"/>
          <w:sz w:val="21"/>
        </w:rPr>
        <w:t>xurrent.com — MSP ticketing systems taxonomy (multi-tenant requirement, Zendesk gap)</w:t>
      </w:r>
    </w:p>
    <w:p>
      <w:pPr>
        <w:pStyle w:val="ListBullet"/>
        <w:spacing w:after="60" w:line="276" w:lineRule="auto"/>
      </w:pPr>
      <w:r>
        <w:rPr>
          <w:rFonts w:ascii="Inter" w:hAnsi="Inter"/>
          <w:b w:val="0"/>
          <w:i w:val="0"/>
          <w:color w:val="1A2B45"/>
          <w:sz w:val="21"/>
        </w:rPr>
        <w:t>supportbench.com — helpdesk feature priorities for MSPs</w:t>
      </w:r>
    </w:p>
    <w:p>
      <w:pPr>
        <w:pStyle w:val="ListBullet"/>
        <w:spacing w:after="60" w:line="276" w:lineRule="auto"/>
      </w:pPr>
      <w:r>
        <w:rPr>
          <w:rFonts w:ascii="Inter" w:hAnsi="Inter"/>
          <w:b w:val="0"/>
          <w:i w:val="0"/>
          <w:color w:val="1A2B45"/>
          <w:sz w:val="21"/>
        </w:rPr>
        <w:t>blakecrosley.com — Linear design-principles teardown (speed, palette, keyboard model)</w:t>
      </w:r>
    </w:p>
    <w:p>
      <w:pPr>
        <w:pStyle w:val="ListBullet"/>
        <w:spacing w:after="60" w:line="276" w:lineRule="auto"/>
      </w:pPr>
      <w:r>
        <w:rPr>
          <w:rFonts w:ascii="Inter" w:hAnsi="Inter"/>
          <w:b w:val="0"/>
          <w:i w:val="0"/>
          <w:color w:val="1A2B45"/>
          <w:sz w:val="21"/>
        </w:rPr>
        <w:t>r/msp thread corpus via search snippets (PSA recommendations, Autotask facelift reactions, Syncro switching threads, email-vs-portal intake)</w:t>
      </w:r>
    </w:p>
    <w:p>
      <w:pPr>
        <w:spacing w:after="120"/>
      </w:pPr>
      <w:r>
        <w:rPr>
          <w:rFonts w:ascii="Inter" w:hAnsi="Inter"/>
          <w:b w:val="0"/>
          <w:i w:val="0"/>
          <w:color w:val="1A2B45"/>
          <w:sz w:val="4"/>
        </w:rPr>
      </w:r>
    </w:p>
    <w:p>
      <w:pPr>
        <w:spacing w:after="120" w:line="283" w:lineRule="auto"/>
      </w:pPr>
      <w:r>
        <w:rPr>
          <w:rFonts w:ascii="Inter" w:hAnsi="Inter"/>
          <w:b w:val="0"/>
          <w:i/>
          <w:color w:val="51627C"/>
          <w:sz w:val="21"/>
        </w:rPr>
        <w:t>Known limitations: Reddit blocked direct fetching during research, so community quotes are carried via secondary sources that reproduce them verbatim. Zoho Desk tier prices are approximate. All pricing “estimates” marked as such were not verifiable against a live vendor page and should be re-checked before external use.</w:t>
      </w:r>
    </w:p>
    <w:p>
      <w:pPr>
        <w:spacing w:after="200"/>
      </w:pPr>
      <w:r>
        <w:rPr>
          <w:rFonts w:ascii="Inter" w:hAnsi="Inter"/>
          <w:b w:val="0"/>
          <w:i w:val="0"/>
          <w:color w:val="1A2B45"/>
          <w:sz w:val="4"/>
        </w:rPr>
      </w:r>
    </w:p>
    <w:p>
      <w:pPr>
        <w:jc w:val="center"/>
      </w:pPr>
      <w:r>
        <w:rPr>
          <w:rFonts w:ascii="Inter" w:hAnsi="Inter"/>
          <w:b w:val="0"/>
          <w:i/>
          <w:color w:val="51627C"/>
          <w:sz w:val="18"/>
        </w:rPr>
        <w:t>— 8 West IT, LLC · Safeharbor planning draft v1.1 · July 2026 —</w:t>
      </w:r>
    </w:p>
    <w:sectPr w:rsidR="00FC693F" w:rsidRPr="0006063C" w:rsidSect="00034616">
      <w:footerReference w:type="default" r:id="rId12"/>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Inter" w:hAnsi="Inter"/>
        <w:b w:val="0"/>
        <w:i w:val="0"/>
        <w:color w:val="51627C"/>
        <w:sz w:val="16"/>
      </w:rPr>
      <w:t>8 West IT, LLC — Confidential planning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Inter" w:hAnsi="Inter"/>
      <w:color w:val="1A2B45"/>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6" Type="http://schemas.openxmlformats.org/officeDocument/2006/relationships/webSettings" Target="webSettings.xml"/><Relationship Id="rId1" Type="http://schemas.openxmlformats.org/officeDocument/2006/relationships/customXml" Target="../customXml/item1.xml"/><Relationship Id="rId11" Type="http://schemas.openxmlformats.org/officeDocument/2006/relationships/customXml" Target="../customXml/item4.xml"/><Relationship Id="rId5" Type="http://schemas.openxmlformats.org/officeDocument/2006/relationships/settings" Target="settings.xml"/><Relationship Id="rId10" Type="http://schemas.openxmlformats.org/officeDocument/2006/relationships/customXml" Target="../customXml/item3.xml"/><Relationship Id="rId4" Type="http://schemas.microsoft.com/office/2007/relationships/stylesWithEffects" Target="stylesWithEffects.xml"/><Relationship Id="rId9" Type="http://schemas.openxmlformats.org/officeDocument/2006/relationships/customXml" Target="../customXml/item2.xml"/><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39E3B0051F1B8149821CDE4A44F7325D" ma:contentTypeVersion="16" ma:contentTypeDescription="Create a new document." ma:contentTypeScope="" ma:versionID="434cc72582867d24817bd9642aa5dec8">
  <xsd:schema xmlns:xsd="http://www.w3.org/2001/XMLSchema" xmlns:xs="http://www.w3.org/2001/XMLSchema" xmlns:p="http://schemas.microsoft.com/office/2006/metadata/properties" xmlns:ns2="f13b65d8-2514-44d6-8b44-36db071ed2c9" xmlns:ns3="b3e25f06-2eee-4e34-ad22-7c7a34ef7bf5" targetNamespace="http://schemas.microsoft.com/office/2006/metadata/properties" ma:root="true" ma:fieldsID="e2ac5dc681e27ab38ec87aa21633a069" ns2:_="" ns3:_="">
    <xsd:import namespace="f13b65d8-2514-44d6-8b44-36db071ed2c9"/>
    <xsd:import namespace="b3e25f06-2eee-4e34-ad22-7c7a34ef7bf5"/>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ObjectDetectorVersions" minOccurs="0"/>
                <xsd:element ref="ns2:MediaLengthInSeconds" minOccurs="0"/>
                <xsd:element ref="ns2:MediaServiceLocation" minOccurs="0"/>
                <xsd:element ref="ns2:lcf76f155ced4ddcb4097134ff3c332f" minOccurs="0"/>
                <xsd:element ref="ns3:TaxCatchAll"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13b65d8-2514-44d6-8b44-36db071ed2c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6b93af32-b32d-4943-85de-e5669dcebf95" ma:termSetId="09814cd3-568e-fe90-9814-8d621ff8fb84" ma:anchorId="fba54fb3-c3e1-fe81-a776-ca4b69148c4d" ma:open="true" ma:isKeyword="false">
      <xsd:complexType>
        <xsd:sequence>
          <xsd:element ref="pc:Terms" minOccurs="0" maxOccurs="1"/>
        </xsd:sequence>
      </xsd:complexType>
    </xsd:element>
    <xsd:element name="MediaServiceSearchProperties" ma:index="23"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b3e25f06-2eee-4e34-ad22-7c7a34ef7bf5" elementFormDefault="qualified">
    <xsd:import namespace="http://schemas.microsoft.com/office/2006/documentManagement/types"/>
    <xsd:import namespace="http://schemas.microsoft.com/office/infopath/2007/PartnerControls"/>
    <xsd:element name="TaxCatchAll" ma:index="22" nillable="true" ma:displayName="Taxonomy Catch All Column" ma:hidden="true" ma:list="{9aafd8df-9d1d-465f-90d5-5f8865ed4183}" ma:internalName="TaxCatchAll" ma:showField="CatchAllData" ma:web="b3e25f06-2eee-4e34-ad22-7c7a34ef7bf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b3e25f06-2eee-4e34-ad22-7c7a34ef7bf5" xsi:nil="true"/>
    <lcf76f155ced4ddcb4097134ff3c332f xmlns="f13b65d8-2514-44d6-8b44-36db071ed2c9">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7E3BBDC7-B4BC-493E-B4F5-0E6B560CCAB2}"/>
</file>

<file path=customXml/itemProps3.xml><?xml version="1.0" encoding="utf-8"?>
<ds:datastoreItem xmlns:ds="http://schemas.openxmlformats.org/officeDocument/2006/customXml" ds:itemID="{5E5CDE58-5395-4DCF-88D3-3372B17BDF5B}"/>
</file>

<file path=customXml/itemProps4.xml><?xml version="1.0" encoding="utf-8"?>
<ds:datastoreItem xmlns:ds="http://schemas.openxmlformats.org/officeDocument/2006/customXml" ds:itemID="{6B4DE0AF-EFD9-4A26-90F6-AB961E10058A}"/>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0x01010039E3B0051F1B8149821CDE4A44F7325D</vt:lpwstr>
  </property>
</Properties>
</file>