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Hlk496840948"/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sk-SK"/>
        </w:rPr>
        <w:t>Slovenská technická univerzita</w:t>
      </w:r>
    </w:p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Fakulta informatiky a informačných technológií</w:t>
      </w:r>
    </w:p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Ilkovičova 2, 842 19 Bratislava 4</w:t>
      </w: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 xml:space="preserve">Patrik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sk-SK"/>
        </w:rPr>
        <w:t>Sčensný</w:t>
      </w:r>
      <w:proofErr w:type="spellEnd"/>
    </w:p>
    <w:p w:rsidR="000A6149" w:rsidRDefault="000A6149" w:rsidP="000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sk-SK"/>
        </w:rPr>
        <w:t>Architektúra počítačových systémov</w:t>
      </w:r>
    </w:p>
    <w:p w:rsidR="000A6149" w:rsidRDefault="000A6149" w:rsidP="000A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sk-SK"/>
        </w:rPr>
        <w:t>Semestrálne zadanie</w:t>
      </w: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0A6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E3A7D" w:rsidRDefault="002E3A7D" w:rsidP="002E3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6149" w:rsidRDefault="000A6149" w:rsidP="002E3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Študijný program: Internetové technológie</w:t>
      </w:r>
    </w:p>
    <w:p w:rsidR="000A6149" w:rsidRDefault="000A6149" w:rsidP="000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Ročník: 1.</w:t>
      </w:r>
    </w:p>
    <w:p w:rsidR="000A6149" w:rsidRDefault="000A6149" w:rsidP="000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Cvičiaci: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sk-SK"/>
        </w:rPr>
        <w:t xml:space="preserve">Ing. Dušan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sk-SK"/>
        </w:rPr>
        <w:t>Bernát</w:t>
      </w:r>
      <w:proofErr w:type="spellEnd"/>
    </w:p>
    <w:p w:rsidR="000A6149" w:rsidRDefault="000A6149" w:rsidP="000A614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Ak. rok: 2017/2018</w:t>
      </w:r>
    </w:p>
    <w:bookmarkEnd w:id="0"/>
    <w:p w:rsidR="000A6149" w:rsidRDefault="000A6149" w:rsidP="000A6149">
      <w:pPr>
        <w:tabs>
          <w:tab w:val="left" w:pos="3131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9704281"/>
        <w:docPartObj>
          <w:docPartGallery w:val="Table of Contents"/>
          <w:docPartUnique/>
        </w:docPartObj>
      </w:sdtPr>
      <w:sdtEndPr/>
      <w:sdtContent>
        <w:p w:rsidR="000A6149" w:rsidRDefault="000A6149" w:rsidP="000A6149">
          <w:pPr>
            <w:pStyle w:val="TOCHeading"/>
          </w:pPr>
          <w:r>
            <w:t>Obsa</w:t>
          </w:r>
          <w:bookmarkStart w:id="1" w:name="_GoBack"/>
          <w:bookmarkEnd w:id="1"/>
          <w:r>
            <w:t>h</w:t>
          </w:r>
        </w:p>
        <w:p w:rsidR="006209F1" w:rsidRDefault="000A61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75004" w:history="1">
            <w:r w:rsidR="006209F1" w:rsidRPr="00E05309">
              <w:rPr>
                <w:rStyle w:val="Hyperlink"/>
                <w:noProof/>
              </w:rPr>
              <w:t>Zadanie</w:t>
            </w:r>
            <w:r w:rsidR="006209F1">
              <w:rPr>
                <w:noProof/>
                <w:webHidden/>
              </w:rPr>
              <w:tab/>
            </w:r>
            <w:r w:rsidR="006209F1">
              <w:rPr>
                <w:noProof/>
                <w:webHidden/>
              </w:rPr>
              <w:fldChar w:fldCharType="begin"/>
            </w:r>
            <w:r w:rsidR="006209F1">
              <w:rPr>
                <w:noProof/>
                <w:webHidden/>
              </w:rPr>
              <w:instrText xml:space="preserve"> PAGEREF _Toc497775004 \h </w:instrText>
            </w:r>
            <w:r w:rsidR="006209F1">
              <w:rPr>
                <w:noProof/>
                <w:webHidden/>
              </w:rPr>
            </w:r>
            <w:r w:rsidR="006209F1">
              <w:rPr>
                <w:noProof/>
                <w:webHidden/>
              </w:rPr>
              <w:fldChar w:fldCharType="separate"/>
            </w:r>
            <w:r w:rsidR="006209F1">
              <w:rPr>
                <w:noProof/>
                <w:webHidden/>
              </w:rPr>
              <w:t>3</w:t>
            </w:r>
            <w:r w:rsidR="006209F1"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05" w:history="1">
            <w:r w:rsidRPr="00E05309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06" w:history="1">
            <w:r w:rsidRPr="00E05309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07" w:history="1">
            <w:r w:rsidRPr="00E05309">
              <w:rPr>
                <w:rStyle w:val="Hyperlink"/>
                <w:noProof/>
              </w:rPr>
              <w:t>Hardvér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08" w:history="1">
            <w:r w:rsidRPr="00E05309">
              <w:rPr>
                <w:rStyle w:val="Hyperlink"/>
                <w:noProof/>
              </w:rPr>
              <w:t>MIPS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09" w:history="1">
            <w:r w:rsidRPr="00E05309">
              <w:rPr>
                <w:rStyle w:val="Hyperlink"/>
                <w:noProof/>
              </w:rPr>
              <w:t>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0" w:history="1">
            <w:r w:rsidRPr="00E05309">
              <w:rPr>
                <w:rStyle w:val="Hyperlink"/>
                <w:noProof/>
              </w:rPr>
              <w:t>Objdump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1" w:history="1">
            <w:r w:rsidRPr="00E05309">
              <w:rPr>
                <w:rStyle w:val="Hyperlink"/>
                <w:noProof/>
              </w:rPr>
              <w:t>Disassembler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2" w:history="1">
            <w:r w:rsidRPr="00E05309">
              <w:rPr>
                <w:rStyle w:val="Hyperlink"/>
                <w:noProof/>
              </w:rPr>
              <w:t>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3" w:history="1">
            <w:r w:rsidRPr="00E05309">
              <w:rPr>
                <w:rStyle w:val="Hyperlink"/>
                <w:noProof/>
              </w:rPr>
              <w:t>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4" w:history="1">
            <w:r w:rsidRPr="00E05309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5" w:history="1">
            <w:r w:rsidRPr="00E05309">
              <w:rPr>
                <w:rStyle w:val="Hyperlink"/>
                <w:noProof/>
              </w:rPr>
              <w:t>Zistenie inštrukcie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6" w:history="1">
            <w:r w:rsidRPr="00E05309">
              <w:rPr>
                <w:rStyle w:val="Hyperlink"/>
                <w:noProof/>
              </w:rPr>
              <w:t>Priebeh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7" w:history="1">
            <w:r w:rsidRPr="00E05309">
              <w:rPr>
                <w:rStyle w:val="Hyperlink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8" w:history="1">
            <w:r w:rsidRPr="00E05309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19" w:history="1">
            <w:r w:rsidRPr="00E05309">
              <w:rPr>
                <w:rStyle w:val="Hyperlink"/>
                <w:noProof/>
              </w:rPr>
              <w:t>Referencie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9F1" w:rsidRDefault="00620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k-SK"/>
            </w:rPr>
          </w:pPr>
          <w:hyperlink w:anchor="_Toc497775020" w:history="1">
            <w:r w:rsidRPr="00E05309">
              <w:rPr>
                <w:rStyle w:val="Hyperlink"/>
                <w:noProof/>
              </w:rPr>
              <w:t>Technická dokumentácia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149" w:rsidRDefault="000A6149" w:rsidP="000A6149">
          <w:r>
            <w:rPr>
              <w:b/>
              <w:bCs/>
            </w:rPr>
            <w:fldChar w:fldCharType="end"/>
          </w:r>
        </w:p>
      </w:sdtContent>
    </w:sdt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6149" w:rsidRDefault="000A6149" w:rsidP="000A6149">
      <w:pPr>
        <w:tabs>
          <w:tab w:val="left" w:pos="3131"/>
        </w:tabs>
      </w:pPr>
    </w:p>
    <w:p w:rsidR="000A1765" w:rsidRDefault="000A176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6149" w:rsidRDefault="000A6149" w:rsidP="000A6149">
      <w:pPr>
        <w:pStyle w:val="Heading1"/>
      </w:pPr>
      <w:bookmarkStart w:id="2" w:name="_Toc497775004"/>
      <w:r>
        <w:lastRenderedPageBreak/>
        <w:t>Zadanie</w:t>
      </w:r>
      <w:bookmarkEnd w:id="2"/>
      <w:r>
        <w:t xml:space="preserve"> </w:t>
      </w:r>
    </w:p>
    <w:p w:rsidR="000A6149" w:rsidRDefault="002E3A7D" w:rsidP="000A6149">
      <w:r>
        <w:t>Vytvorte spätný prekladač (</w:t>
      </w:r>
      <w:proofErr w:type="spellStart"/>
      <w:r>
        <w:t>disassembler</w:t>
      </w:r>
      <w:proofErr w:type="spellEnd"/>
      <w:r>
        <w:t>) pre zvolenú architektúru.</w:t>
      </w:r>
    </w:p>
    <w:p w:rsidR="000A6149" w:rsidRDefault="000A6149" w:rsidP="000A6149">
      <w:pPr>
        <w:pStyle w:val="Heading1"/>
      </w:pPr>
      <w:bookmarkStart w:id="3" w:name="_Toc497775005"/>
      <w:r>
        <w:t>Úvod</w:t>
      </w:r>
      <w:bookmarkEnd w:id="3"/>
    </w:p>
    <w:p w:rsidR="000A6149" w:rsidRDefault="002E3A7D" w:rsidP="000A6149">
      <w:r>
        <w:t xml:space="preserve">Spätný prekladač, už iba </w:t>
      </w:r>
      <w:proofErr w:type="spellStart"/>
      <w:r>
        <w:t>disassembler</w:t>
      </w:r>
      <w:proofErr w:type="spellEnd"/>
      <w:r>
        <w:t xml:space="preserve">, som si vybral pre architektúru MIPS. Výsledky som porovnával s utilitou </w:t>
      </w:r>
      <w:proofErr w:type="spellStart"/>
      <w:r>
        <w:t>objdump</w:t>
      </w:r>
      <w:proofErr w:type="spellEnd"/>
      <w:r>
        <w:t>.</w:t>
      </w:r>
    </w:p>
    <w:p w:rsidR="000A6149" w:rsidRDefault="000A6149" w:rsidP="000A6149"/>
    <w:p w:rsidR="000A6149" w:rsidRDefault="000A6149" w:rsidP="000A6149">
      <w:pPr>
        <w:pStyle w:val="Heading1"/>
      </w:pPr>
      <w:bookmarkStart w:id="4" w:name="_Toc497775006"/>
      <w:r>
        <w:t>Analýza</w:t>
      </w:r>
      <w:bookmarkEnd w:id="4"/>
    </w:p>
    <w:p w:rsidR="000A6149" w:rsidRDefault="000A6149" w:rsidP="000A6149">
      <w:r>
        <w:t xml:space="preserve">V tejto časti sa budem venovať </w:t>
      </w:r>
      <w:r w:rsidR="00AD1F82">
        <w:t>softvérovej a </w:t>
      </w:r>
      <w:proofErr w:type="spellStart"/>
      <w:r w:rsidR="00AD1F82">
        <w:t>architektickej</w:t>
      </w:r>
      <w:proofErr w:type="spellEnd"/>
      <w:r w:rsidR="00AD1F82">
        <w:t xml:space="preserve"> analýze na splnenie zadania.</w:t>
      </w:r>
    </w:p>
    <w:p w:rsidR="000A6149" w:rsidRDefault="000A6149" w:rsidP="000A6149"/>
    <w:p w:rsidR="000A6149" w:rsidRDefault="000A6149" w:rsidP="000A6149">
      <w:pPr>
        <w:pStyle w:val="Heading2"/>
      </w:pPr>
      <w:bookmarkStart w:id="5" w:name="_Toc497775007"/>
      <w:r>
        <w:t>H</w:t>
      </w:r>
      <w:r w:rsidR="00AD1F82">
        <w:t>ardvér</w:t>
      </w:r>
      <w:bookmarkEnd w:id="5"/>
    </w:p>
    <w:p w:rsidR="000A6149" w:rsidRDefault="000A6149" w:rsidP="000A6149">
      <w:r>
        <w:t xml:space="preserve">Zadanie bude implementované a testované na notebooku </w:t>
      </w:r>
      <w:r w:rsidR="00AD1F82">
        <w:t xml:space="preserve">ACER </w:t>
      </w:r>
      <w:proofErr w:type="spellStart"/>
      <w:r w:rsidR="00AD1F82">
        <w:t>Aspire</w:t>
      </w:r>
      <w:proofErr w:type="spellEnd"/>
      <w:r w:rsidR="00AD1F82">
        <w:t xml:space="preserve"> V3-571g</w:t>
      </w:r>
      <w:r>
        <w:t xml:space="preserve"> s procesorom i</w:t>
      </w:r>
      <w:r w:rsidR="00AD1F82">
        <w:t>5</w:t>
      </w:r>
      <w:r>
        <w:t>-</w:t>
      </w:r>
      <w:r w:rsidR="00AD1F82">
        <w:t>2300 8</w:t>
      </w:r>
      <w:r>
        <w:t xml:space="preserve">GB RAM. </w:t>
      </w:r>
    </w:p>
    <w:p w:rsidR="009F7320" w:rsidRDefault="009F7320" w:rsidP="009F7320">
      <w:pPr>
        <w:pStyle w:val="Heading2"/>
      </w:pPr>
      <w:bookmarkStart w:id="6" w:name="_Toc497775008"/>
      <w:r>
        <w:t>MIPS architektúra</w:t>
      </w:r>
      <w:bookmarkEnd w:id="6"/>
    </w:p>
    <w:p w:rsidR="009F7320" w:rsidRPr="009F7320" w:rsidRDefault="009F7320" w:rsidP="009F7320">
      <w:r>
        <w:t xml:space="preserve">Je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set </w:t>
      </w:r>
      <w:proofErr w:type="spellStart"/>
      <w:r>
        <w:t>computer</w:t>
      </w:r>
      <w:proofErr w:type="spellEnd"/>
      <w:r>
        <w:t xml:space="preserve"> (RISC) architektúra inštrukcií (ISA) vyvinutá spoločnosťou MIPS Technologies (predtým MIPS </w:t>
      </w:r>
      <w:proofErr w:type="spellStart"/>
      <w:r>
        <w:t>Computer</w:t>
      </w:r>
      <w:proofErr w:type="spellEnd"/>
      <w:r>
        <w:t xml:space="preserve"> Systems). Skoré MIPS architektúry boli 32-bitové, 64-bitové verzie boli pridané neskôr.</w:t>
      </w:r>
      <w:r w:rsidR="00AE0A0E">
        <w:t xml:space="preserve"> Jedna z vlastností MIPS architektúry je že všetky JSI príkazy sú dlhé 32-bitov.</w:t>
      </w:r>
    </w:p>
    <w:p w:rsidR="000A6149" w:rsidRDefault="00830782" w:rsidP="000A6149">
      <w:pPr>
        <w:pStyle w:val="Heading2"/>
      </w:pPr>
      <w:bookmarkStart w:id="7" w:name="_Toc497775009"/>
      <w:r>
        <w:t>ELF</w:t>
      </w:r>
      <w:bookmarkEnd w:id="7"/>
    </w:p>
    <w:p w:rsidR="000A6149" w:rsidRDefault="000A6149" w:rsidP="000A6149">
      <w:r>
        <w:t>(</w:t>
      </w:r>
      <w:proofErr w:type="spellStart"/>
      <w:r w:rsidR="00830782">
        <w:t>Executable</w:t>
      </w:r>
      <w:proofErr w:type="spellEnd"/>
      <w:r w:rsidR="00830782">
        <w:t xml:space="preserve"> and </w:t>
      </w:r>
      <w:proofErr w:type="spellStart"/>
      <w:r w:rsidR="00830782">
        <w:t>Linkable</w:t>
      </w:r>
      <w:proofErr w:type="spellEnd"/>
      <w:r w:rsidR="00830782">
        <w:t xml:space="preserve"> </w:t>
      </w:r>
      <w:proofErr w:type="spellStart"/>
      <w:r w:rsidR="00830782">
        <w:t>Format</w:t>
      </w:r>
      <w:proofErr w:type="spellEnd"/>
      <w:r>
        <w:t xml:space="preserve">) </w:t>
      </w:r>
      <w:r w:rsidR="00830782">
        <w:t>bol pôvodne vyvinutý a uverejnený systémovými laboratóriami UNIX</w:t>
      </w:r>
      <w:r w:rsidR="00830782">
        <w:br/>
        <w:t>(USL) ako súčasť Aplikačného binárneho rozhrania (ABI). Výbor pre štandardy rozhrania nástrojov</w:t>
      </w:r>
      <w:r w:rsidR="00830782">
        <w:br/>
        <w:t xml:space="preserve">(TIS) vybral vyvíjajúci sa štandard ELF ako súbor prenosného objektu, ktorý funguje na 32-bitovej technológii Intel </w:t>
      </w:r>
      <w:r w:rsidR="00587E02">
        <w:t>Architektúry</w:t>
      </w:r>
      <w:r w:rsidR="00830782">
        <w:t xml:space="preserve"> prostredia pre rôzne operačné systémy. Štandard ELF je určený na zefektívnenie vývoja softvéru tým, že poskytuje vývojárom rozhranie, ktoré</w:t>
      </w:r>
      <w:r w:rsidR="00587E02">
        <w:t xml:space="preserve"> sa rozprestiera</w:t>
      </w:r>
      <w:r w:rsidR="00830782">
        <w:t xml:space="preserve"> vo viacerých prevádzkových prostrediach. Malo by to znížiť počet rôznych implementácií rozhrania, čím sa znižuje potreba prepisovania a rekompilácie kódu.</w:t>
      </w:r>
    </w:p>
    <w:p w:rsidR="000A6149" w:rsidRDefault="00587E02" w:rsidP="000A6149">
      <w:pPr>
        <w:pStyle w:val="Heading2"/>
      </w:pPr>
      <w:bookmarkStart w:id="8" w:name="_Toc497775010"/>
      <w:proofErr w:type="spellStart"/>
      <w:r>
        <w:t>Objdump</w:t>
      </w:r>
      <w:bookmarkEnd w:id="8"/>
      <w:proofErr w:type="spellEnd"/>
    </w:p>
    <w:p w:rsidR="000A6149" w:rsidRDefault="00587E02" w:rsidP="000A6149">
      <w:r>
        <w:t xml:space="preserve">je program na zobrazovanie rôznych informácií o ELF súboroch. Napríklad, môže byť použitý ako </w:t>
      </w:r>
      <w:proofErr w:type="spellStart"/>
      <w:r>
        <w:t>disassembler</w:t>
      </w:r>
      <w:proofErr w:type="spellEnd"/>
      <w:r>
        <w:t xml:space="preserve"> na zobrazenie spustiteľného súboru vo forme zostavy. Je súčasťou GNU </w:t>
      </w:r>
      <w:proofErr w:type="spellStart"/>
      <w:r>
        <w:t>Binutils</w:t>
      </w:r>
      <w:proofErr w:type="spellEnd"/>
      <w:r>
        <w:t xml:space="preserve"> pre riadenie spustiteľných súborov a iných binárnych údajov</w:t>
      </w:r>
    </w:p>
    <w:p w:rsidR="000A6149" w:rsidRDefault="00587E02" w:rsidP="000A6149">
      <w:pPr>
        <w:pStyle w:val="Heading2"/>
      </w:pPr>
      <w:bookmarkStart w:id="9" w:name="_Toc497775011"/>
      <w:proofErr w:type="spellStart"/>
      <w:r>
        <w:t>Disassembler</w:t>
      </w:r>
      <w:bookmarkEnd w:id="9"/>
      <w:proofErr w:type="spellEnd"/>
    </w:p>
    <w:p w:rsidR="000A6149" w:rsidRDefault="00587E02" w:rsidP="000A6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je počítačový program, ktorý prekladá jazyk stroja do </w:t>
      </w:r>
      <w:proofErr w:type="spellStart"/>
      <w:r>
        <w:t>assemblerového</w:t>
      </w:r>
      <w:proofErr w:type="spellEnd"/>
      <w:r>
        <w:t xml:space="preserve"> jazyka - inverznú operáciu ako </w:t>
      </w:r>
      <w:proofErr w:type="spellStart"/>
      <w:r>
        <w:t>assembler</w:t>
      </w:r>
      <w:proofErr w:type="spellEnd"/>
      <w:r>
        <w:t xml:space="preserve">. </w:t>
      </w:r>
      <w:proofErr w:type="spellStart"/>
      <w:r>
        <w:t>Disassembler</w:t>
      </w:r>
      <w:proofErr w:type="spellEnd"/>
      <w:r>
        <w:t xml:space="preserve"> sa líši od </w:t>
      </w:r>
      <w:proofErr w:type="spellStart"/>
      <w:r>
        <w:t>dekompilátora</w:t>
      </w:r>
      <w:proofErr w:type="spellEnd"/>
      <w:r>
        <w:t xml:space="preserve">, ktorý sa zameriava skôr na jazyky na vysokej úrovni než na </w:t>
      </w:r>
      <w:proofErr w:type="spellStart"/>
      <w:r>
        <w:t>assembler</w:t>
      </w:r>
      <w:proofErr w:type="spellEnd"/>
      <w:r>
        <w:t xml:space="preserve">. Výstup </w:t>
      </w:r>
      <w:proofErr w:type="spellStart"/>
      <w:r>
        <w:t>disassemblera</w:t>
      </w:r>
      <w:proofErr w:type="spellEnd"/>
      <w:r>
        <w:t xml:space="preserve">, je často formátovaný pre ľudskú čitateľnosť skôr ako vhodnosť pre vstup do </w:t>
      </w:r>
      <w:proofErr w:type="spellStart"/>
      <w:r>
        <w:t>assembleru</w:t>
      </w:r>
      <w:proofErr w:type="spellEnd"/>
      <w:r>
        <w:t>, čo je hlavne nástroj pre reverzné inžinierstvo.</w:t>
      </w:r>
    </w:p>
    <w:p w:rsidR="000A6149" w:rsidRDefault="000A6149" w:rsidP="000A6149"/>
    <w:p w:rsidR="000A6149" w:rsidRDefault="000A6149" w:rsidP="000A6149">
      <w:pPr>
        <w:pStyle w:val="Heading2"/>
      </w:pPr>
      <w:bookmarkStart w:id="10" w:name="_Toc497775012"/>
      <w:r>
        <w:lastRenderedPageBreak/>
        <w:t>Programovací jazyk</w:t>
      </w:r>
      <w:bookmarkEnd w:id="10"/>
      <w:r>
        <w:t xml:space="preserve"> </w:t>
      </w:r>
    </w:p>
    <w:p w:rsidR="000A6149" w:rsidRDefault="008D470C" w:rsidP="000A6149">
      <w:r>
        <w:t xml:space="preserve">Pri implementácií som </w:t>
      </w:r>
      <w:proofErr w:type="spellStart"/>
      <w:r>
        <w:t>rozmýšlal</w:t>
      </w:r>
      <w:proofErr w:type="spellEnd"/>
      <w:r>
        <w:t xml:space="preserve"> nad použitím jazyka C/C++, ale samotná utilita </w:t>
      </w:r>
      <w:proofErr w:type="spellStart"/>
      <w:r>
        <w:t>objdump</w:t>
      </w:r>
      <w:proofErr w:type="spellEnd"/>
      <w:r>
        <w:t xml:space="preserve"> je implementovaná v C. Preto som sa rozhodol použiť jazyk </w:t>
      </w:r>
      <w:proofErr w:type="spellStart"/>
      <w:r>
        <w:t>Python</w:t>
      </w:r>
      <w:proofErr w:type="spellEnd"/>
      <w:r>
        <w:t>, ktorý je momentálne veľmi rozšírený</w:t>
      </w:r>
      <w:r w:rsidR="00435186">
        <w:t xml:space="preserve"> a populárny. </w:t>
      </w:r>
    </w:p>
    <w:p w:rsidR="000A6149" w:rsidRDefault="000A6149" w:rsidP="000A6149"/>
    <w:p w:rsidR="000A6149" w:rsidRDefault="000A6149" w:rsidP="000A6149">
      <w:pPr>
        <w:pStyle w:val="Heading1"/>
      </w:pPr>
      <w:bookmarkStart w:id="11" w:name="_Toc497775013"/>
      <w:r>
        <w:t>Návrh riešenia</w:t>
      </w:r>
      <w:bookmarkEnd w:id="11"/>
    </w:p>
    <w:p w:rsidR="000A6149" w:rsidRDefault="000A6149" w:rsidP="000A6149">
      <w:r>
        <w:t xml:space="preserve">Zadanie som sa rozhodol realizovať v programovacom jazyku </w:t>
      </w:r>
      <w:proofErr w:type="spellStart"/>
      <w:r w:rsidR="009F7320">
        <w:t>Python</w:t>
      </w:r>
      <w:proofErr w:type="spellEnd"/>
      <w:r w:rsidR="009F7320">
        <w:t xml:space="preserve">. Na prvotné zisťovanie architektúry ELF súboru som použil utility: </w:t>
      </w:r>
      <w:proofErr w:type="spellStart"/>
      <w:r w:rsidR="009F7320">
        <w:t>objdump</w:t>
      </w:r>
      <w:proofErr w:type="spellEnd"/>
      <w:r w:rsidR="009F7320">
        <w:t xml:space="preserve">, </w:t>
      </w:r>
      <w:proofErr w:type="spellStart"/>
      <w:r w:rsidR="009F7320">
        <w:t>hexdump</w:t>
      </w:r>
      <w:proofErr w:type="spellEnd"/>
      <w:r w:rsidR="009F7320">
        <w:t>. Z </w:t>
      </w:r>
      <w:proofErr w:type="spellStart"/>
      <w:r w:rsidR="009F7320">
        <w:t>pax-utils</w:t>
      </w:r>
      <w:proofErr w:type="spellEnd"/>
      <w:r w:rsidR="009F7320">
        <w:t xml:space="preserve"> som použil </w:t>
      </w:r>
      <w:proofErr w:type="spellStart"/>
      <w:r w:rsidR="009F7320">
        <w:t>dumpelf</w:t>
      </w:r>
      <w:proofErr w:type="spellEnd"/>
      <w:r w:rsidR="009F7320">
        <w:t>, ktorý mi najviac pomohol pri zistení vnútornej štruktúry súboru.</w:t>
      </w:r>
    </w:p>
    <w:p w:rsidR="000A6149" w:rsidRDefault="000A6149" w:rsidP="000A6149">
      <w:pPr>
        <w:pStyle w:val="Heading1"/>
      </w:pPr>
      <w:bookmarkStart w:id="12" w:name="_Toc497775014"/>
      <w:r>
        <w:t>Implementácia</w:t>
      </w:r>
      <w:bookmarkEnd w:id="12"/>
    </w:p>
    <w:p w:rsidR="000A6149" w:rsidRDefault="000A6149" w:rsidP="000A6149"/>
    <w:p w:rsidR="000A6149" w:rsidRDefault="009F7320" w:rsidP="000A6149">
      <w:r>
        <w:t>Predtým ako môžeme prekladať bajty na inštrukcie</w:t>
      </w:r>
      <w:r w:rsidR="00AE0A0E">
        <w:t xml:space="preserve"> musíme </w:t>
      </w:r>
      <w:proofErr w:type="spellStart"/>
      <w:r w:rsidR="00AE0A0E">
        <w:t>zistit</w:t>
      </w:r>
      <w:proofErr w:type="spellEnd"/>
      <w:r w:rsidR="00AE0A0E">
        <w:t xml:space="preserve"> kde sa tieto inštrukcie nachádzajú. V ELF súbore sa inštrukcie nachádzajú v .text sekcii. Túto sekciu nájdeme v hlavičkách sekcii, ale musíme </w:t>
      </w:r>
      <w:proofErr w:type="spellStart"/>
      <w:r w:rsidR="00AE0A0E">
        <w:t>zistit</w:t>
      </w:r>
      <w:proofErr w:type="spellEnd"/>
      <w:r w:rsidR="00AE0A0E">
        <w:t>, či máme správnu hlavičku.</w:t>
      </w:r>
    </w:p>
    <w:p w:rsidR="00AE0A0E" w:rsidRDefault="00AE0A0E" w:rsidP="000A6149">
      <w:r>
        <w:t xml:space="preserve">Musíme </w:t>
      </w:r>
      <w:proofErr w:type="spellStart"/>
      <w:r>
        <w:t>zistit</w:t>
      </w:r>
      <w:proofErr w:type="spellEnd"/>
      <w:r>
        <w:t xml:space="preserve"> mená hlavičiek, tie nájdeme v sekcii, .</w:t>
      </w:r>
      <w:proofErr w:type="spellStart"/>
      <w:r>
        <w:t>shstrtab</w:t>
      </w:r>
      <w:proofErr w:type="spellEnd"/>
      <w:r>
        <w:t xml:space="preserve">, po jej nájdený nájdeme </w:t>
      </w:r>
      <w:proofErr w:type="spellStart"/>
      <w:r>
        <w:t>offset</w:t>
      </w:r>
      <w:proofErr w:type="spellEnd"/>
      <w:r>
        <w:t xml:space="preserve"> .text sekcie a jej dĺžku.</w:t>
      </w:r>
    </w:p>
    <w:p w:rsidR="00530405" w:rsidRDefault="00530405" w:rsidP="000A6149"/>
    <w:p w:rsidR="00530405" w:rsidRDefault="00530405" w:rsidP="00530405">
      <w:pPr>
        <w:pStyle w:val="Heading2"/>
      </w:pPr>
      <w:bookmarkStart w:id="13" w:name="_Toc497775015"/>
      <w:r>
        <w:t>Zistenie inštrukcie</w:t>
      </w:r>
      <w:bookmarkEnd w:id="13"/>
    </w:p>
    <w:p w:rsidR="00530405" w:rsidRDefault="00530405" w:rsidP="00530405">
      <w:r>
        <w:t>Inštrukcie v MIPS môžeme rozložiť do 4 kategórií:</w:t>
      </w:r>
    </w:p>
    <w:p w:rsidR="00530405" w:rsidRDefault="00530405" w:rsidP="00530405">
      <w:pPr>
        <w:pStyle w:val="ListParagraph"/>
        <w:numPr>
          <w:ilvl w:val="0"/>
          <w:numId w:val="3"/>
        </w:numPr>
      </w:pPr>
      <w:r>
        <w:t>R inštrukcia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opcode</w:t>
      </w:r>
      <w:proofErr w:type="spellEnd"/>
      <w:r>
        <w:t xml:space="preserve"> – 6 bitov</w:t>
      </w:r>
      <w:r w:rsidR="000B4452">
        <w:t>(iba 0b000000)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source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target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destination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shamt</w:t>
      </w:r>
      <w:proofErr w:type="spellEnd"/>
      <w:r>
        <w:t xml:space="preserve">(posunutie) </w:t>
      </w:r>
      <w:proofErr w:type="spellStart"/>
      <w:r>
        <w:t>immidiate</w:t>
      </w:r>
      <w:proofErr w:type="spellEnd"/>
      <w:r>
        <w:t xml:space="preserve">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funct</w:t>
      </w:r>
      <w:proofErr w:type="spellEnd"/>
      <w:r>
        <w:t xml:space="preserve"> – 6 bitov</w:t>
      </w:r>
    </w:p>
    <w:p w:rsidR="00530405" w:rsidRDefault="00530405" w:rsidP="00530405">
      <w:pPr>
        <w:pStyle w:val="ListParagraph"/>
        <w:numPr>
          <w:ilvl w:val="0"/>
          <w:numId w:val="3"/>
        </w:numPr>
      </w:pPr>
      <w:r>
        <w:t>RI inštrukcia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opcode</w:t>
      </w:r>
      <w:proofErr w:type="spellEnd"/>
      <w:r>
        <w:t xml:space="preserve"> – 6 bitov</w:t>
      </w:r>
      <w:r w:rsidR="000B4452">
        <w:t xml:space="preserve"> (iba 0b000001)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source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regimm</w:t>
      </w:r>
      <w:proofErr w:type="spellEnd"/>
      <w:r>
        <w:t xml:space="preserve">  - 5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immidiate</w:t>
      </w:r>
      <w:proofErr w:type="spellEnd"/>
      <w:r>
        <w:t xml:space="preserve"> – 16 bitov</w:t>
      </w:r>
    </w:p>
    <w:p w:rsidR="00530405" w:rsidRDefault="00530405" w:rsidP="00530405">
      <w:pPr>
        <w:pStyle w:val="ListParagraph"/>
        <w:numPr>
          <w:ilvl w:val="0"/>
          <w:numId w:val="3"/>
        </w:numPr>
      </w:pPr>
      <w:r>
        <w:t>J inštrukcia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opcode</w:t>
      </w:r>
      <w:proofErr w:type="spellEnd"/>
      <w:r>
        <w:t xml:space="preserve"> – 6 bitov</w:t>
      </w:r>
      <w:r w:rsidR="000B4452">
        <w:t xml:space="preserve"> (iba 0b000010 a 0b000011)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address</w:t>
      </w:r>
      <w:proofErr w:type="spellEnd"/>
      <w:r>
        <w:t xml:space="preserve"> – 26 bitov</w:t>
      </w:r>
    </w:p>
    <w:p w:rsidR="00530405" w:rsidRDefault="00530405" w:rsidP="00530405">
      <w:pPr>
        <w:pStyle w:val="ListParagraph"/>
        <w:numPr>
          <w:ilvl w:val="0"/>
          <w:numId w:val="3"/>
        </w:numPr>
      </w:pPr>
      <w:r>
        <w:t>I inštrukcia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opcode</w:t>
      </w:r>
      <w:proofErr w:type="spellEnd"/>
      <w:r>
        <w:t xml:space="preserve"> – 6 bitov</w:t>
      </w:r>
      <w:r w:rsidR="008F6896">
        <w:t xml:space="preserve"> (všetky ostatné)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source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target</w:t>
      </w:r>
      <w:proofErr w:type="spellEnd"/>
      <w:r>
        <w:t xml:space="preserve"> register – 5 bitov</w:t>
      </w:r>
    </w:p>
    <w:p w:rsidR="00530405" w:rsidRDefault="00530405" w:rsidP="00530405">
      <w:pPr>
        <w:pStyle w:val="ListParagraph"/>
        <w:numPr>
          <w:ilvl w:val="1"/>
          <w:numId w:val="3"/>
        </w:numPr>
      </w:pPr>
      <w:r>
        <w:lastRenderedPageBreak/>
        <w:t> 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immidiate</w:t>
      </w:r>
      <w:proofErr w:type="spellEnd"/>
      <w:r>
        <w:t xml:space="preserve"> – 16 bitov</w:t>
      </w:r>
    </w:p>
    <w:p w:rsidR="00530405" w:rsidRPr="00530405" w:rsidRDefault="00FA65A6" w:rsidP="00530405">
      <w:r>
        <w:t xml:space="preserve">Inštrukcie načítavam so súboru JSON, vybral som ho preto lebo </w:t>
      </w:r>
      <w:proofErr w:type="spellStart"/>
      <w:r>
        <w:t>Python</w:t>
      </w:r>
      <w:proofErr w:type="spellEnd"/>
      <w:r>
        <w:t xml:space="preserve"> ma knižnicu ktorá dokáže narábať s JSON súbormi veľmi jednoducho.</w:t>
      </w:r>
    </w:p>
    <w:p w:rsidR="000A6149" w:rsidRDefault="00FA65A6" w:rsidP="000A6149">
      <w:pPr>
        <w:jc w:val="center"/>
      </w:pPr>
      <w:r>
        <w:rPr>
          <w:noProof/>
        </w:rPr>
        <w:drawing>
          <wp:inline distT="0" distB="0" distL="0" distR="0" wp14:anchorId="58EEF685" wp14:editId="656C3A74">
            <wp:extent cx="5943600" cy="478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49" w:rsidRDefault="000A6149" w:rsidP="000A6149">
      <w:pPr>
        <w:jc w:val="center"/>
      </w:pPr>
    </w:p>
    <w:p w:rsidR="000A6149" w:rsidRPr="000B4452" w:rsidRDefault="000A6149" w:rsidP="000B4452">
      <w:pPr>
        <w:jc w:val="center"/>
      </w:pPr>
      <w:r>
        <w:t xml:space="preserve">Obr. </w:t>
      </w:r>
      <w:r w:rsidR="000B4452">
        <w:t>1</w:t>
      </w:r>
      <w:r>
        <w:t xml:space="preserve"> </w:t>
      </w:r>
      <w:r w:rsidR="000B4452">
        <w:t>Ukážka program pre rozklad inštrukcie</w:t>
      </w:r>
    </w:p>
    <w:p w:rsidR="000A6149" w:rsidRDefault="000A6149" w:rsidP="000A6149">
      <w:pPr>
        <w:pStyle w:val="Heading3"/>
      </w:pPr>
      <w:bookmarkStart w:id="14" w:name="_Toc497775016"/>
      <w:r>
        <w:t>Priebeh Programu</w:t>
      </w:r>
      <w:bookmarkEnd w:id="14"/>
    </w:p>
    <w:p w:rsidR="000A6149" w:rsidRDefault="000A6149" w:rsidP="000A6149">
      <w:pPr>
        <w:rPr>
          <w:lang w:val="en-US"/>
        </w:rPr>
      </w:pPr>
      <w:r>
        <w:t xml:space="preserve">Keď program spustíte zadáte </w:t>
      </w:r>
      <w:r w:rsidR="000B4452">
        <w:t xml:space="preserve">2 súbory jeden pre vstup a druhý kde sa má ukladať výstup. Program najprv zistí či vstupný súbor je vhodný pre jeho inštrukcie, ELF súbor to má zapísané. Následne zistí kde sa nachádzajú </w:t>
      </w:r>
      <w:proofErr w:type="spellStart"/>
      <w:r w:rsidR="000B4452">
        <w:t>section</w:t>
      </w:r>
      <w:proofErr w:type="spellEnd"/>
      <w:r w:rsidR="000B4452">
        <w:t xml:space="preserve"> </w:t>
      </w:r>
      <w:proofErr w:type="spellStart"/>
      <w:r w:rsidR="000B4452">
        <w:t>headery</w:t>
      </w:r>
      <w:proofErr w:type="spellEnd"/>
      <w:r w:rsidR="000B4452">
        <w:t xml:space="preserve"> a ich veľkosti, všetky sú rovnakej veľkosti. Program prezrie všetky </w:t>
      </w:r>
      <w:proofErr w:type="spellStart"/>
      <w:r w:rsidR="000B4452">
        <w:t>headery</w:t>
      </w:r>
      <w:proofErr w:type="spellEnd"/>
      <w:r w:rsidR="000B4452">
        <w:t xml:space="preserve">, a potenciálne </w:t>
      </w:r>
      <w:proofErr w:type="spellStart"/>
      <w:r w:rsidR="000B4452">
        <w:t>headery</w:t>
      </w:r>
      <w:proofErr w:type="spellEnd"/>
      <w:r w:rsidR="000B4452">
        <w:t xml:space="preserve"> pre .text a .</w:t>
      </w:r>
      <w:proofErr w:type="spellStart"/>
      <w:r w:rsidR="000B4452">
        <w:t>shstrtab</w:t>
      </w:r>
      <w:proofErr w:type="spellEnd"/>
      <w:r w:rsidR="000B4452">
        <w:t xml:space="preserve"> si uloží. Potom program nájde ten správny .</w:t>
      </w:r>
      <w:proofErr w:type="spellStart"/>
      <w:r w:rsidR="000B4452">
        <w:t>shtrtab</w:t>
      </w:r>
      <w:proofErr w:type="spellEnd"/>
      <w:r w:rsidR="000B4452">
        <w:t xml:space="preserve"> </w:t>
      </w:r>
      <w:proofErr w:type="spellStart"/>
      <w:r w:rsidR="000B4452">
        <w:t>header</w:t>
      </w:r>
      <w:proofErr w:type="spellEnd"/>
      <w:r w:rsidR="000B4452">
        <w:t xml:space="preserve">, a vďaka nemu nájde .text </w:t>
      </w:r>
      <w:proofErr w:type="spellStart"/>
      <w:r w:rsidR="000B4452">
        <w:t>header</w:t>
      </w:r>
      <w:proofErr w:type="spellEnd"/>
      <w:r w:rsidR="000B4452">
        <w:t>. Potom program nájde začiatok .text a jeho veľkosť. Program načítava 4 bajty naraz a tie pomaly rozkladá na jednotlivé podľa typu inštrukcie.</w:t>
      </w:r>
      <w:r w:rsidR="008F6896">
        <w:t xml:space="preserve"> Pri inštrukcii typu </w:t>
      </w:r>
      <w:proofErr w:type="spellStart"/>
      <w:r w:rsidR="008F6896">
        <w:t>branch</w:t>
      </w:r>
      <w:proofErr w:type="spellEnd"/>
      <w:r w:rsidR="008F6896">
        <w:t xml:space="preserve"> alebo </w:t>
      </w:r>
      <w:proofErr w:type="spellStart"/>
      <w:r w:rsidR="008F6896">
        <w:t>jump</w:t>
      </w:r>
      <w:proofErr w:type="spellEnd"/>
      <w:r w:rsidR="008F6896">
        <w:t xml:space="preserve">, si program zapamätá na ktorú adresu chcel program skočiť a na konci programu na tú adresu napíše </w:t>
      </w:r>
      <w:proofErr w:type="spellStart"/>
      <w:r w:rsidR="008F6896">
        <w:t>návestie</w:t>
      </w:r>
      <w:proofErr w:type="spellEnd"/>
      <w:r w:rsidR="008F6896">
        <w:t>.</w:t>
      </w:r>
    </w:p>
    <w:p w:rsidR="000A6149" w:rsidRDefault="008F6896" w:rsidP="000A6149">
      <w:r>
        <w:rPr>
          <w:noProof/>
        </w:rPr>
        <w:lastRenderedPageBreak/>
        <w:drawing>
          <wp:inline distT="0" distB="0" distL="0" distR="0" wp14:anchorId="30062F64" wp14:editId="7A82C9E6">
            <wp:extent cx="5943600" cy="338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B7EB7" w:rsidRDefault="000A6149" w:rsidP="003B7EB7">
      <w:pPr>
        <w:jc w:val="center"/>
      </w:pPr>
      <w:r>
        <w:t xml:space="preserve"> Obr. 3 </w:t>
      </w:r>
      <w:r w:rsidR="00883B12">
        <w:t xml:space="preserve">vľavo </w:t>
      </w:r>
      <w:proofErr w:type="spellStart"/>
      <w:r w:rsidR="00883B12">
        <w:t>disassembler</w:t>
      </w:r>
      <w:proofErr w:type="spellEnd"/>
      <w:r w:rsidR="00883B12">
        <w:t xml:space="preserve">, vpravo </w:t>
      </w:r>
      <w:proofErr w:type="spellStart"/>
      <w:r w:rsidR="00883B12">
        <w:t>objdump</w:t>
      </w:r>
      <w:proofErr w:type="spellEnd"/>
    </w:p>
    <w:p w:rsidR="000A6149" w:rsidRDefault="000A6149" w:rsidP="000A6149">
      <w:pPr>
        <w:pStyle w:val="Heading1"/>
      </w:pPr>
      <w:bookmarkStart w:id="15" w:name="_Toc497775017"/>
      <w:r>
        <w:t>Testovanie</w:t>
      </w:r>
      <w:bookmarkEnd w:id="15"/>
    </w:p>
    <w:p w:rsidR="000A6149" w:rsidRDefault="00FA7E9B" w:rsidP="000A6149">
      <w:r>
        <w:t>Pri testovaní som porovnával programy ktoré, som často písal v Bakalárskom štúdiu.</w:t>
      </w:r>
    </w:p>
    <w:p w:rsidR="003B7EB7" w:rsidRDefault="003B7EB7" w:rsidP="000A6149">
      <w:r>
        <w:t xml:space="preserve">Pri testovaní sa podarilo </w:t>
      </w:r>
      <w:proofErr w:type="spellStart"/>
      <w:r>
        <w:t>spustit</w:t>
      </w:r>
      <w:proofErr w:type="spellEnd"/>
      <w:r>
        <w:t xml:space="preserve"> program iba na prostredí Windows, budem sa snažiť opraviť kód aby bolo možné </w:t>
      </w:r>
      <w:proofErr w:type="spellStart"/>
      <w:r>
        <w:t>spustit</w:t>
      </w:r>
      <w:proofErr w:type="spellEnd"/>
      <w:r>
        <w:t xml:space="preserve"> na Unix-</w:t>
      </w:r>
      <w:proofErr w:type="spellStart"/>
      <w:r>
        <w:t>like</w:t>
      </w:r>
      <w:proofErr w:type="spellEnd"/>
      <w:r>
        <w:t xml:space="preserve"> systémoch.</w:t>
      </w:r>
    </w:p>
    <w:p w:rsidR="00FA7E9B" w:rsidRDefault="00FA7E9B" w:rsidP="00FA7E9B">
      <w:pPr>
        <w:pStyle w:val="ListParagraph"/>
        <w:numPr>
          <w:ilvl w:val="0"/>
          <w:numId w:val="4"/>
        </w:numPr>
      </w:pPr>
      <w:proofErr w:type="spellStart"/>
      <w:r>
        <w:t>Quick</w:t>
      </w:r>
      <w:proofErr w:type="spellEnd"/>
      <w:r>
        <w:t xml:space="preserve"> sort</w:t>
      </w:r>
    </w:p>
    <w:p w:rsidR="00FA7E9B" w:rsidRDefault="00FA7E9B" w:rsidP="00FA7E9B">
      <w:pPr>
        <w:pStyle w:val="ListParagraph"/>
        <w:numPr>
          <w:ilvl w:val="0"/>
          <w:numId w:val="4"/>
        </w:numPr>
      </w:pPr>
      <w:proofErr w:type="spellStart"/>
      <w:r>
        <w:t>Merge</w:t>
      </w:r>
      <w:proofErr w:type="spellEnd"/>
      <w:r>
        <w:t xml:space="preserve"> sort</w:t>
      </w:r>
    </w:p>
    <w:p w:rsidR="00FA7E9B" w:rsidRDefault="00FA7E9B" w:rsidP="00FA7E9B">
      <w:pPr>
        <w:pStyle w:val="ListParagraph"/>
        <w:numPr>
          <w:ilvl w:val="0"/>
          <w:numId w:val="4"/>
        </w:numPr>
      </w:pPr>
      <w:proofErr w:type="spellStart"/>
      <w:r>
        <w:t>Insert</w:t>
      </w:r>
      <w:proofErr w:type="spellEnd"/>
      <w:r>
        <w:t xml:space="preserve"> sort</w:t>
      </w:r>
    </w:p>
    <w:p w:rsidR="00FA7E9B" w:rsidRDefault="00FA7E9B" w:rsidP="00FA7E9B">
      <w:pPr>
        <w:pStyle w:val="ListParagraph"/>
        <w:numPr>
          <w:ilvl w:val="0"/>
          <w:numId w:val="4"/>
        </w:numPr>
      </w:pPr>
      <w:proofErr w:type="spellStart"/>
      <w:r>
        <w:t>Bubble</w:t>
      </w:r>
      <w:proofErr w:type="spellEnd"/>
      <w:r>
        <w:t xml:space="preserve"> sort</w:t>
      </w:r>
    </w:p>
    <w:p w:rsidR="00FA7E9B" w:rsidRDefault="00FA7E9B" w:rsidP="00FA7E9B">
      <w:pPr>
        <w:pStyle w:val="ListParagraph"/>
        <w:numPr>
          <w:ilvl w:val="0"/>
          <w:numId w:val="4"/>
        </w:numPr>
      </w:pPr>
      <w:r>
        <w:t>A moje vlastné malé programy</w:t>
      </w:r>
    </w:p>
    <w:p w:rsidR="00FA7E9B" w:rsidRDefault="007A5768" w:rsidP="00FA7E9B">
      <w:pPr>
        <w:ind w:left="360"/>
      </w:pPr>
      <w:r>
        <w:t xml:space="preserve">V tabuľke </w:t>
      </w:r>
      <w:proofErr w:type="spellStart"/>
      <w:r>
        <w:t>Objdump</w:t>
      </w:r>
      <w:proofErr w:type="spellEnd"/>
      <w:r>
        <w:t xml:space="preserve"> je čas vykonávania </w:t>
      </w:r>
      <w:proofErr w:type="spellStart"/>
      <w:r>
        <w:t>objdump</w:t>
      </w:r>
      <w:proofErr w:type="spellEnd"/>
      <w:r>
        <w:t xml:space="preserve">, </w:t>
      </w:r>
      <w:proofErr w:type="spellStart"/>
      <w:r>
        <w:t>disassembler</w:t>
      </w:r>
      <w:proofErr w:type="spellEnd"/>
      <w:r>
        <w:t xml:space="preserve"> je čas vykonávania mojej </w:t>
      </w:r>
      <w:proofErr w:type="spellStart"/>
      <w:r>
        <w:t>implemenácie</w:t>
      </w:r>
      <w:proofErr w:type="spellEnd"/>
      <w:r>
        <w:t xml:space="preserve"> v </w:t>
      </w:r>
      <w:proofErr w:type="spellStart"/>
      <w:r>
        <w:t>pythone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9"/>
        <w:gridCol w:w="1656"/>
        <w:gridCol w:w="1403"/>
        <w:gridCol w:w="1053"/>
        <w:gridCol w:w="1403"/>
        <w:gridCol w:w="1053"/>
        <w:gridCol w:w="1403"/>
      </w:tblGrid>
      <w:tr w:rsidR="007A5768" w:rsidTr="003B7EB7">
        <w:tc>
          <w:tcPr>
            <w:tcW w:w="1019" w:type="dxa"/>
            <w:vAlign w:val="center"/>
          </w:tcPr>
          <w:p w:rsidR="007A5768" w:rsidRDefault="007A5768" w:rsidP="003B7EB7">
            <w:pPr>
              <w:jc w:val="center"/>
            </w:pPr>
          </w:p>
        </w:tc>
        <w:tc>
          <w:tcPr>
            <w:tcW w:w="3059" w:type="dxa"/>
            <w:gridSpan w:val="2"/>
            <w:shd w:val="clear" w:color="auto" w:fill="FFE599" w:themeFill="accent4" w:themeFillTint="66"/>
            <w:vAlign w:val="center"/>
          </w:tcPr>
          <w:p w:rsidR="007A5768" w:rsidRPr="007A5768" w:rsidRDefault="007A5768" w:rsidP="003B7EB7">
            <w:pPr>
              <w:jc w:val="center"/>
            </w:pPr>
            <w:proofErr w:type="spellStart"/>
            <w:r w:rsidRPr="007A5768">
              <w:t>Bubble</w:t>
            </w:r>
            <w:proofErr w:type="spellEnd"/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7A5768" w:rsidRPr="007A5768" w:rsidRDefault="007A5768" w:rsidP="003B7EB7">
            <w:pPr>
              <w:jc w:val="center"/>
            </w:pPr>
            <w:proofErr w:type="spellStart"/>
            <w:r w:rsidRPr="007A5768">
              <w:t>Insert</w:t>
            </w:r>
            <w:proofErr w:type="spellEnd"/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7A5768" w:rsidRPr="007A5768" w:rsidRDefault="007A5768" w:rsidP="003B7EB7">
            <w:pPr>
              <w:jc w:val="center"/>
            </w:pPr>
            <w:proofErr w:type="spellStart"/>
            <w:r w:rsidRPr="007A5768">
              <w:t>Merge</w:t>
            </w:r>
            <w:proofErr w:type="spellEnd"/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Počet vykonaní merania</w:t>
            </w:r>
          </w:p>
        </w:tc>
        <w:tc>
          <w:tcPr>
            <w:tcW w:w="1656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1</w:t>
            </w:r>
          </w:p>
        </w:tc>
        <w:tc>
          <w:tcPr>
            <w:tcW w:w="1656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122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103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104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2</w:t>
            </w:r>
          </w:p>
        </w:tc>
        <w:tc>
          <w:tcPr>
            <w:tcW w:w="1656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117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118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129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3</w:t>
            </w:r>
          </w:p>
        </w:tc>
        <w:tc>
          <w:tcPr>
            <w:tcW w:w="1656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102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108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104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4</w:t>
            </w:r>
          </w:p>
        </w:tc>
        <w:tc>
          <w:tcPr>
            <w:tcW w:w="1656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112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115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114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Priemer</w:t>
            </w:r>
          </w:p>
        </w:tc>
        <w:tc>
          <w:tcPr>
            <w:tcW w:w="1656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4,75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Calibri"/>
                <w:color w:val="000000"/>
                <w:lang w:eastAsia="sk-SK"/>
              </w:rPr>
              <w:t>113,25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4,25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111</w:t>
            </w:r>
          </w:p>
        </w:tc>
        <w:tc>
          <w:tcPr>
            <w:tcW w:w="105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7A5768" w:rsidRPr="00FA7E9B" w:rsidRDefault="007A5768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112,75</w:t>
            </w:r>
          </w:p>
        </w:tc>
      </w:tr>
      <w:tr w:rsidR="003B7EB7" w:rsidTr="003B7EB7">
        <w:tc>
          <w:tcPr>
            <w:tcW w:w="1019" w:type="dxa"/>
            <w:vAlign w:val="center"/>
          </w:tcPr>
          <w:p w:rsidR="007A5768" w:rsidRDefault="007A5768" w:rsidP="003B7EB7">
            <w:pPr>
              <w:jc w:val="center"/>
            </w:pPr>
          </w:p>
        </w:tc>
        <w:tc>
          <w:tcPr>
            <w:tcW w:w="3059" w:type="dxa"/>
            <w:gridSpan w:val="2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Quick</w:t>
            </w:r>
            <w:proofErr w:type="spellEnd"/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Snippet</w:t>
            </w:r>
            <w:proofErr w:type="spellEnd"/>
            <w:r>
              <w:t xml:space="preserve"> 1</w:t>
            </w:r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Snippet</w:t>
            </w:r>
            <w:proofErr w:type="spellEnd"/>
            <w:r>
              <w:t xml:space="preserve"> 2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7A5768" w:rsidRDefault="007A5768" w:rsidP="003B7EB7">
            <w:pPr>
              <w:jc w:val="center"/>
            </w:pPr>
            <w:r>
              <w:t>Počet vykonaní merania</w:t>
            </w:r>
          </w:p>
        </w:tc>
        <w:tc>
          <w:tcPr>
            <w:tcW w:w="1656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7A5768" w:rsidRDefault="007A5768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7A5768" w:rsidRDefault="007A5768" w:rsidP="003B7EB7">
            <w:pPr>
              <w:jc w:val="center"/>
            </w:pPr>
            <w:r>
              <w:t>[ms]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1</w:t>
            </w:r>
          </w:p>
        </w:tc>
        <w:tc>
          <w:tcPr>
            <w:tcW w:w="1656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114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111</w:t>
            </w: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112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2</w:t>
            </w:r>
          </w:p>
        </w:tc>
        <w:tc>
          <w:tcPr>
            <w:tcW w:w="1656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107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106</w:t>
            </w: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109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3</w:t>
            </w:r>
          </w:p>
        </w:tc>
        <w:tc>
          <w:tcPr>
            <w:tcW w:w="1656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100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105</w:t>
            </w: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110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4</w:t>
            </w:r>
          </w:p>
        </w:tc>
        <w:tc>
          <w:tcPr>
            <w:tcW w:w="1656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108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105</w:t>
            </w: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100</w:t>
            </w: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Priemer</w:t>
            </w:r>
          </w:p>
        </w:tc>
        <w:tc>
          <w:tcPr>
            <w:tcW w:w="1656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107,25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3,75</w:t>
            </w: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FA7E9B">
              <w:rPr>
                <w:rFonts w:ascii="Calibri" w:eastAsia="Times New Roman" w:hAnsi="Calibri" w:cs="Times New Roman"/>
                <w:color w:val="000000"/>
                <w:lang w:eastAsia="sk-SK"/>
              </w:rPr>
              <w:t>106,75</w:t>
            </w: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7,25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107,75</w:t>
            </w:r>
          </w:p>
        </w:tc>
      </w:tr>
      <w:tr w:rsidR="003B7EB7" w:rsidTr="003B7EB7">
        <w:tc>
          <w:tcPr>
            <w:tcW w:w="1019" w:type="dxa"/>
            <w:shd w:val="clear" w:color="auto" w:fill="FFFFFF" w:themeFill="background1"/>
            <w:vAlign w:val="center"/>
          </w:tcPr>
          <w:p w:rsidR="003B7EB7" w:rsidRDefault="003B7EB7" w:rsidP="003B7EB7">
            <w:pPr>
              <w:jc w:val="center"/>
            </w:pPr>
          </w:p>
        </w:tc>
        <w:tc>
          <w:tcPr>
            <w:tcW w:w="3059" w:type="dxa"/>
            <w:gridSpan w:val="2"/>
            <w:shd w:val="clear" w:color="auto" w:fill="FFE599" w:themeFill="accent4" w:themeFillTint="66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Snippet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3</w:t>
            </w:r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2456" w:type="dxa"/>
            <w:gridSpan w:val="2"/>
            <w:shd w:val="clear" w:color="auto" w:fill="FFE599" w:themeFill="accent4" w:themeFillTint="66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Počet vykonaní merania</w:t>
            </w:r>
          </w:p>
        </w:tc>
        <w:tc>
          <w:tcPr>
            <w:tcW w:w="1656" w:type="dxa"/>
            <w:shd w:val="clear" w:color="auto" w:fill="A8D08D" w:themeFill="accent6" w:themeFillTint="99"/>
            <w:vAlign w:val="center"/>
          </w:tcPr>
          <w:p w:rsidR="003B7EB7" w:rsidRDefault="003B7EB7" w:rsidP="003B7EB7">
            <w:pPr>
              <w:jc w:val="center"/>
            </w:pPr>
            <w:proofErr w:type="spellStart"/>
            <w:r>
              <w:t>Objdump</w:t>
            </w:r>
            <w:proofErr w:type="spellEnd"/>
          </w:p>
          <w:p w:rsidR="003B7EB7" w:rsidRDefault="003B7EB7" w:rsidP="003B7EB7">
            <w:pPr>
              <w:jc w:val="center"/>
            </w:pPr>
            <w:r>
              <w:t>[ms]</w:t>
            </w: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3B7EB7" w:rsidRDefault="003B7EB7" w:rsidP="003B7EB7">
            <w:pPr>
              <w:jc w:val="center"/>
            </w:pPr>
            <w:proofErr w:type="spellStart"/>
            <w:r>
              <w:t>Disassembler</w:t>
            </w:r>
            <w:proofErr w:type="spellEnd"/>
          </w:p>
          <w:p w:rsidR="003B7EB7" w:rsidRDefault="003B7EB7" w:rsidP="003B7EB7">
            <w:pPr>
              <w:jc w:val="center"/>
            </w:pPr>
            <w:r>
              <w:t>[ms]</w:t>
            </w: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shd w:val="clear" w:color="auto" w:fill="A8D08D" w:themeFill="accent6" w:themeFillTint="99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shd w:val="clear" w:color="auto" w:fill="A8D08D" w:themeFill="accent6" w:themeFillTint="99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1</w:t>
            </w:r>
          </w:p>
        </w:tc>
        <w:tc>
          <w:tcPr>
            <w:tcW w:w="1656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126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2</w:t>
            </w:r>
          </w:p>
        </w:tc>
        <w:tc>
          <w:tcPr>
            <w:tcW w:w="1656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105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3</w:t>
            </w:r>
          </w:p>
        </w:tc>
        <w:tc>
          <w:tcPr>
            <w:tcW w:w="1656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110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4</w:t>
            </w:r>
          </w:p>
        </w:tc>
        <w:tc>
          <w:tcPr>
            <w:tcW w:w="1656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100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B7EB7" w:rsidTr="003B7EB7">
        <w:tc>
          <w:tcPr>
            <w:tcW w:w="1019" w:type="dxa"/>
            <w:shd w:val="clear" w:color="auto" w:fill="FFE599" w:themeFill="accent4" w:themeFillTint="66"/>
            <w:vAlign w:val="center"/>
          </w:tcPr>
          <w:p w:rsidR="003B7EB7" w:rsidRDefault="003B7EB7" w:rsidP="003B7EB7">
            <w:pPr>
              <w:jc w:val="center"/>
            </w:pPr>
            <w:r>
              <w:t>Priemer</w:t>
            </w:r>
          </w:p>
        </w:tc>
        <w:tc>
          <w:tcPr>
            <w:tcW w:w="1656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3,5</w:t>
            </w: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B03A6E">
              <w:rPr>
                <w:rFonts w:ascii="Calibri" w:eastAsia="Times New Roman" w:hAnsi="Calibri" w:cs="Times New Roman"/>
                <w:color w:val="000000"/>
                <w:lang w:eastAsia="sk-SK"/>
              </w:rPr>
              <w:t>110,25</w:t>
            </w:r>
          </w:p>
        </w:tc>
        <w:tc>
          <w:tcPr>
            <w:tcW w:w="105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FA7E9B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05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1403" w:type="dxa"/>
            <w:vAlign w:val="center"/>
          </w:tcPr>
          <w:p w:rsidR="003B7EB7" w:rsidRPr="00B03A6E" w:rsidRDefault="003B7EB7" w:rsidP="003B7EB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</w:tbl>
    <w:p w:rsidR="00B03A6E" w:rsidRDefault="00B03A6E" w:rsidP="00FA7E9B"/>
    <w:p w:rsidR="000A6149" w:rsidRDefault="00FA7E9B" w:rsidP="00B03A6E">
      <w:pPr>
        <w:ind w:left="360"/>
      </w:pPr>
      <w:r>
        <w:rPr>
          <w:noProof/>
        </w:rPr>
        <w:drawing>
          <wp:inline distT="0" distB="0" distL="0" distR="0" wp14:anchorId="02966A14" wp14:editId="5F702D8C">
            <wp:extent cx="5057775" cy="30289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22811D-2710-4262-B5EF-D804E2A5E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6149" w:rsidRDefault="00B03A6E" w:rsidP="00B03A6E">
      <w:pPr>
        <w:jc w:val="center"/>
      </w:pPr>
      <w:r>
        <w:t xml:space="preserve">Obr.3 </w:t>
      </w:r>
      <w:r w:rsidR="000A6149">
        <w:t xml:space="preserve">grafické znázornenie </w:t>
      </w:r>
      <w:r>
        <w:t>priemerných časov jednotlivých kódov</w:t>
      </w:r>
    </w:p>
    <w:p w:rsidR="000A6149" w:rsidRDefault="000A6149" w:rsidP="000A6149"/>
    <w:p w:rsidR="000A6149" w:rsidRDefault="000A6149" w:rsidP="000A6149"/>
    <w:p w:rsidR="000A6149" w:rsidRDefault="000A6149" w:rsidP="000A6149"/>
    <w:p w:rsidR="000A6149" w:rsidRDefault="000A6149" w:rsidP="000A6149">
      <w:pPr>
        <w:pStyle w:val="Heading1"/>
      </w:pPr>
      <w:bookmarkStart w:id="16" w:name="_Toc497775018"/>
      <w:r>
        <w:lastRenderedPageBreak/>
        <w:t>Záver</w:t>
      </w:r>
      <w:bookmarkEnd w:id="16"/>
    </w:p>
    <w:p w:rsidR="000A6149" w:rsidRDefault="00AF0A45" w:rsidP="005467D4">
      <w:r>
        <w:t xml:space="preserve">Pri testovaní som zistil že môj program je pomalší ako utilita </w:t>
      </w:r>
      <w:proofErr w:type="spellStart"/>
      <w:r>
        <w:t>objdump</w:t>
      </w:r>
      <w:proofErr w:type="spellEnd"/>
      <w:r>
        <w:t xml:space="preserve">, čo sa dalo predpokladať lebo jazyk </w:t>
      </w:r>
      <w:proofErr w:type="spellStart"/>
      <w:r>
        <w:t>Python</w:t>
      </w:r>
      <w:proofErr w:type="spellEnd"/>
      <w:r>
        <w:t xml:space="preserve"> je interpretovaný jazyk oproti C ktoré je kompilovaný. Aj počas písania tohto programu som narazil na problémy ktoré by sa dali v C ľahko riešiť, ale naopak som ma aj problémy ktoré som ľahšie riešil v </w:t>
      </w:r>
      <w:proofErr w:type="spellStart"/>
      <w:r>
        <w:t>Pythone</w:t>
      </w:r>
      <w:proofErr w:type="spellEnd"/>
      <w:r>
        <w:t xml:space="preserve"> ako v C. Môj program je síce pomalý ale spĺňa zadanie, a v porovnaní so zdrojovým kódom </w:t>
      </w:r>
      <w:proofErr w:type="spellStart"/>
      <w:r>
        <w:t>objdump</w:t>
      </w:r>
      <w:proofErr w:type="spellEnd"/>
      <w:r>
        <w:t>, je aj kratší.</w:t>
      </w:r>
      <w:r w:rsidR="000A1765">
        <w:t xml:space="preserve"> A vďaka tomu že všetky inštrukcie mám uložené v JSON-e je inštrukčná </w:t>
      </w:r>
      <w:proofErr w:type="spellStart"/>
      <w:r w:rsidR="000A1765">
        <w:t>sada</w:t>
      </w:r>
      <w:proofErr w:type="spellEnd"/>
      <w:r w:rsidR="000A1765">
        <w:t xml:space="preserve"> ľahko </w:t>
      </w:r>
      <w:proofErr w:type="spellStart"/>
      <w:r w:rsidR="000A1765">
        <w:t>rošíriteľná</w:t>
      </w:r>
      <w:proofErr w:type="spellEnd"/>
      <w:r w:rsidR="000A1765">
        <w:t xml:space="preserve"> bez zmeny zdrojového kódu.</w:t>
      </w:r>
    </w:p>
    <w:p w:rsidR="000A6149" w:rsidRDefault="000A6149" w:rsidP="000A6149">
      <w:pPr>
        <w:pStyle w:val="Heading1"/>
      </w:pPr>
      <w:bookmarkStart w:id="17" w:name="_Toc497775019"/>
      <w:r>
        <w:t>Referencie</w:t>
      </w:r>
      <w:bookmarkEnd w:id="17"/>
    </w:p>
    <w:p w:rsidR="000A6149" w:rsidRDefault="009F7320" w:rsidP="000A6149">
      <w:r w:rsidRPr="009F7320">
        <w:t>www.skyfree.org/linux/references/ELF_Format.pdf</w:t>
      </w:r>
    </w:p>
    <w:p w:rsidR="000A6149" w:rsidRDefault="000A6149" w:rsidP="000A6149"/>
    <w:p w:rsidR="000A6149" w:rsidRDefault="000A6149" w:rsidP="000A6149">
      <w:pPr>
        <w:pStyle w:val="Heading1"/>
      </w:pPr>
      <w:bookmarkStart w:id="18" w:name="_Toc497775020"/>
      <w:r>
        <w:t>Technická dokumentácia</w:t>
      </w:r>
      <w:bookmarkEnd w:id="18"/>
    </w:p>
    <w:p w:rsidR="000A6149" w:rsidRDefault="000A6149" w:rsidP="000A6149"/>
    <w:p w:rsidR="00FF2D3B" w:rsidRDefault="00B03A6E">
      <w:r>
        <w:t xml:space="preserve">Program môžeme </w:t>
      </w:r>
      <w:proofErr w:type="spellStart"/>
      <w:r>
        <w:t>spusit</w:t>
      </w:r>
      <w:proofErr w:type="spellEnd"/>
      <w:r>
        <w:t xml:space="preserve"> pomocou príkazu.</w:t>
      </w:r>
    </w:p>
    <w:p w:rsidR="00B03A6E" w:rsidRDefault="00B84868">
      <w:pPr>
        <w:rPr>
          <w:lang w:val="en-US"/>
        </w:rPr>
      </w:pPr>
      <w:r>
        <w:rPr>
          <w:lang w:val="en-US"/>
        </w:rPr>
        <w:t>“</w:t>
      </w:r>
      <w:r w:rsidR="00B03A6E">
        <w:rPr>
          <w:lang w:val="en-US"/>
        </w:rPr>
        <w:t xml:space="preserve">python disassembler.py -I </w:t>
      </w:r>
      <w:proofErr w:type="spellStart"/>
      <w:r w:rsidR="00B03A6E">
        <w:rPr>
          <w:lang w:val="en-US"/>
        </w:rPr>
        <w:t>vstupna_binarka</w:t>
      </w:r>
      <w:proofErr w:type="spellEnd"/>
      <w:r w:rsidR="00B03A6E">
        <w:rPr>
          <w:lang w:val="en-US"/>
        </w:rPr>
        <w:t xml:space="preserve"> -o </w:t>
      </w:r>
      <w:proofErr w:type="spellStart"/>
      <w:r w:rsidR="00B03A6E">
        <w:rPr>
          <w:lang w:val="en-US"/>
        </w:rPr>
        <w:t>vystup_programu</w:t>
      </w:r>
      <w:proofErr w:type="spellEnd"/>
      <w:r>
        <w:rPr>
          <w:lang w:val="en-US"/>
        </w:rPr>
        <w:t>”</w:t>
      </w:r>
    </w:p>
    <w:p w:rsidR="005467D4" w:rsidRDefault="005467D4"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</w:t>
      </w:r>
      <w:proofErr w:type="spellEnd"/>
      <w:r>
        <w:rPr>
          <w:lang w:val="en-US"/>
        </w:rPr>
        <w:t xml:space="preserve"> </w:t>
      </w:r>
      <w:r w:rsidR="00B84868">
        <w:rPr>
          <w:lang w:val="en-US"/>
        </w:rPr>
        <w:t>“</w:t>
      </w:r>
      <w:r>
        <w:rPr>
          <w:lang w:val="en-US"/>
        </w:rPr>
        <w:t>-h</w:t>
      </w:r>
      <w:r w:rsidR="00B84868">
        <w:rPr>
          <w:lang w:val="en-US"/>
        </w:rPr>
        <w:t>”</w:t>
      </w:r>
    </w:p>
    <w:sectPr w:rsidR="00546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06E8C"/>
    <w:multiLevelType w:val="hybridMultilevel"/>
    <w:tmpl w:val="78385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029C"/>
    <w:multiLevelType w:val="hybridMultilevel"/>
    <w:tmpl w:val="A2345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B7E01"/>
    <w:multiLevelType w:val="hybridMultilevel"/>
    <w:tmpl w:val="BAD29E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9"/>
    <w:rsid w:val="000A1765"/>
    <w:rsid w:val="000A6149"/>
    <w:rsid w:val="000B4452"/>
    <w:rsid w:val="002E3A7D"/>
    <w:rsid w:val="003B7EB7"/>
    <w:rsid w:val="00435186"/>
    <w:rsid w:val="004D29B4"/>
    <w:rsid w:val="00530405"/>
    <w:rsid w:val="005467D4"/>
    <w:rsid w:val="00587E02"/>
    <w:rsid w:val="006209F1"/>
    <w:rsid w:val="006B3745"/>
    <w:rsid w:val="007A5768"/>
    <w:rsid w:val="00830782"/>
    <w:rsid w:val="00883B12"/>
    <w:rsid w:val="008D470C"/>
    <w:rsid w:val="008E64C0"/>
    <w:rsid w:val="008F6896"/>
    <w:rsid w:val="009F7320"/>
    <w:rsid w:val="00A2235C"/>
    <w:rsid w:val="00A73752"/>
    <w:rsid w:val="00AD1F82"/>
    <w:rsid w:val="00AE0A0E"/>
    <w:rsid w:val="00AF0A45"/>
    <w:rsid w:val="00B03A6E"/>
    <w:rsid w:val="00B84868"/>
    <w:rsid w:val="00DA6374"/>
    <w:rsid w:val="00E25AAE"/>
    <w:rsid w:val="00E72FAB"/>
    <w:rsid w:val="00FA65A6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900B"/>
  <w15:chartTrackingRefBased/>
  <w15:docId w15:val="{66BFA927-0A3E-4282-A561-B026E027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1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614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61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614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A614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149"/>
    <w:pPr>
      <w:outlineLvl w:val="9"/>
    </w:pPr>
    <w:rPr>
      <w:lang w:eastAsia="sk-SK"/>
    </w:rPr>
  </w:style>
  <w:style w:type="table" w:styleId="TableGrid">
    <w:name w:val="Table Grid"/>
    <w:basedOn w:val="TableNormal"/>
    <w:uiPriority w:val="39"/>
    <w:rsid w:val="007A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Priemerné časy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objdump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(Sheet1!$A$7,Sheet1!$C$7,Sheet1!$E$7,Sheet1!$G$7,Sheet1!$I$7,Sheet1!$K$7,Sheet1!$M$7)</c:f>
              <c:numCache>
                <c:formatCode>General</c:formatCode>
                <c:ptCount val="7"/>
                <c:pt idx="0">
                  <c:v>4.75</c:v>
                </c:pt>
                <c:pt idx="1">
                  <c:v>4.25</c:v>
                </c:pt>
                <c:pt idx="2">
                  <c:v>5</c:v>
                </c:pt>
                <c:pt idx="3">
                  <c:v>5</c:v>
                </c:pt>
                <c:pt idx="4">
                  <c:v>3.75</c:v>
                </c:pt>
                <c:pt idx="5">
                  <c:v>7.25</c:v>
                </c:pt>
                <c:pt idx="6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98-412A-AED7-0CAA80C08D64}"/>
            </c:ext>
          </c:extLst>
        </c:ser>
        <c:ser>
          <c:idx val="1"/>
          <c:order val="1"/>
          <c:tx>
            <c:v>disassembler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(Sheet1!$B$7,Sheet1!$D$7,Sheet1!$F$7,Sheet1!$H$7,Sheet1!$J$7,Sheet1!$L$7,Sheet1!$N$7)</c:f>
              <c:numCache>
                <c:formatCode>General</c:formatCode>
                <c:ptCount val="7"/>
                <c:pt idx="0">
                  <c:v>113.25</c:v>
                </c:pt>
                <c:pt idx="1">
                  <c:v>111</c:v>
                </c:pt>
                <c:pt idx="2">
                  <c:v>112.75</c:v>
                </c:pt>
                <c:pt idx="3">
                  <c:v>107.25</c:v>
                </c:pt>
                <c:pt idx="4">
                  <c:v>106.75</c:v>
                </c:pt>
                <c:pt idx="5">
                  <c:v>107.75</c:v>
                </c:pt>
                <c:pt idx="6">
                  <c:v>110.25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98-412A-AED7-0CAA80C08D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466178760"/>
        <c:axId val="466179088"/>
      </c:barChart>
      <c:catAx>
        <c:axId val="466178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Kódy</a:t>
                </a:r>
              </a:p>
              <a:p>
                <a:pPr>
                  <a:defRPr/>
                </a:pPr>
                <a:r>
                  <a:rPr lang="sk-SK"/>
                  <a:t>1:</a:t>
                </a:r>
                <a:r>
                  <a:rPr lang="sk-SK" baseline="0"/>
                  <a:t> bubble, 2:insert, 3:merge, 4:quick, 5:snippet1, 6:snippet2, 7:snippet3</a:t>
                </a:r>
              </a:p>
            </c:rich>
          </c:tx>
          <c:layout>
            <c:manualLayout>
              <c:xMode val="edge"/>
              <c:yMode val="edge"/>
              <c:x val="0.18968933967999765"/>
              <c:y val="0.7574030604664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66179088"/>
        <c:crosses val="autoZero"/>
        <c:auto val="1"/>
        <c:lblAlgn val="ctr"/>
        <c:lblOffset val="100"/>
        <c:noMultiLvlLbl val="0"/>
      </c:catAx>
      <c:valAx>
        <c:axId val="4661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t </a:t>
                </a:r>
                <a:r>
                  <a:rPr lang="en-US"/>
                  <a:t>[ms]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66178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16</cp:revision>
  <cp:lastPrinted>2017-11-06T17:50:00Z</cp:lastPrinted>
  <dcterms:created xsi:type="dcterms:W3CDTF">2017-11-06T16:24:00Z</dcterms:created>
  <dcterms:modified xsi:type="dcterms:W3CDTF">2017-11-06T22:41:00Z</dcterms:modified>
</cp:coreProperties>
</file>