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MOTORX</w:t>
      </w:r>
    </w:p>
    <w:p>
      <w:pPr>
        <w:pStyle w:val="Subtitle"/>
      </w:pPr>
      <w:r>
        <w:t>Master Test Plan</w:t>
        <w:br/>
        <w:t>and Baseline Evaluation Report</w:t>
      </w:r>
    </w:p>
    <w:p>
      <w:r>
        <w:t>Unit • Integration • End-to-End Testing</w:t>
      </w:r>
    </w:p>
    <w:p>
      <w:r>
        <w:t>Group 23</w:t>
        <w:br/>
        <w:t>Version 1.0</w:t>
        <w:br/>
        <w:t>21 September 2026</w:t>
      </w:r>
    </w:p>
    <w:p>
      <w:r>
        <w:t>77 automated tests passed. Integration, browser and non-functional acceptance execution remains pending.</w:t>
      </w:r>
    </w:p>
    <w:p>
      <w:r>
        <w:br w:type="page"/>
      </w:r>
    </w:p>
    <w:p>
      <w:pPr>
        <w:pStyle w:val="Heading1"/>
      </w:pPr>
      <w:r>
        <w:t>Document control</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Item</w:t>
            </w:r>
          </w:p>
        </w:tc>
        <w:tc>
          <w:tcPr>
            <w:tcW w:type="dxa" w:w="4946"/>
            <w:shd w:fill="17365D"/>
          </w:tcPr>
          <w:p>
            <w:pPr>
              <w:spacing w:after="80" w:before="60"/>
            </w:pPr>
            <w:r>
              <w:rPr>
                <w:rFonts w:ascii="Calibri" w:hAnsi="Calibri"/>
                <w:b/>
                <w:color w:val="FFFFFF"/>
                <w:sz w:val="18"/>
              </w:rPr>
              <w:t>Value</w:t>
            </w:r>
          </w:p>
        </w:tc>
      </w:tr>
      <w:tr>
        <w:trPr>
          <w:cantSplit/>
        </w:trPr>
        <w:tc>
          <w:tcPr>
            <w:tcW w:type="dxa" w:w="2016"/>
          </w:tcPr>
          <w:p>
            <w:pPr>
              <w:spacing w:after="80" w:before="60"/>
            </w:pPr>
            <w:r>
              <w:rPr>
                <w:rFonts w:ascii="Calibri" w:hAnsi="Calibri"/>
                <w:sz w:val="18"/>
              </w:rPr>
              <w:t>Project</w:t>
            </w:r>
          </w:p>
        </w:tc>
        <w:tc>
          <w:tcPr>
            <w:tcW w:type="dxa" w:w="7848"/>
          </w:tcPr>
          <w:p>
            <w:pPr>
              <w:spacing w:after="80" w:before="60"/>
            </w:pPr>
            <w:r>
              <w:rPr>
                <w:rFonts w:ascii="Calibri" w:hAnsi="Calibri"/>
                <w:sz w:val="18"/>
              </w:rPr>
              <w:t>MotorX — Second-Hand Vehicle Marketplace with Intelligent Search and Automated Inventory Processing</w:t>
            </w:r>
          </w:p>
        </w:tc>
      </w:tr>
      <w:tr>
        <w:trPr>
          <w:cantSplit/>
        </w:trPr>
        <w:tc>
          <w:tcPr>
            <w:tcW w:type="dxa" w:w="2016"/>
          </w:tcPr>
          <w:p>
            <w:pPr>
              <w:spacing w:after="80" w:before="60"/>
            </w:pPr>
            <w:r>
              <w:rPr>
                <w:rFonts w:ascii="Calibri" w:hAnsi="Calibri"/>
                <w:sz w:val="18"/>
              </w:rPr>
              <w:t>Document</w:t>
            </w:r>
          </w:p>
        </w:tc>
        <w:tc>
          <w:tcPr>
            <w:tcW w:type="dxa" w:w="7848"/>
          </w:tcPr>
          <w:p>
            <w:pPr>
              <w:spacing w:after="80" w:before="60"/>
            </w:pPr>
            <w:r>
              <w:rPr>
                <w:rFonts w:ascii="Calibri" w:hAnsi="Calibri"/>
                <w:sz w:val="18"/>
              </w:rPr>
              <w:t>Master Test Plan and Baseline Test Evaluation Report</w:t>
            </w:r>
          </w:p>
        </w:tc>
      </w:tr>
      <w:tr>
        <w:trPr>
          <w:cantSplit/>
        </w:trPr>
        <w:tc>
          <w:tcPr>
            <w:tcW w:type="dxa" w:w="2016"/>
          </w:tcPr>
          <w:p>
            <w:pPr>
              <w:spacing w:after="80" w:before="60"/>
            </w:pPr>
            <w:r>
              <w:rPr>
                <w:rFonts w:ascii="Calibri" w:hAnsi="Calibri"/>
                <w:sz w:val="18"/>
              </w:rPr>
              <w:t>Version / date</w:t>
            </w:r>
          </w:p>
        </w:tc>
        <w:tc>
          <w:tcPr>
            <w:tcW w:type="dxa" w:w="7848"/>
          </w:tcPr>
          <w:p>
            <w:pPr>
              <w:spacing w:after="80" w:before="60"/>
            </w:pPr>
            <w:r>
              <w:rPr>
                <w:rFonts w:ascii="Calibri" w:hAnsi="Calibri"/>
                <w:sz w:val="18"/>
              </w:rPr>
              <w:t>1.0 / 21 September 2026</w:t>
            </w:r>
          </w:p>
        </w:tc>
      </w:tr>
      <w:tr>
        <w:trPr>
          <w:cantSplit/>
        </w:trPr>
        <w:tc>
          <w:tcPr>
            <w:tcW w:type="dxa" w:w="2016"/>
          </w:tcPr>
          <w:p>
            <w:pPr>
              <w:spacing w:after="80" w:before="60"/>
            </w:pPr>
            <w:r>
              <w:rPr>
                <w:rFonts w:ascii="Calibri" w:hAnsi="Calibri"/>
                <w:sz w:val="18"/>
              </w:rPr>
              <w:t>Prepared for</w:t>
            </w:r>
          </w:p>
        </w:tc>
        <w:tc>
          <w:tcPr>
            <w:tcW w:type="dxa" w:w="7848"/>
          </w:tcPr>
          <w:p>
            <w:pPr>
              <w:spacing w:after="80" w:before="60"/>
            </w:pPr>
            <w:r>
              <w:rPr>
                <w:rFonts w:ascii="Calibri" w:hAnsi="Calibri"/>
                <w:sz w:val="18"/>
              </w:rPr>
              <w:t>Group 23 — pre-submission review</w:t>
            </w:r>
          </w:p>
        </w:tc>
      </w:tr>
      <w:tr>
        <w:trPr>
          <w:cantSplit/>
        </w:trPr>
        <w:tc>
          <w:tcPr>
            <w:tcW w:type="dxa" w:w="2016"/>
          </w:tcPr>
          <w:p>
            <w:pPr>
              <w:spacing w:after="80" w:before="60"/>
            </w:pPr>
            <w:r>
              <w:rPr>
                <w:rFonts w:ascii="Calibri" w:hAnsi="Calibri"/>
                <w:sz w:val="18"/>
              </w:rPr>
              <w:t>Baseline</w:t>
            </w:r>
          </w:p>
        </w:tc>
        <w:tc>
          <w:tcPr>
            <w:tcW w:type="dxa" w:w="7848"/>
          </w:tcPr>
          <w:p>
            <w:pPr>
              <w:spacing w:after="80" w:before="60"/>
            </w:pPr>
            <w:r>
              <w:rPr>
                <w:rFonts w:ascii="Calibri" w:hAnsi="Calibri"/>
                <w:sz w:val="18"/>
              </w:rPr>
              <w:t>d57b9cc714a2634f0e16c210589d5f236471f841</w:t>
            </w:r>
          </w:p>
        </w:tc>
      </w:tr>
      <w:tr>
        <w:trPr>
          <w:cantSplit/>
        </w:trPr>
        <w:tc>
          <w:tcPr>
            <w:tcW w:type="dxa" w:w="2016"/>
          </w:tcPr>
          <w:p>
            <w:pPr>
              <w:spacing w:after="80" w:before="60"/>
            </w:pPr>
            <w:r>
              <w:rPr>
                <w:rFonts w:ascii="Calibri" w:hAnsi="Calibri"/>
                <w:sz w:val="18"/>
              </w:rPr>
              <w:t>Status</w:t>
            </w:r>
          </w:p>
        </w:tc>
        <w:tc>
          <w:tcPr>
            <w:tcW w:type="dxa" w:w="7848"/>
          </w:tcPr>
          <w:p>
            <w:pPr>
              <w:spacing w:after="80" w:before="60"/>
            </w:pPr>
            <w:r>
              <w:rPr>
                <w:rFonts w:ascii="Calibri" w:hAnsi="Calibri"/>
                <w:sz w:val="18"/>
              </w:rPr>
              <w:t>Prepared for team review; release acceptance pending integration and end-to-end execution</w:t>
            </w:r>
          </w:p>
        </w:tc>
      </w:tr>
      <w:tr>
        <w:trPr>
          <w:cantSplit/>
        </w:trPr>
        <w:tc>
          <w:tcPr>
            <w:tcW w:type="dxa" w:w="2016"/>
          </w:tcPr>
          <w:p>
            <w:pPr>
              <w:spacing w:after="80" w:before="60"/>
            </w:pPr>
            <w:r>
              <w:rPr>
                <w:rFonts w:ascii="Calibri" w:hAnsi="Calibri"/>
                <w:sz w:val="18"/>
              </w:rPr>
              <w:t>Template</w:t>
            </w:r>
          </w:p>
        </w:tc>
        <w:tc>
          <w:tcPr>
            <w:tcW w:type="dxa" w:w="7848"/>
          </w:tcPr>
          <w:p>
            <w:pPr>
              <w:spacing w:after="80" w:before="60"/>
            </w:pPr>
            <w:r>
              <w:rPr>
                <w:rFonts w:ascii="Calibri" w:hAnsi="Calibri"/>
                <w:sz w:val="18"/>
              </w:rPr>
              <w:t>6 Template for Test plan.docx — its six main sections and eight technique categories are retained.</w:t>
            </w:r>
          </w:p>
        </w:tc>
      </w:tr>
      <w:tr>
        <w:trPr>
          <w:cantSplit/>
        </w:trPr>
        <w:tc>
          <w:tcPr>
            <w:tcW w:type="dxa" w:w="2016"/>
          </w:tcPr>
          <w:p>
            <w:pPr>
              <w:spacing w:after="80" w:before="60"/>
            </w:pPr>
            <w:r>
              <w:rPr>
                <w:rFonts w:ascii="Calibri" w:hAnsi="Calibri"/>
                <w:sz w:val="18"/>
              </w:rPr>
              <w:t>Approval</w:t>
            </w:r>
          </w:p>
        </w:tc>
        <w:tc>
          <w:tcPr>
            <w:tcW w:type="dxa" w:w="7848"/>
          </w:tcPr>
          <w:p>
            <w:pPr>
              <w:spacing w:after="80" w:before="60"/>
            </w:pPr>
            <w:r>
              <w:rPr>
                <w:rFonts w:ascii="Calibri" w:hAnsi="Calibri"/>
                <w:sz w:val="18"/>
              </w:rPr>
              <w:t>Project team / supervisor review pending; no approval is implied by this report.</w:t>
            </w:r>
          </w:p>
        </w:tc>
      </w:tr>
    </w:tbl>
    <w:p>
      <w:pPr>
        <w:spacing w:after="40"/>
      </w:pPr>
    </w:p>
    <w:p>
      <w:pPr>
        <w:pStyle w:val="Heading1"/>
      </w:pPr>
      <w:r>
        <w:t>Revision History</w:t>
      </w:r>
    </w:p>
    <w:tbl>
      <w:tblPr>
        <w:tblW w:type="auto" w:w="0"/>
        <w:tblLayout w:type="fixed"/>
        <w:tblLook w:firstColumn="1" w:firstRow="1" w:lastColumn="0" w:lastRow="0" w:noHBand="0" w:noVBand="1" w:val="04A0"/>
      </w:tblPr>
      <w:tblGrid>
        <w:gridCol w:w="1584"/>
        <w:gridCol w:w="864"/>
        <w:gridCol w:w="5616"/>
        <w:gridCol w:w="1800"/>
      </w:tblGrid>
      <w:tr>
        <w:trPr>
          <w:tblHeader/>
          <w:cantSplit/>
        </w:trPr>
        <w:tc>
          <w:tcPr>
            <w:tcW w:type="dxa" w:w="2473"/>
            <w:shd w:fill="17365D"/>
          </w:tcPr>
          <w:p>
            <w:pPr>
              <w:spacing w:after="80" w:before="60"/>
            </w:pPr>
            <w:r>
              <w:rPr>
                <w:rFonts w:ascii="Calibri" w:hAnsi="Calibri"/>
                <w:b/>
                <w:color w:val="FFFFFF"/>
                <w:sz w:val="18"/>
              </w:rPr>
              <w:t>Date</w:t>
            </w:r>
          </w:p>
        </w:tc>
        <w:tc>
          <w:tcPr>
            <w:tcW w:type="dxa" w:w="2473"/>
            <w:shd w:fill="17365D"/>
          </w:tcPr>
          <w:p>
            <w:pPr>
              <w:spacing w:after="80" w:before="60"/>
            </w:pPr>
            <w:r>
              <w:rPr>
                <w:rFonts w:ascii="Calibri" w:hAnsi="Calibri"/>
                <w:b/>
                <w:color w:val="FFFFFF"/>
                <w:sz w:val="18"/>
              </w:rPr>
              <w:t>Version</w:t>
            </w:r>
          </w:p>
        </w:tc>
        <w:tc>
          <w:tcPr>
            <w:tcW w:type="dxa" w:w="2473"/>
            <w:shd w:fill="17365D"/>
          </w:tcPr>
          <w:p>
            <w:pPr>
              <w:spacing w:after="80" w:before="60"/>
            </w:pPr>
            <w:r>
              <w:rPr>
                <w:rFonts w:ascii="Calibri" w:hAnsi="Calibri"/>
                <w:b/>
                <w:color w:val="FFFFFF"/>
                <w:sz w:val="18"/>
              </w:rPr>
              <w:t>Description</w:t>
            </w:r>
          </w:p>
        </w:tc>
        <w:tc>
          <w:tcPr>
            <w:tcW w:type="dxa" w:w="2473"/>
            <w:shd w:fill="17365D"/>
          </w:tcPr>
          <w:p>
            <w:pPr>
              <w:spacing w:after="80" w:before="60"/>
            </w:pPr>
            <w:r>
              <w:rPr>
                <w:rFonts w:ascii="Calibri" w:hAnsi="Calibri"/>
                <w:b/>
                <w:color w:val="FFFFFF"/>
                <w:sz w:val="18"/>
              </w:rPr>
              <w:t>Author</w:t>
            </w:r>
          </w:p>
        </w:tc>
      </w:tr>
      <w:tr>
        <w:trPr>
          <w:cantSplit/>
        </w:trPr>
        <w:tc>
          <w:tcPr>
            <w:tcW w:type="dxa" w:w="1584"/>
          </w:tcPr>
          <w:p>
            <w:pPr>
              <w:spacing w:after="80" w:before="60"/>
            </w:pPr>
            <w:r>
              <w:rPr>
                <w:rFonts w:ascii="Calibri" w:hAnsi="Calibri"/>
                <w:sz w:val="18"/>
              </w:rPr>
              <w:t>21 Sep 2026</w:t>
            </w:r>
          </w:p>
        </w:tc>
        <w:tc>
          <w:tcPr>
            <w:tcW w:type="dxa" w:w="864"/>
          </w:tcPr>
          <w:p>
            <w:pPr>
              <w:spacing w:after="80" w:before="60"/>
            </w:pPr>
            <w:r>
              <w:rPr>
                <w:rFonts w:ascii="Calibri" w:hAnsi="Calibri"/>
                <w:sz w:val="18"/>
              </w:rPr>
              <w:t>1.0</w:t>
            </w:r>
          </w:p>
        </w:tc>
        <w:tc>
          <w:tcPr>
            <w:tcW w:type="dxa" w:w="5616"/>
          </w:tcPr>
          <w:p>
            <w:pPr>
              <w:spacing w:after="80" w:before="60"/>
            </w:pPr>
            <w:r>
              <w:rPr>
                <w:rFonts w:ascii="Calibri" w:hAnsi="Calibri"/>
                <w:sz w:val="18"/>
              </w:rPr>
              <w:t>Initial MotorX-specific plan, case register and verified automated-test baseline.</w:t>
            </w:r>
          </w:p>
        </w:tc>
        <w:tc>
          <w:tcPr>
            <w:tcW w:type="dxa" w:w="1800"/>
          </w:tcPr>
          <w:p>
            <w:pPr>
              <w:spacing w:after="80" w:before="60"/>
            </w:pPr>
            <w:r>
              <w:rPr>
                <w:rFonts w:ascii="Calibri" w:hAnsi="Calibri"/>
                <w:sz w:val="18"/>
              </w:rPr>
              <w:t>Group 23 project documentation</w:t>
            </w:r>
          </w:p>
        </w:tc>
      </w:tr>
    </w:tbl>
    <w:p>
      <w:pPr>
        <w:spacing w:after="40"/>
      </w:pPr>
    </w:p>
    <w:p>
      <w:pPr>
        <w:pStyle w:val="Heading1"/>
      </w:pPr>
      <w:r>
        <w:t>Table of Contents</w:t>
      </w:r>
    </w:p>
    <w:p>
      <w:r>
        <w:t>1. Evaluation Mission and Test Motivation</w:t>
      </w:r>
    </w:p>
    <w:p>
      <w:r>
        <w:t>2. Target Test Items</w:t>
      </w:r>
    </w:p>
    <w:p>
      <w:r>
        <w:t>3. Test Approach</w:t>
      </w:r>
    </w:p>
    <w:p>
      <w:r>
        <w:t>3.1 Testing Techniques and Types</w:t>
      </w:r>
    </w:p>
    <w:p>
      <w:r>
        <w:t>3.2 Unit and Component Testing</w:t>
      </w:r>
    </w:p>
    <w:p>
      <w:r>
        <w:t>3.3 Integration Testing</w:t>
      </w:r>
    </w:p>
    <w:p>
      <w:r>
        <w:t>3.4 End-to-End Testing</w:t>
      </w:r>
    </w:p>
    <w:p>
      <w:r>
        <w:t>3.5 Non-functional Test Cases</w:t>
      </w:r>
    </w:p>
    <w:p>
      <w:r>
        <w:t>3.6 Environment, Data and Execution</w:t>
      </w:r>
    </w:p>
    <w:p>
      <w:r>
        <w:t>3.7 Entry, Exit and Suspension Criteria</w:t>
      </w:r>
    </w:p>
    <w:p>
      <w:r>
        <w:t>3.8 Responsibilities and Schedule</w:t>
      </w:r>
    </w:p>
    <w:p>
      <w:r>
        <w:t>4. Deliverables</w:t>
      </w:r>
    </w:p>
    <w:p>
      <w:r>
        <w:t>4.1 Test Evaluation Summaries</w:t>
      </w:r>
    </w:p>
    <w:p>
      <w:r>
        <w:t>4.2 Reporting on Test Coverage</w:t>
      </w:r>
    </w:p>
    <w:p>
      <w:r>
        <w:t>5. Risks, Dependencies, Assumptions, and Constraints</w:t>
      </w:r>
    </w:p>
    <w:p>
      <w:r>
        <w:t>6. References</w:t>
      </w:r>
    </w:p>
    <w:p>
      <w:r>
        <w:t>Navigation: section headings appear in Word’s Navigation Pane. The contents list deliberately omits page numbers so it remains valid after editing.</w:t>
      </w:r>
    </w:p>
    <w:p>
      <w:r>
        <w:br w:type="page"/>
      </w:r>
    </w:p>
    <w:p>
      <w:pPr>
        <w:pStyle w:val="Heading1"/>
      </w:pPr>
      <w:r>
        <w:t>1. Evaluation Mission and Test Motivation</w:t>
      </w:r>
    </w:p>
    <w:p>
      <w:r>
        <w:t>MotorX connects buyers with dealer-owned second-hand vehicles and reduces manual inventory entry through category-specific CSV imports, background processing and ZIP image attachment. A React/TypeScript interface communicates with an Express modular backend; a separate worker processes BullMQ jobs. MongoDB stores application records, Redis supports the queue, S3-compatible storage holds files, and Firebase supplies authentication. Search combines structured constraints with lexical and semantic ranking. [1]–[3]</w:t>
      </w:r>
    </w:p>
    <w:p>
      <w:r>
        <w:t>The evaluation mission is to establish whether the submission build supports its essential buyer, dealer and administrator journeys, protects ownership boundaries, preserves inventory integrity and satisfies measurable SRS expectations. Testing prioritizes lost or duplicated inventory, unauthorized access, incomplete approval flows, incorrect search results and visible demo failures.</w:t>
      </w:r>
    </w:p>
    <w:p>
      <w:r>
        <w:t>This document is both a forward-looking test plan and a limited baseline evaluation report. A planned case is not a passed test. The 77 executed automated tests establish only their asserted behavior; they do not establish full SRS compliance, browser usability, production security, external email delivery or load capacity. No live user data was altered for this report.</w:t>
      </w:r>
    </w:p>
    <w:p>
      <w:r>
        <w:t>Source priority: the SRS defines required behavior; current source code defines the implementation under test; the supplied Word template defines report organization. Template authoring guidance has been replaced with MotorX content. Disagreements between the SRS and implementation are recorded as issues requiring resolution, rather than silently redefining expected results.</w:t>
      </w:r>
    </w:p>
    <w:p>
      <w:r>
        <w:br w:type="page"/>
      </w:r>
    </w:p>
    <w:p>
      <w:pPr>
        <w:pStyle w:val="Heading1"/>
      </w:pPr>
      <w:r>
        <w:t>2. Target Test Items</w:t>
      </w:r>
    </w:p>
    <w:tbl>
      <w:tblPr>
        <w:tblW w:type="auto" w:w="0"/>
        <w:tblLayout w:type="fixed"/>
        <w:tblLook w:firstColumn="1" w:firstRow="1" w:lastColumn="0" w:lastRow="0" w:noHBand="0" w:noVBand="1" w:val="04A0"/>
      </w:tblPr>
      <w:tblGrid>
        <w:gridCol w:w="3298"/>
        <w:gridCol w:w="3298"/>
        <w:gridCol w:w="3298"/>
      </w:tblGrid>
      <w:tr>
        <w:trPr>
          <w:tblHeader/>
          <w:cantSplit/>
        </w:trPr>
        <w:tc>
          <w:tcPr>
            <w:tcW w:type="dxa" w:w="3298"/>
            <w:shd w:fill="17365D"/>
          </w:tcPr>
          <w:p>
            <w:pPr>
              <w:spacing w:after="80" w:before="60"/>
            </w:pPr>
            <w:r>
              <w:rPr>
                <w:rFonts w:ascii="Calibri" w:hAnsi="Calibri"/>
                <w:b/>
                <w:color w:val="FFFFFF"/>
                <w:sz w:val="18"/>
              </w:rPr>
              <w:t>Target</w:t>
            </w:r>
          </w:p>
        </w:tc>
        <w:tc>
          <w:tcPr>
            <w:tcW w:type="dxa" w:w="3298"/>
            <w:shd w:fill="17365D"/>
          </w:tcPr>
          <w:p>
            <w:pPr>
              <w:spacing w:after="80" w:before="60"/>
            </w:pPr>
            <w:r>
              <w:rPr>
                <w:rFonts w:ascii="Calibri" w:hAnsi="Calibri"/>
                <w:b/>
                <w:color w:val="FFFFFF"/>
                <w:sz w:val="18"/>
              </w:rPr>
              <w:t>Scope and interfaces</w:t>
            </w:r>
          </w:p>
        </w:tc>
        <w:tc>
          <w:tcPr>
            <w:tcW w:type="dxa" w:w="3298"/>
            <w:shd w:fill="17365D"/>
          </w:tcPr>
          <w:p>
            <w:pPr>
              <w:spacing w:after="80" w:before="60"/>
            </w:pPr>
            <w:r>
              <w:rPr>
                <w:rFonts w:ascii="Calibri" w:hAnsi="Calibri"/>
                <w:b/>
                <w:color w:val="FFFFFF"/>
                <w:sz w:val="18"/>
              </w:rPr>
              <w:t>Priority</w:t>
            </w:r>
          </w:p>
        </w:tc>
      </w:tr>
      <w:tr>
        <w:trPr>
          <w:cantSplit/>
        </w:trPr>
        <w:tc>
          <w:tcPr>
            <w:tcW w:type="dxa" w:w="3298"/>
          </w:tcPr>
          <w:p>
            <w:pPr>
              <w:spacing w:after="80" w:before="60"/>
            </w:pPr>
            <w:r>
              <w:rPr>
                <w:rFonts w:ascii="Calibri" w:hAnsi="Calibri"/>
                <w:sz w:val="18"/>
              </w:rPr>
              <w:t>Authentication and users</w:t>
            </w:r>
          </w:p>
        </w:tc>
        <w:tc>
          <w:tcPr>
            <w:tcW w:type="dxa" w:w="3298"/>
          </w:tcPr>
          <w:p>
            <w:pPr>
              <w:spacing w:after="80" w:before="60"/>
            </w:pPr>
            <w:r>
              <w:rPr>
                <w:rFonts w:ascii="Calibri" w:hAnsi="Calibri"/>
                <w:sz w:val="18"/>
              </w:rPr>
              <w:t>Firebase sign-in, token verification, local profile, buyer/dealer/admin roles, suspension, ownership checks.</w:t>
            </w:r>
          </w:p>
        </w:tc>
        <w:tc>
          <w:tcPr>
            <w:tcW w:type="dxa" w:w="3298"/>
          </w:tcPr>
          <w:p>
            <w:pPr>
              <w:spacing w:after="80" w:before="60"/>
            </w:pPr>
            <w:r>
              <w:rPr>
                <w:rFonts w:ascii="Calibri" w:hAnsi="Calibri"/>
                <w:sz w:val="18"/>
              </w:rPr>
              <w:t>Critical</w:t>
            </w:r>
          </w:p>
        </w:tc>
      </w:tr>
      <w:tr>
        <w:trPr>
          <w:cantSplit/>
        </w:trPr>
        <w:tc>
          <w:tcPr>
            <w:tcW w:type="dxa" w:w="3298"/>
          </w:tcPr>
          <w:p>
            <w:pPr>
              <w:spacing w:after="80" w:before="60"/>
            </w:pPr>
            <w:r>
              <w:rPr>
                <w:rFonts w:ascii="Calibri" w:hAnsi="Calibri"/>
                <w:sz w:val="18"/>
              </w:rPr>
              <w:t>Dealer management</w:t>
            </w:r>
          </w:p>
        </w:tc>
        <w:tc>
          <w:tcPr>
            <w:tcW w:type="dxa" w:w="3298"/>
          </w:tcPr>
          <w:p>
            <w:pPr>
              <w:spacing w:after="80" w:before="60"/>
            </w:pPr>
            <w:r>
              <w:rPr>
                <w:rFonts w:ascii="Calibri" w:hAnsi="Calibri"/>
                <w:sz w:val="18"/>
              </w:rPr>
              <w:t>Application documents, pending/approved/rejected states, approval audit and public dealer details; profile editing requirement.</w:t>
            </w:r>
          </w:p>
        </w:tc>
        <w:tc>
          <w:tcPr>
            <w:tcW w:type="dxa" w:w="3298"/>
          </w:tcPr>
          <w:p>
            <w:pPr>
              <w:spacing w:after="80" w:before="60"/>
            </w:pPr>
            <w:r>
              <w:rPr>
                <w:rFonts w:ascii="Calibri" w:hAnsi="Calibri"/>
                <w:sz w:val="18"/>
              </w:rPr>
              <w:t>High</w:t>
            </w:r>
          </w:p>
        </w:tc>
      </w:tr>
      <w:tr>
        <w:trPr>
          <w:cantSplit/>
        </w:trPr>
        <w:tc>
          <w:tcPr>
            <w:tcW w:type="dxa" w:w="3298"/>
          </w:tcPr>
          <w:p>
            <w:pPr>
              <w:spacing w:after="80" w:before="60"/>
            </w:pPr>
            <w:r>
              <w:rPr>
                <w:rFonts w:ascii="Calibri" w:hAnsi="Calibri"/>
                <w:sz w:val="18"/>
              </w:rPr>
              <w:t>Marketplace</w:t>
            </w:r>
          </w:p>
        </w:tc>
        <w:tc>
          <w:tcPr>
            <w:tcW w:type="dxa" w:w="3298"/>
          </w:tcPr>
          <w:p>
            <w:pPr>
              <w:spacing w:after="80" w:before="60"/>
            </w:pPr>
            <w:r>
              <w:rPr>
                <w:rFonts w:ascii="Calibri" w:hAnsi="Calibri"/>
                <w:sz w:val="18"/>
              </w:rPr>
              <w:t>Category-aware create/edit, availability, image upload/removal, buyer details, dealer pagination and totals.</w:t>
            </w:r>
          </w:p>
        </w:tc>
        <w:tc>
          <w:tcPr>
            <w:tcW w:type="dxa" w:w="3298"/>
          </w:tcPr>
          <w:p>
            <w:pPr>
              <w:spacing w:after="80" w:before="60"/>
            </w:pPr>
            <w:r>
              <w:rPr>
                <w:rFonts w:ascii="Calibri" w:hAnsi="Calibri"/>
                <w:sz w:val="18"/>
              </w:rPr>
              <w:t>Critical</w:t>
            </w:r>
          </w:p>
        </w:tc>
      </w:tr>
      <w:tr>
        <w:trPr>
          <w:cantSplit/>
        </w:trPr>
        <w:tc>
          <w:tcPr>
            <w:tcW w:type="dxa" w:w="3298"/>
          </w:tcPr>
          <w:p>
            <w:pPr>
              <w:spacing w:after="80" w:before="60"/>
            </w:pPr>
            <w:r>
              <w:rPr>
                <w:rFonts w:ascii="Calibri" w:hAnsi="Calibri"/>
                <w:sz w:val="18"/>
              </w:rPr>
              <w:t>Inventory and ETL</w:t>
            </w:r>
          </w:p>
        </w:tc>
        <w:tc>
          <w:tcPr>
            <w:tcW w:type="dxa" w:w="3298"/>
          </w:tcPr>
          <w:p>
            <w:pPr>
              <w:spacing w:after="80" w:before="60"/>
            </w:pPr>
            <w:r>
              <w:rPr>
                <w:rFonts w:ascii="Calibri" w:hAnsi="Calibri"/>
                <w:sz w:val="18"/>
              </w:rPr>
              <w:t>CSV templates, upload metadata, object storage, BullMQ, validation, normalization, duplicates, rejected rows, counters, retries and ZIP images.</w:t>
            </w:r>
          </w:p>
        </w:tc>
        <w:tc>
          <w:tcPr>
            <w:tcW w:type="dxa" w:w="3298"/>
          </w:tcPr>
          <w:p>
            <w:pPr>
              <w:spacing w:after="80" w:before="60"/>
            </w:pPr>
            <w:r>
              <w:rPr>
                <w:rFonts w:ascii="Calibri" w:hAnsi="Calibri"/>
                <w:sz w:val="18"/>
              </w:rPr>
              <w:t>Critical</w:t>
            </w:r>
          </w:p>
        </w:tc>
      </w:tr>
      <w:tr>
        <w:trPr>
          <w:cantSplit/>
        </w:trPr>
        <w:tc>
          <w:tcPr>
            <w:tcW w:type="dxa" w:w="3298"/>
          </w:tcPr>
          <w:p>
            <w:pPr>
              <w:spacing w:after="80" w:before="60"/>
            </w:pPr>
            <w:r>
              <w:rPr>
                <w:rFonts w:ascii="Calibri" w:hAnsi="Calibri"/>
                <w:sz w:val="18"/>
              </w:rPr>
              <w:t>Search</w:t>
            </w:r>
          </w:p>
        </w:tc>
        <w:tc>
          <w:tcPr>
            <w:tcW w:type="dxa" w:w="3298"/>
          </w:tcPr>
          <w:p>
            <w:pPr>
              <w:spacing w:after="80" w:before="60"/>
            </w:pPr>
            <w:r>
              <w:rPr>
                <w:rFonts w:ascii="Calibri" w:hAnsi="Calibri"/>
                <w:sz w:val="18"/>
              </w:rPr>
              <w:t>Filters, natural-language extraction, typo correction, ranking, pagination, embedding consistency and lexical fallback.</w:t>
            </w:r>
          </w:p>
        </w:tc>
        <w:tc>
          <w:tcPr>
            <w:tcW w:type="dxa" w:w="3298"/>
          </w:tcPr>
          <w:p>
            <w:pPr>
              <w:spacing w:after="80" w:before="60"/>
            </w:pPr>
            <w:r>
              <w:rPr>
                <w:rFonts w:ascii="Calibri" w:hAnsi="Calibri"/>
                <w:sz w:val="18"/>
              </w:rPr>
              <w:t>High</w:t>
            </w:r>
          </w:p>
        </w:tc>
      </w:tr>
      <w:tr>
        <w:trPr>
          <w:cantSplit/>
        </w:trPr>
        <w:tc>
          <w:tcPr>
            <w:tcW w:type="dxa" w:w="3298"/>
          </w:tcPr>
          <w:p>
            <w:pPr>
              <w:spacing w:after="80" w:before="60"/>
            </w:pPr>
            <w:r>
              <w:rPr>
                <w:rFonts w:ascii="Calibri" w:hAnsi="Calibri"/>
                <w:sz w:val="18"/>
              </w:rPr>
              <w:t>Administration and notifications</w:t>
            </w:r>
          </w:p>
        </w:tc>
        <w:tc>
          <w:tcPr>
            <w:tcW w:type="dxa" w:w="3298"/>
          </w:tcPr>
          <w:p>
            <w:pPr>
              <w:spacing w:after="80" w:before="60"/>
            </w:pPr>
            <w:r>
              <w:rPr>
                <w:rFonts w:ascii="Calibri" w:hAnsi="Calibri"/>
                <w:sz w:val="18"/>
              </w:rPr>
              <w:t>Review, moderation, account status, audit, system statistics, scoped inbox, unread count and email status.</w:t>
            </w:r>
          </w:p>
        </w:tc>
        <w:tc>
          <w:tcPr>
            <w:tcW w:type="dxa" w:w="3298"/>
          </w:tcPr>
          <w:p>
            <w:pPr>
              <w:spacing w:after="80" w:before="60"/>
            </w:pPr>
            <w:r>
              <w:rPr>
                <w:rFonts w:ascii="Calibri" w:hAnsi="Calibri"/>
                <w:sz w:val="18"/>
              </w:rPr>
              <w:t>High</w:t>
            </w:r>
          </w:p>
        </w:tc>
      </w:tr>
      <w:tr>
        <w:trPr>
          <w:cantSplit/>
        </w:trPr>
        <w:tc>
          <w:tcPr>
            <w:tcW w:type="dxa" w:w="3298"/>
          </w:tcPr>
          <w:p>
            <w:pPr>
              <w:spacing w:after="80" w:before="60"/>
            </w:pPr>
            <w:r>
              <w:rPr>
                <w:rFonts w:ascii="Calibri" w:hAnsi="Calibri"/>
                <w:sz w:val="18"/>
              </w:rPr>
              <w:t>Shared contracts</w:t>
            </w:r>
          </w:p>
        </w:tc>
        <w:tc>
          <w:tcPr>
            <w:tcW w:type="dxa" w:w="3298"/>
          </w:tcPr>
          <w:p>
            <w:pPr>
              <w:spacing w:after="80" w:before="60"/>
            </w:pPr>
            <w:r>
              <w:rPr>
                <w:rFonts w:ascii="Calibri" w:hAnsi="Calibri"/>
                <w:sz w:val="18"/>
              </w:rPr>
              <w:t>Zod schemas, vehicle attributes, registration identity and embedding helpers exercised through consumers.</w:t>
            </w:r>
          </w:p>
        </w:tc>
        <w:tc>
          <w:tcPr>
            <w:tcW w:type="dxa" w:w="3298"/>
          </w:tcPr>
          <w:p>
            <w:pPr>
              <w:spacing w:after="80" w:before="60"/>
            </w:pPr>
            <w:r>
              <w:rPr>
                <w:rFonts w:ascii="Calibri" w:hAnsi="Calibri"/>
                <w:sz w:val="18"/>
              </w:rPr>
              <w:t>High</w:t>
            </w:r>
          </w:p>
        </w:tc>
      </w:tr>
      <w:tr>
        <w:trPr>
          <w:cantSplit/>
        </w:trPr>
        <w:tc>
          <w:tcPr>
            <w:tcW w:type="dxa" w:w="3298"/>
          </w:tcPr>
          <w:p>
            <w:pPr>
              <w:spacing w:after="80" w:before="60"/>
            </w:pPr>
            <w:r>
              <w:rPr>
                <w:rFonts w:ascii="Calibri" w:hAnsi="Calibri"/>
                <w:sz w:val="18"/>
              </w:rPr>
              <w:t>Deployment and dependencies</w:t>
            </w:r>
          </w:p>
        </w:tc>
        <w:tc>
          <w:tcPr>
            <w:tcW w:type="dxa" w:w="3298"/>
          </w:tcPr>
          <w:p>
            <w:pPr>
              <w:spacing w:after="80" w:before="60"/>
            </w:pPr>
            <w:r>
              <w:rPr>
                <w:rFonts w:ascii="Calibri" w:hAnsi="Calibri"/>
                <w:sz w:val="18"/>
              </w:rPr>
              <w:t>Workspace builds, Compose, MongoDB replica set, Redis, object storage, Firebase configuration and health endpoints.</w:t>
            </w:r>
          </w:p>
        </w:tc>
        <w:tc>
          <w:tcPr>
            <w:tcW w:type="dxa" w:w="3298"/>
          </w:tcPr>
          <w:p>
            <w:pPr>
              <w:spacing w:after="80" w:before="60"/>
            </w:pPr>
            <w:r>
              <w:rPr>
                <w:rFonts w:ascii="Calibri" w:hAnsi="Calibri"/>
                <w:sz w:val="18"/>
              </w:rPr>
              <w:t>High</w:t>
            </w:r>
          </w:p>
        </w:tc>
      </w:tr>
      <w:tr>
        <w:trPr>
          <w:cantSplit/>
        </w:trPr>
        <w:tc>
          <w:tcPr>
            <w:tcW w:type="dxa" w:w="3298"/>
          </w:tcPr>
          <w:p>
            <w:pPr>
              <w:spacing w:after="80" w:before="60"/>
            </w:pPr>
            <w:r>
              <w:rPr>
                <w:rFonts w:ascii="Calibri" w:hAnsi="Calibri"/>
                <w:sz w:val="18"/>
              </w:rPr>
              <w:t>Client environments</w:t>
            </w:r>
          </w:p>
        </w:tc>
        <w:tc>
          <w:tcPr>
            <w:tcW w:type="dxa" w:w="3298"/>
          </w:tcPr>
          <w:p>
            <w:pPr>
              <w:spacing w:after="80" w:before="60"/>
            </w:pPr>
            <w:r>
              <w:rPr>
                <w:rFonts w:ascii="Calibri" w:hAnsi="Calibri"/>
                <w:sz w:val="18"/>
              </w:rPr>
              <w:t>Desktop and responsive mobile/tablet flows in modern Chrome/Edge/Firefox; Safari where a device is available.</w:t>
            </w:r>
          </w:p>
        </w:tc>
        <w:tc>
          <w:tcPr>
            <w:tcW w:type="dxa" w:w="3298"/>
          </w:tcPr>
          <w:p>
            <w:pPr>
              <w:spacing w:after="80" w:before="60"/>
            </w:pPr>
            <w:r>
              <w:rPr>
                <w:rFonts w:ascii="Calibri" w:hAnsi="Calibri"/>
                <w:sz w:val="18"/>
              </w:rPr>
              <w:t>Medium</w:t>
            </w:r>
          </w:p>
        </w:tc>
      </w:tr>
    </w:tbl>
    <w:p>
      <w:pPr>
        <w:spacing w:after="40"/>
      </w:pPr>
    </w:p>
    <w:p>
      <w:r>
        <w:t>Outside this submission test campaign: payment processing, financing, chat and other unimplemented product extensions; penetration testing of third-party providers; physical hardware failures; proof of monthly production availability from a short test run. Production AWS failover requires a separately controlled environment. Missing SRS features remain visible as acceptance gaps, not exclusions.</w:t>
      </w:r>
    </w:p>
    <w:p>
      <w:r>
        <w:br w:type="page"/>
      </w:r>
    </w:p>
    <w:p>
      <w:pPr>
        <w:pStyle w:val="Heading1"/>
      </w:pPr>
      <w:r>
        <w:t>3. Test Approach</w:t>
      </w:r>
    </w:p>
    <w:p>
      <w:r>
        <w:t>Use a bottom-up sequence: deterministic unit/component checks, real-service integration tests, then complete browser journeys. Apply equivalence partitioning, boundary-value analysis, negative inputs, state-transition testing and two-user ownership checks. Re-run affected tests after fixes and the essential regression set before submission. Compare outputs with explicit expected fixtures, API contracts and persisted records; a successful HTTP response alone is insufficient.</w:t>
      </w:r>
    </w:p>
    <w:tbl>
      <w:tblPr>
        <w:tblW w:type="auto" w:w="0"/>
        <w:tblLayout w:type="fixed"/>
        <w:tblLook w:firstColumn="1" w:firstRow="1" w:lastColumn="0" w:lastRow="0" w:noHBand="0" w:noVBand="1" w:val="04A0"/>
      </w:tblPr>
      <w:tblGrid>
        <w:gridCol w:w="3298"/>
        <w:gridCol w:w="3298"/>
        <w:gridCol w:w="3298"/>
      </w:tblGrid>
      <w:tr>
        <w:trPr>
          <w:tblHeader/>
          <w:cantSplit/>
        </w:trPr>
        <w:tc>
          <w:tcPr>
            <w:tcW w:type="dxa" w:w="3298"/>
            <w:shd w:fill="17365D"/>
          </w:tcPr>
          <w:p>
            <w:pPr>
              <w:spacing w:after="80" w:before="60"/>
            </w:pPr>
            <w:r>
              <w:rPr>
                <w:rFonts w:ascii="Calibri" w:hAnsi="Calibri"/>
                <w:b/>
                <w:color w:val="FFFFFF"/>
                <w:sz w:val="18"/>
              </w:rPr>
              <w:t>Level</w:t>
            </w:r>
          </w:p>
        </w:tc>
        <w:tc>
          <w:tcPr>
            <w:tcW w:type="dxa" w:w="3298"/>
            <w:shd w:fill="17365D"/>
          </w:tcPr>
          <w:p>
            <w:pPr>
              <w:spacing w:after="80" w:before="60"/>
            </w:pPr>
            <w:r>
              <w:rPr>
                <w:rFonts w:ascii="Calibri" w:hAnsi="Calibri"/>
                <w:b/>
                <w:color w:val="FFFFFF"/>
                <w:sz w:val="18"/>
              </w:rPr>
              <w:t>Boundary</w:t>
            </w:r>
          </w:p>
        </w:tc>
        <w:tc>
          <w:tcPr>
            <w:tcW w:type="dxa" w:w="3298"/>
            <w:shd w:fill="17365D"/>
          </w:tcPr>
          <w:p>
            <w:pPr>
              <w:spacing w:after="80" w:before="60"/>
            </w:pPr>
            <w:r>
              <w:rPr>
                <w:rFonts w:ascii="Calibri" w:hAnsi="Calibri"/>
                <w:b/>
                <w:color w:val="FFFFFF"/>
                <w:sz w:val="18"/>
              </w:rPr>
              <w:t>Current position</w:t>
            </w:r>
          </w:p>
        </w:tc>
      </w:tr>
      <w:tr>
        <w:trPr>
          <w:cantSplit/>
        </w:trPr>
        <w:tc>
          <w:tcPr>
            <w:tcW w:type="dxa" w:w="3298"/>
          </w:tcPr>
          <w:p>
            <w:pPr>
              <w:spacing w:after="80" w:before="60"/>
            </w:pPr>
            <w:r>
              <w:rPr>
                <w:rFonts w:ascii="Calibri" w:hAnsi="Calibri"/>
                <w:sz w:val="18"/>
              </w:rPr>
              <w:t>Unit / isolated component</w:t>
            </w:r>
          </w:p>
        </w:tc>
        <w:tc>
          <w:tcPr>
            <w:tcW w:type="dxa" w:w="3298"/>
          </w:tcPr>
          <w:p>
            <w:pPr>
              <w:spacing w:after="80" w:before="60"/>
            </w:pPr>
            <w:r>
              <w:rPr>
                <w:rFonts w:ascii="Calibri" w:hAnsi="Calibri"/>
                <w:sz w:val="18"/>
              </w:rPr>
              <w:t>Pure functions and schemas; worker service orchestration with storage/repository/notification dependencies mocked.</w:t>
            </w:r>
          </w:p>
        </w:tc>
        <w:tc>
          <w:tcPr>
            <w:tcW w:type="dxa" w:w="3298"/>
          </w:tcPr>
          <w:p>
            <w:pPr>
              <w:spacing w:after="80" w:before="60"/>
            </w:pPr>
            <w:r>
              <w:rPr>
                <w:rFonts w:ascii="Calibri" w:hAnsi="Calibri"/>
                <w:sz w:val="18"/>
              </w:rPr>
              <w:t>77 tests passed in this report run.</w:t>
            </w:r>
          </w:p>
        </w:tc>
      </w:tr>
      <w:tr>
        <w:trPr>
          <w:cantSplit/>
        </w:trPr>
        <w:tc>
          <w:tcPr>
            <w:tcW w:type="dxa" w:w="3298"/>
          </w:tcPr>
          <w:p>
            <w:pPr>
              <w:spacing w:after="80" w:before="60"/>
            </w:pPr>
            <w:r>
              <w:rPr>
                <w:rFonts w:ascii="Calibri" w:hAnsi="Calibri"/>
                <w:sz w:val="18"/>
              </w:rPr>
              <w:t>Database integration</w:t>
            </w:r>
          </w:p>
        </w:tc>
        <w:tc>
          <w:tcPr>
            <w:tcW w:type="dxa" w:w="3298"/>
          </w:tcPr>
          <w:p>
            <w:pPr>
              <w:spacing w:after="80" w:before="60"/>
            </w:pPr>
            <w:r>
              <w:rPr>
                <w:rFonts w:ascii="Calibri" w:hAnsi="Calibri"/>
                <w:sz w:val="18"/>
              </w:rPr>
              <w:t>Repository functions against real disposable MongoDB.</w:t>
            </w:r>
          </w:p>
        </w:tc>
        <w:tc>
          <w:tcPr>
            <w:tcW w:type="dxa" w:w="3298"/>
          </w:tcPr>
          <w:p>
            <w:pPr>
              <w:spacing w:after="80" w:before="60"/>
            </w:pPr>
            <w:r>
              <w:rPr>
                <w:rFonts w:ascii="Calibri" w:hAnsi="Calibri"/>
                <w:sz w:val="18"/>
              </w:rPr>
              <w:t>3 existing test files, 6 test cases; not executed in this report run.</w:t>
            </w:r>
          </w:p>
        </w:tc>
      </w:tr>
      <w:tr>
        <w:trPr>
          <w:cantSplit/>
        </w:trPr>
        <w:tc>
          <w:tcPr>
            <w:tcW w:type="dxa" w:w="3298"/>
          </w:tcPr>
          <w:p>
            <w:pPr>
              <w:spacing w:after="80" w:before="60"/>
            </w:pPr>
            <w:r>
              <w:rPr>
                <w:rFonts w:ascii="Calibri" w:hAnsi="Calibri"/>
                <w:sz w:val="18"/>
              </w:rPr>
              <w:t>API / service integration</w:t>
            </w:r>
          </w:p>
        </w:tc>
        <w:tc>
          <w:tcPr>
            <w:tcW w:type="dxa" w:w="3298"/>
          </w:tcPr>
          <w:p>
            <w:pPr>
              <w:spacing w:after="80" w:before="60"/>
            </w:pPr>
            <w:r>
              <w:rPr>
                <w:rFonts w:ascii="Calibri" w:hAnsi="Calibri"/>
                <w:sz w:val="18"/>
              </w:rPr>
              <w:t>HTTP middleware + services + database; queue, worker and object storage where relevant.</w:t>
            </w:r>
          </w:p>
        </w:tc>
        <w:tc>
          <w:tcPr>
            <w:tcW w:type="dxa" w:w="3298"/>
          </w:tcPr>
          <w:p>
            <w:pPr>
              <w:spacing w:after="80" w:before="60"/>
            </w:pPr>
            <w:r>
              <w:rPr>
                <w:rFonts w:ascii="Calibri" w:hAnsi="Calibri"/>
                <w:sz w:val="18"/>
              </w:rPr>
              <w:t>Additional cases specified below; implementation and execution pending.</w:t>
            </w:r>
          </w:p>
        </w:tc>
      </w:tr>
      <w:tr>
        <w:trPr>
          <w:cantSplit/>
        </w:trPr>
        <w:tc>
          <w:tcPr>
            <w:tcW w:type="dxa" w:w="3298"/>
          </w:tcPr>
          <w:p>
            <w:pPr>
              <w:spacing w:after="80" w:before="60"/>
            </w:pPr>
            <w:r>
              <w:rPr>
                <w:rFonts w:ascii="Calibri" w:hAnsi="Calibri"/>
                <w:sz w:val="18"/>
              </w:rPr>
              <w:t>End-to-end</w:t>
            </w:r>
          </w:p>
        </w:tc>
        <w:tc>
          <w:tcPr>
            <w:tcW w:type="dxa" w:w="3298"/>
          </w:tcPr>
          <w:p>
            <w:pPr>
              <w:spacing w:after="80" w:before="60"/>
            </w:pPr>
            <w:r>
              <w:rPr>
                <w:rFonts w:ascii="Calibri" w:hAnsi="Calibri"/>
                <w:sz w:val="18"/>
              </w:rPr>
              <w:t>Browser + authentication + backend + worker + storage + persisted state.</w:t>
            </w:r>
          </w:p>
        </w:tc>
        <w:tc>
          <w:tcPr>
            <w:tcW w:type="dxa" w:w="3298"/>
          </w:tcPr>
          <w:p>
            <w:pPr>
              <w:spacing w:after="80" w:before="60"/>
            </w:pPr>
            <w:r>
              <w:rPr>
                <w:rFonts w:ascii="Calibri" w:hAnsi="Calibri"/>
                <w:sz w:val="18"/>
              </w:rPr>
              <w:t>Manual procedures specified; browser automation proposed, not installed or run by this task.</w:t>
            </w:r>
          </w:p>
        </w:tc>
      </w:tr>
    </w:tbl>
    <w:p>
      <w:pPr>
        <w:spacing w:after="40"/>
      </w:pPr>
    </w:p>
    <w:p>
      <w:r>
        <w:t>The worker transformation test whose name contains “end to end” exercises a local batch transformation only. It is classified here as a component test, not a browser/system end-to-end test. Mocked worker tests do not establish real queue delivery, database transactions or recovery after a process crash.</w:t>
      </w:r>
    </w:p>
    <w:p>
      <w:pPr>
        <w:pStyle w:val="Heading2"/>
      </w:pPr>
      <w:r>
        <w:t>3.1 Testing Techniques and Types</w:t>
      </w:r>
    </w:p>
    <w:p>
      <w:pPr>
        <w:pStyle w:val="Heading3"/>
      </w:pPr>
      <w:r>
        <w:t>3.1.1 Data and Database Integrity Testing</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Template field</w:t>
            </w:r>
          </w:p>
        </w:tc>
        <w:tc>
          <w:tcPr>
            <w:tcW w:type="dxa" w:w="4946"/>
            <w:shd w:fill="17365D"/>
          </w:tcPr>
          <w:p>
            <w:pPr>
              <w:spacing w:after="80" w:before="60"/>
            </w:pPr>
            <w:r>
              <w:rPr>
                <w:rFonts w:ascii="Calibri" w:hAnsi="Calibri"/>
                <w:b/>
                <w:color w:val="FFFFFF"/>
                <w:sz w:val="18"/>
              </w:rPr>
              <w:t>MotorX application</w:t>
            </w:r>
          </w:p>
        </w:tc>
      </w:tr>
      <w:tr>
        <w:trPr>
          <w:cantSplit/>
        </w:trPr>
        <w:tc>
          <w:tcPr>
            <w:tcW w:type="dxa" w:w="2016"/>
          </w:tcPr>
          <w:p>
            <w:pPr>
              <w:spacing w:after="80" w:before="60"/>
            </w:pPr>
            <w:r>
              <w:rPr>
                <w:rFonts w:ascii="Calibri" w:hAnsi="Calibri"/>
                <w:sz w:val="18"/>
              </w:rPr>
              <w:t>Technique Objective</w:t>
            </w:r>
          </w:p>
        </w:tc>
        <w:tc>
          <w:tcPr>
            <w:tcW w:type="dxa" w:w="7848"/>
          </w:tcPr>
          <w:p>
            <w:pPr>
              <w:spacing w:after="80" w:before="60"/>
            </w:pPr>
            <w:r>
              <w:rPr>
                <w:rFonts w:ascii="Calibri" w:hAnsi="Calibri"/>
                <w:sz w:val="18"/>
              </w:rPr>
              <w:t>Preserve valid listings, ownership, upload lineage, accurate counters and duplicate rules.</w:t>
            </w:r>
          </w:p>
        </w:tc>
      </w:tr>
      <w:tr>
        <w:trPr>
          <w:cantSplit/>
        </w:trPr>
        <w:tc>
          <w:tcPr>
            <w:tcW w:type="dxa" w:w="2016"/>
          </w:tcPr>
          <w:p>
            <w:pPr>
              <w:spacing w:after="80" w:before="60"/>
            </w:pPr>
            <w:r>
              <w:rPr>
                <w:rFonts w:ascii="Calibri" w:hAnsi="Calibri"/>
                <w:sz w:val="18"/>
              </w:rPr>
              <w:t>Technique</w:t>
            </w:r>
          </w:p>
        </w:tc>
        <w:tc>
          <w:tcPr>
            <w:tcW w:type="dxa" w:w="7848"/>
          </w:tcPr>
          <w:p>
            <w:pPr>
              <w:spacing w:after="80" w:before="60"/>
            </w:pPr>
            <w:r>
              <w:rPr>
                <w:rFonts w:ascii="Calibri" w:hAnsi="Calibri"/>
                <w:sz w:val="18"/>
              </w:rPr>
              <w:t>Seed a small known dataset; execute repository/API operations; inspect MongoDB and storage independently. Test duplicate races, rollback and replay.</w:t>
            </w:r>
          </w:p>
        </w:tc>
      </w:tr>
      <w:tr>
        <w:trPr>
          <w:cantSplit/>
        </w:trPr>
        <w:tc>
          <w:tcPr>
            <w:tcW w:type="dxa" w:w="2016"/>
          </w:tcPr>
          <w:p>
            <w:pPr>
              <w:spacing w:after="80" w:before="60"/>
            </w:pPr>
            <w:r>
              <w:rPr>
                <w:rFonts w:ascii="Calibri" w:hAnsi="Calibri"/>
                <w:sz w:val="18"/>
              </w:rPr>
              <w:t>Oracles</w:t>
            </w:r>
          </w:p>
        </w:tc>
        <w:tc>
          <w:tcPr>
            <w:tcW w:type="dxa" w:w="7848"/>
          </w:tcPr>
          <w:p>
            <w:pPr>
              <w:spacing w:after="80" w:before="60"/>
            </w:pPr>
            <w:r>
              <w:rPr>
                <w:rFonts w:ascii="Calibri" w:hAnsi="Calibri"/>
                <w:sz w:val="18"/>
              </w:rPr>
              <w:t>Expected document counts, normalized identities, immutable ownership, audit records and absence of partial writes.</w:t>
            </w:r>
          </w:p>
        </w:tc>
      </w:tr>
      <w:tr>
        <w:trPr>
          <w:cantSplit/>
        </w:trPr>
        <w:tc>
          <w:tcPr>
            <w:tcW w:type="dxa" w:w="2016"/>
          </w:tcPr>
          <w:p>
            <w:pPr>
              <w:spacing w:after="80" w:before="60"/>
            </w:pPr>
            <w:r>
              <w:rPr>
                <w:rFonts w:ascii="Calibri" w:hAnsi="Calibri"/>
                <w:sz w:val="18"/>
              </w:rPr>
              <w:t>Required Tools</w:t>
            </w:r>
          </w:p>
        </w:tc>
        <w:tc>
          <w:tcPr>
            <w:tcW w:type="dxa" w:w="7848"/>
          </w:tcPr>
          <w:p>
            <w:pPr>
              <w:spacing w:after="80" w:before="60"/>
            </w:pPr>
            <w:r>
              <w:rPr>
                <w:rFonts w:ascii="Calibri" w:hAnsi="Calibri"/>
                <w:sz w:val="18"/>
              </w:rPr>
              <w:t>Existing Vitest/Mongoose tests; disposable MongoDB replica set; mongosh; API test harness.</w:t>
            </w:r>
          </w:p>
        </w:tc>
      </w:tr>
      <w:tr>
        <w:trPr>
          <w:cantSplit/>
        </w:trPr>
        <w:tc>
          <w:tcPr>
            <w:tcW w:type="dxa" w:w="2016"/>
          </w:tcPr>
          <w:p>
            <w:pPr>
              <w:spacing w:after="80" w:before="60"/>
            </w:pPr>
            <w:r>
              <w:rPr>
                <w:rFonts w:ascii="Calibri" w:hAnsi="Calibri"/>
                <w:sz w:val="18"/>
              </w:rPr>
              <w:t>Success Criteria</w:t>
            </w:r>
          </w:p>
        </w:tc>
        <w:tc>
          <w:tcPr>
            <w:tcW w:type="dxa" w:w="7848"/>
          </w:tcPr>
          <w:p>
            <w:pPr>
              <w:spacing w:after="80" w:before="60"/>
            </w:pPr>
            <w:r>
              <w:rPr>
                <w:rFonts w:ascii="Calibri" w:hAnsi="Calibri"/>
                <w:sz w:val="18"/>
              </w:rPr>
              <w:t>All critical database cases pass; invalid rows are never persisted as valid listings; replay does not increase the unique listing count.</w:t>
            </w:r>
          </w:p>
        </w:tc>
      </w:tr>
      <w:tr>
        <w:trPr>
          <w:cantSplit/>
        </w:trPr>
        <w:tc>
          <w:tcPr>
            <w:tcW w:type="dxa" w:w="2016"/>
          </w:tcPr>
          <w:p>
            <w:pPr>
              <w:spacing w:after="80" w:before="60"/>
            </w:pPr>
            <w:r>
              <w:rPr>
                <w:rFonts w:ascii="Calibri" w:hAnsi="Calibri"/>
                <w:sz w:val="18"/>
              </w:rPr>
              <w:t>Special Considerations</w:t>
            </w:r>
          </w:p>
        </w:tc>
        <w:tc>
          <w:tcPr>
            <w:tcW w:type="dxa" w:w="7848"/>
          </w:tcPr>
          <w:p>
            <w:pPr>
              <w:spacing w:after="80" w:before="60"/>
            </w:pPr>
            <w:r>
              <w:rPr>
                <w:rFonts w:ascii="Calibri" w:hAnsi="Calibri"/>
                <w:sz w:val="18"/>
              </w:rPr>
              <w:t>Cleanup deletes test records. Require TEST_MONGODB_URI and an isolated motorx_test database. Run repository files serially because their cleanup touches shared collections.</w:t>
            </w:r>
          </w:p>
        </w:tc>
      </w:tr>
    </w:tbl>
    <w:p>
      <w:pPr>
        <w:spacing w:after="40"/>
      </w:pPr>
    </w:p>
    <w:p>
      <w:pPr>
        <w:pStyle w:val="Heading3"/>
      </w:pPr>
      <w:r>
        <w:t>3.1.2 Function Testing</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Template field</w:t>
            </w:r>
          </w:p>
        </w:tc>
        <w:tc>
          <w:tcPr>
            <w:tcW w:type="dxa" w:w="4946"/>
            <w:shd w:fill="17365D"/>
          </w:tcPr>
          <w:p>
            <w:pPr>
              <w:spacing w:after="80" w:before="60"/>
            </w:pPr>
            <w:r>
              <w:rPr>
                <w:rFonts w:ascii="Calibri" w:hAnsi="Calibri"/>
                <w:b/>
                <w:color w:val="FFFFFF"/>
                <w:sz w:val="18"/>
              </w:rPr>
              <w:t>MotorX application</w:t>
            </w:r>
          </w:p>
        </w:tc>
      </w:tr>
      <w:tr>
        <w:trPr>
          <w:cantSplit/>
        </w:trPr>
        <w:tc>
          <w:tcPr>
            <w:tcW w:type="dxa" w:w="2016"/>
          </w:tcPr>
          <w:p>
            <w:pPr>
              <w:spacing w:after="80" w:before="60"/>
            </w:pPr>
            <w:r>
              <w:rPr>
                <w:rFonts w:ascii="Calibri" w:hAnsi="Calibri"/>
                <w:sz w:val="18"/>
              </w:rPr>
              <w:t>Technique Objective</w:t>
            </w:r>
          </w:p>
        </w:tc>
        <w:tc>
          <w:tcPr>
            <w:tcW w:type="dxa" w:w="7848"/>
          </w:tcPr>
          <w:p>
            <w:pPr>
              <w:spacing w:after="80" w:before="60"/>
            </w:pPr>
            <w:r>
              <w:rPr>
                <w:rFonts w:ascii="Calibri" w:hAnsi="Calibri"/>
                <w:sz w:val="18"/>
              </w:rPr>
              <w:t>Verify required buyer, dealer and administrator business rules with valid and invalid inputs.</w:t>
            </w:r>
          </w:p>
        </w:tc>
      </w:tr>
      <w:tr>
        <w:trPr>
          <w:cantSplit/>
        </w:trPr>
        <w:tc>
          <w:tcPr>
            <w:tcW w:type="dxa" w:w="2016"/>
          </w:tcPr>
          <w:p>
            <w:pPr>
              <w:spacing w:after="80" w:before="60"/>
            </w:pPr>
            <w:r>
              <w:rPr>
                <w:rFonts w:ascii="Calibri" w:hAnsi="Calibri"/>
                <w:sz w:val="18"/>
              </w:rPr>
              <w:t>Technique</w:t>
            </w:r>
          </w:p>
        </w:tc>
        <w:tc>
          <w:tcPr>
            <w:tcW w:type="dxa" w:w="7848"/>
          </w:tcPr>
          <w:p>
            <w:pPr>
              <w:spacing w:after="80" w:before="60"/>
            </w:pPr>
            <w:r>
              <w:rPr>
                <w:rFonts w:ascii="Calibri" w:hAnsi="Calibri"/>
                <w:sz w:val="18"/>
              </w:rPr>
              <w:t>Execute unit checks, route-level requests and user journeys with positive, negative and boundary fixtures.</w:t>
            </w:r>
          </w:p>
        </w:tc>
      </w:tr>
      <w:tr>
        <w:trPr>
          <w:cantSplit/>
        </w:trPr>
        <w:tc>
          <w:tcPr>
            <w:tcW w:type="dxa" w:w="2016"/>
          </w:tcPr>
          <w:p>
            <w:pPr>
              <w:spacing w:after="80" w:before="60"/>
            </w:pPr>
            <w:r>
              <w:rPr>
                <w:rFonts w:ascii="Calibri" w:hAnsi="Calibri"/>
                <w:sz w:val="18"/>
              </w:rPr>
              <w:t>Oracles</w:t>
            </w:r>
          </w:p>
        </w:tc>
        <w:tc>
          <w:tcPr>
            <w:tcW w:type="dxa" w:w="7848"/>
          </w:tcPr>
          <w:p>
            <w:pPr>
              <w:spacing w:after="80" w:before="60"/>
            </w:pPr>
            <w:r>
              <w:rPr>
                <w:rFonts w:ascii="Calibri" w:hAnsi="Calibri"/>
                <w:sz w:val="18"/>
              </w:rPr>
              <w:t>SRS, shared schemas, status codes, visible messages, final database state and actor-specific permissions.</w:t>
            </w:r>
          </w:p>
        </w:tc>
      </w:tr>
      <w:tr>
        <w:trPr>
          <w:cantSplit/>
        </w:trPr>
        <w:tc>
          <w:tcPr>
            <w:tcW w:type="dxa" w:w="2016"/>
          </w:tcPr>
          <w:p>
            <w:pPr>
              <w:spacing w:after="80" w:before="60"/>
            </w:pPr>
            <w:r>
              <w:rPr>
                <w:rFonts w:ascii="Calibri" w:hAnsi="Calibri"/>
                <w:sz w:val="18"/>
              </w:rPr>
              <w:t>Required Tools</w:t>
            </w:r>
          </w:p>
        </w:tc>
        <w:tc>
          <w:tcPr>
            <w:tcW w:type="dxa" w:w="7848"/>
          </w:tcPr>
          <w:p>
            <w:pPr>
              <w:spacing w:after="80" w:before="60"/>
            </w:pPr>
            <w:r>
              <w:rPr>
                <w:rFonts w:ascii="Calibri" w:hAnsi="Calibri"/>
                <w:sz w:val="18"/>
              </w:rPr>
              <w:t>Vitest; existing Supertest dependency for proposed API tests; browser manual execution or proposed Playwright [4], [5].</w:t>
            </w:r>
          </w:p>
        </w:tc>
      </w:tr>
      <w:tr>
        <w:trPr>
          <w:cantSplit/>
        </w:trPr>
        <w:tc>
          <w:tcPr>
            <w:tcW w:type="dxa" w:w="2016"/>
          </w:tcPr>
          <w:p>
            <w:pPr>
              <w:spacing w:after="80" w:before="60"/>
            </w:pPr>
            <w:r>
              <w:rPr>
                <w:rFonts w:ascii="Calibri" w:hAnsi="Calibri"/>
                <w:sz w:val="18"/>
              </w:rPr>
              <w:t>Success Criteria</w:t>
            </w:r>
          </w:p>
        </w:tc>
        <w:tc>
          <w:tcPr>
            <w:tcW w:type="dxa" w:w="7848"/>
          </w:tcPr>
          <w:p>
            <w:pPr>
              <w:spacing w:after="80" w:before="60"/>
            </w:pPr>
            <w:r>
              <w:rPr>
                <w:rFonts w:ascii="Calibri" w:hAnsi="Calibri"/>
                <w:sz w:val="18"/>
              </w:rPr>
              <w:t>Critical flows pass with expected data and negative outcomes; failures are logged with reproducible steps.</w:t>
            </w:r>
          </w:p>
        </w:tc>
      </w:tr>
      <w:tr>
        <w:trPr>
          <w:cantSplit/>
        </w:trPr>
        <w:tc>
          <w:tcPr>
            <w:tcW w:type="dxa" w:w="2016"/>
          </w:tcPr>
          <w:p>
            <w:pPr>
              <w:spacing w:after="80" w:before="60"/>
            </w:pPr>
            <w:r>
              <w:rPr>
                <w:rFonts w:ascii="Calibri" w:hAnsi="Calibri"/>
                <w:sz w:val="18"/>
              </w:rPr>
              <w:t>Special Considerations</w:t>
            </w:r>
          </w:p>
        </w:tc>
        <w:tc>
          <w:tcPr>
            <w:tcW w:type="dxa" w:w="7848"/>
          </w:tcPr>
          <w:p>
            <w:pPr>
              <w:spacing w:after="80" w:before="60"/>
            </w:pPr>
            <w:r>
              <w:rPr>
                <w:rFonts w:ascii="Calibri" w:hAnsi="Calibri"/>
                <w:sz w:val="18"/>
              </w:rPr>
              <w:t>Differentiate an implemented behavior from an SRS requirement still missing; never mark a missing flow as passed.</w:t>
            </w:r>
          </w:p>
        </w:tc>
      </w:tr>
    </w:tbl>
    <w:p>
      <w:pPr>
        <w:spacing w:after="40"/>
      </w:pPr>
    </w:p>
    <w:p>
      <w:pPr>
        <w:pStyle w:val="Heading3"/>
      </w:pPr>
      <w:r>
        <w:t>3.1.3 User Interface Testing</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Template field</w:t>
            </w:r>
          </w:p>
        </w:tc>
        <w:tc>
          <w:tcPr>
            <w:tcW w:type="dxa" w:w="4946"/>
            <w:shd w:fill="17365D"/>
          </w:tcPr>
          <w:p>
            <w:pPr>
              <w:spacing w:after="80" w:before="60"/>
            </w:pPr>
            <w:r>
              <w:rPr>
                <w:rFonts w:ascii="Calibri" w:hAnsi="Calibri"/>
                <w:b/>
                <w:color w:val="FFFFFF"/>
                <w:sz w:val="18"/>
              </w:rPr>
              <w:t>MotorX application</w:t>
            </w:r>
          </w:p>
        </w:tc>
      </w:tr>
      <w:tr>
        <w:trPr>
          <w:cantSplit/>
        </w:trPr>
        <w:tc>
          <w:tcPr>
            <w:tcW w:type="dxa" w:w="2016"/>
          </w:tcPr>
          <w:p>
            <w:pPr>
              <w:spacing w:after="80" w:before="60"/>
            </w:pPr>
            <w:r>
              <w:rPr>
                <w:rFonts w:ascii="Calibri" w:hAnsi="Calibri"/>
                <w:sz w:val="18"/>
              </w:rPr>
              <w:t>Technique Objective</w:t>
            </w:r>
          </w:p>
        </w:tc>
        <w:tc>
          <w:tcPr>
            <w:tcW w:type="dxa" w:w="7848"/>
          </w:tcPr>
          <w:p>
            <w:pPr>
              <w:spacing w:after="80" w:before="60"/>
            </w:pPr>
            <w:r>
              <w:rPr>
                <w:rFonts w:ascii="Calibri" w:hAnsi="Calibri"/>
                <w:sz w:val="18"/>
              </w:rPr>
              <w:t>Verify understandable navigation, accessible forms and responsive primary screens.</w:t>
            </w:r>
          </w:p>
        </w:tc>
      </w:tr>
      <w:tr>
        <w:trPr>
          <w:cantSplit/>
        </w:trPr>
        <w:tc>
          <w:tcPr>
            <w:tcW w:type="dxa" w:w="2016"/>
          </w:tcPr>
          <w:p>
            <w:pPr>
              <w:spacing w:after="80" w:before="60"/>
            </w:pPr>
            <w:r>
              <w:rPr>
                <w:rFonts w:ascii="Calibri" w:hAnsi="Calibri"/>
                <w:sz w:val="18"/>
              </w:rPr>
              <w:t>Technique</w:t>
            </w:r>
          </w:p>
        </w:tc>
        <w:tc>
          <w:tcPr>
            <w:tcW w:type="dxa" w:w="7848"/>
          </w:tcPr>
          <w:p>
            <w:pPr>
              <w:spacing w:after="80" w:before="60"/>
            </w:pPr>
            <w:r>
              <w:rPr>
                <w:rFonts w:ascii="Calibri" w:hAnsi="Calibri"/>
                <w:sz w:val="18"/>
              </w:rPr>
              <w:t>Use keyboard-only navigation and viewport sizes 390×844, 768×1024 and 1440×900; inspect pending, error and empty states.</w:t>
            </w:r>
          </w:p>
        </w:tc>
      </w:tr>
      <w:tr>
        <w:trPr>
          <w:cantSplit/>
        </w:trPr>
        <w:tc>
          <w:tcPr>
            <w:tcW w:type="dxa" w:w="2016"/>
          </w:tcPr>
          <w:p>
            <w:pPr>
              <w:spacing w:after="80" w:before="60"/>
            </w:pPr>
            <w:r>
              <w:rPr>
                <w:rFonts w:ascii="Calibri" w:hAnsi="Calibri"/>
                <w:sz w:val="18"/>
              </w:rPr>
              <w:t>Oracles</w:t>
            </w:r>
          </w:p>
        </w:tc>
        <w:tc>
          <w:tcPr>
            <w:tcW w:type="dxa" w:w="7848"/>
          </w:tcPr>
          <w:p>
            <w:pPr>
              <w:spacing w:after="80" w:before="60"/>
            </w:pPr>
            <w:r>
              <w:rPr>
                <w:rFonts w:ascii="Calibri" w:hAnsi="Calibri"/>
                <w:sz w:val="18"/>
              </w:rPr>
              <w:t>Controls remain usable, labels are present, focus is visible, actions produce feedback and no essential content is clipped.</w:t>
            </w:r>
          </w:p>
        </w:tc>
      </w:tr>
      <w:tr>
        <w:trPr>
          <w:cantSplit/>
        </w:trPr>
        <w:tc>
          <w:tcPr>
            <w:tcW w:type="dxa" w:w="2016"/>
          </w:tcPr>
          <w:p>
            <w:pPr>
              <w:spacing w:after="80" w:before="60"/>
            </w:pPr>
            <w:r>
              <w:rPr>
                <w:rFonts w:ascii="Calibri" w:hAnsi="Calibri"/>
                <w:sz w:val="18"/>
              </w:rPr>
              <w:t>Required Tools</w:t>
            </w:r>
          </w:p>
        </w:tc>
        <w:tc>
          <w:tcPr>
            <w:tcW w:type="dxa" w:w="7848"/>
          </w:tcPr>
          <w:p>
            <w:pPr>
              <w:spacing w:after="80" w:before="60"/>
            </w:pPr>
            <w:r>
              <w:rPr>
                <w:rFonts w:ascii="Calibri" w:hAnsi="Calibri"/>
                <w:sz w:val="18"/>
              </w:rPr>
              <w:t>Browser developer tools, screenshots, keyboard and optional Playwright browser checks [5].</w:t>
            </w:r>
          </w:p>
        </w:tc>
      </w:tr>
      <w:tr>
        <w:trPr>
          <w:cantSplit/>
        </w:trPr>
        <w:tc>
          <w:tcPr>
            <w:tcW w:type="dxa" w:w="2016"/>
          </w:tcPr>
          <w:p>
            <w:pPr>
              <w:spacing w:after="80" w:before="60"/>
            </w:pPr>
            <w:r>
              <w:rPr>
                <w:rFonts w:ascii="Calibri" w:hAnsi="Calibri"/>
                <w:sz w:val="18"/>
              </w:rPr>
              <w:t>Success Criteria</w:t>
            </w:r>
          </w:p>
        </w:tc>
        <w:tc>
          <w:tcPr>
            <w:tcW w:type="dxa" w:w="7848"/>
          </w:tcPr>
          <w:p>
            <w:pPr>
              <w:spacing w:after="80" w:before="60"/>
            </w:pPr>
            <w:r>
              <w:rPr>
                <w:rFonts w:ascii="Calibri" w:hAnsi="Calibri"/>
                <w:sz w:val="18"/>
              </w:rPr>
              <w:t>Core journeys work at each selected viewport; no blocking navigation or form issue remains.</w:t>
            </w:r>
          </w:p>
        </w:tc>
      </w:tr>
      <w:tr>
        <w:trPr>
          <w:cantSplit/>
        </w:trPr>
        <w:tc>
          <w:tcPr>
            <w:tcW w:type="dxa" w:w="2016"/>
          </w:tcPr>
          <w:p>
            <w:pPr>
              <w:spacing w:after="80" w:before="60"/>
            </w:pPr>
            <w:r>
              <w:rPr>
                <w:rFonts w:ascii="Calibri" w:hAnsi="Calibri"/>
                <w:sz w:val="18"/>
              </w:rPr>
              <w:t>Special Considerations</w:t>
            </w:r>
          </w:p>
        </w:tc>
        <w:tc>
          <w:tcPr>
            <w:tcW w:type="dxa" w:w="7848"/>
          </w:tcPr>
          <w:p>
            <w:pPr>
              <w:spacing w:after="80" w:before="60"/>
            </w:pPr>
            <w:r>
              <w:rPr>
                <w:rFonts w:ascii="Calibri" w:hAnsi="Calibri"/>
                <w:sz w:val="18"/>
              </w:rPr>
              <w:t>Device emulation is not proof of physical-device compatibility. Confirm actual Safari behavior if Safari support is claimed.</w:t>
            </w:r>
          </w:p>
        </w:tc>
      </w:tr>
    </w:tbl>
    <w:p>
      <w:pPr>
        <w:spacing w:after="40"/>
      </w:pPr>
    </w:p>
    <w:p>
      <w:pPr>
        <w:pStyle w:val="Heading3"/>
      </w:pPr>
      <w:r>
        <w:t>3.1.4 Performance Profiling</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Template field</w:t>
            </w:r>
          </w:p>
        </w:tc>
        <w:tc>
          <w:tcPr>
            <w:tcW w:type="dxa" w:w="4946"/>
            <w:shd w:fill="17365D"/>
          </w:tcPr>
          <w:p>
            <w:pPr>
              <w:spacing w:after="80" w:before="60"/>
            </w:pPr>
            <w:r>
              <w:rPr>
                <w:rFonts w:ascii="Calibri" w:hAnsi="Calibri"/>
                <w:b/>
                <w:color w:val="FFFFFF"/>
                <w:sz w:val="18"/>
              </w:rPr>
              <w:t>MotorX application</w:t>
            </w:r>
          </w:p>
        </w:tc>
      </w:tr>
      <w:tr>
        <w:trPr>
          <w:cantSplit/>
        </w:trPr>
        <w:tc>
          <w:tcPr>
            <w:tcW w:type="dxa" w:w="2016"/>
          </w:tcPr>
          <w:p>
            <w:pPr>
              <w:spacing w:after="80" w:before="60"/>
            </w:pPr>
            <w:r>
              <w:rPr>
                <w:rFonts w:ascii="Calibri" w:hAnsi="Calibri"/>
                <w:sz w:val="18"/>
              </w:rPr>
              <w:t>Technique Objective</w:t>
            </w:r>
          </w:p>
        </w:tc>
        <w:tc>
          <w:tcPr>
            <w:tcW w:type="dxa" w:w="7848"/>
          </w:tcPr>
          <w:p>
            <w:pPr>
              <w:spacing w:after="80" w:before="60"/>
            </w:pPr>
            <w:r>
              <w:rPr>
                <w:rFonts w:ascii="Calibri" w:hAnsi="Calibri"/>
                <w:sz w:val="18"/>
              </w:rPr>
              <w:t>Measure API/search latency and ETL throughput against PSR-01–06.</w:t>
            </w:r>
          </w:p>
        </w:tc>
      </w:tr>
      <w:tr>
        <w:trPr>
          <w:cantSplit/>
        </w:trPr>
        <w:tc>
          <w:tcPr>
            <w:tcW w:type="dxa" w:w="2016"/>
          </w:tcPr>
          <w:p>
            <w:pPr>
              <w:spacing w:after="80" w:before="60"/>
            </w:pPr>
            <w:r>
              <w:rPr>
                <w:rFonts w:ascii="Calibri" w:hAnsi="Calibri"/>
                <w:sz w:val="18"/>
              </w:rPr>
              <w:t>Technique</w:t>
            </w:r>
          </w:p>
        </w:tc>
        <w:tc>
          <w:tcPr>
            <w:tcW w:type="dxa" w:w="7848"/>
          </w:tcPr>
          <w:p>
            <w:pPr>
              <w:spacing w:after="80" w:before="60"/>
            </w:pPr>
            <w:r>
              <w:rPr>
                <w:rFonts w:ascii="Calibri" w:hAnsi="Calibri"/>
                <w:sz w:val="18"/>
              </w:rPr>
              <w:t>Warm up, repeat structured and intelligent searches, import 5,000 rows, and record timings, provider mode, resource use and errors.</w:t>
            </w:r>
          </w:p>
        </w:tc>
      </w:tr>
      <w:tr>
        <w:trPr>
          <w:cantSplit/>
        </w:trPr>
        <w:tc>
          <w:tcPr>
            <w:tcW w:type="dxa" w:w="2016"/>
          </w:tcPr>
          <w:p>
            <w:pPr>
              <w:spacing w:after="80" w:before="60"/>
            </w:pPr>
            <w:r>
              <w:rPr>
                <w:rFonts w:ascii="Calibri" w:hAnsi="Calibri"/>
                <w:sz w:val="18"/>
              </w:rPr>
              <w:t>Oracles</w:t>
            </w:r>
          </w:p>
        </w:tc>
        <w:tc>
          <w:tcPr>
            <w:tcW w:type="dxa" w:w="7848"/>
          </w:tcPr>
          <w:p>
            <w:pPr>
              <w:spacing w:after="80" w:before="60"/>
            </w:pPr>
            <w:r>
              <w:rPr>
                <w:rFonts w:ascii="Calibri" w:hAnsi="Calibri"/>
                <w:sz w:val="18"/>
              </w:rPr>
              <w:t>PSR-01: at least 95% of normal API requests within 2 seconds. PSR-02: structured search within 2 seconds. PSR-03: semantic search normally within 5 seconds, with provider delays reported separately. PSR-05: approximately 5,000 records within 2 minutes in the defined environment.</w:t>
            </w:r>
          </w:p>
        </w:tc>
      </w:tr>
      <w:tr>
        <w:trPr>
          <w:cantSplit/>
        </w:trPr>
        <w:tc>
          <w:tcPr>
            <w:tcW w:type="dxa" w:w="2016"/>
          </w:tcPr>
          <w:p>
            <w:pPr>
              <w:spacing w:after="80" w:before="60"/>
            </w:pPr>
            <w:r>
              <w:rPr>
                <w:rFonts w:ascii="Calibri" w:hAnsi="Calibri"/>
                <w:sz w:val="18"/>
              </w:rPr>
              <w:t>Required Tools</w:t>
            </w:r>
          </w:p>
        </w:tc>
        <w:tc>
          <w:tcPr>
            <w:tcW w:type="dxa" w:w="7848"/>
          </w:tcPr>
          <w:p>
            <w:pPr>
              <w:spacing w:after="80" w:before="60"/>
            </w:pPr>
            <w:r>
              <w:rPr>
                <w:rFonts w:ascii="Calibri" w:hAnsi="Calibri"/>
                <w:sz w:val="18"/>
              </w:rPr>
              <w:t>A scripted HTTP timing driver, Node timing APIs, worker logs and container resource metrics.</w:t>
            </w:r>
          </w:p>
        </w:tc>
      </w:tr>
      <w:tr>
        <w:trPr>
          <w:cantSplit/>
        </w:trPr>
        <w:tc>
          <w:tcPr>
            <w:tcW w:type="dxa" w:w="2016"/>
          </w:tcPr>
          <w:p>
            <w:pPr>
              <w:spacing w:after="80" w:before="60"/>
            </w:pPr>
            <w:r>
              <w:rPr>
                <w:rFonts w:ascii="Calibri" w:hAnsi="Calibri"/>
                <w:sz w:val="18"/>
              </w:rPr>
              <w:t>Success Criteria</w:t>
            </w:r>
          </w:p>
        </w:tc>
        <w:tc>
          <w:tcPr>
            <w:tcW w:type="dxa" w:w="7848"/>
          </w:tcPr>
          <w:p>
            <w:pPr>
              <w:spacing w:after="80" w:before="60"/>
            </w:pPr>
            <w:r>
              <w:rPr>
                <w:rFonts w:ascii="Calibri" w:hAnsi="Calibri"/>
                <w:sz w:val="18"/>
              </w:rPr>
              <w:t>Required thresholds met under a recorded workload; no measurement is claimed until evidence exists.</w:t>
            </w:r>
          </w:p>
        </w:tc>
      </w:tr>
      <w:tr>
        <w:trPr>
          <w:cantSplit/>
        </w:trPr>
        <w:tc>
          <w:tcPr>
            <w:tcW w:type="dxa" w:w="2016"/>
          </w:tcPr>
          <w:p>
            <w:pPr>
              <w:spacing w:after="80" w:before="60"/>
            </w:pPr>
            <w:r>
              <w:rPr>
                <w:rFonts w:ascii="Calibri" w:hAnsi="Calibri"/>
                <w:sz w:val="18"/>
              </w:rPr>
              <w:t>Special Considerations</w:t>
            </w:r>
          </w:p>
        </w:tc>
        <w:tc>
          <w:tcPr>
            <w:tcW w:type="dxa" w:w="7848"/>
          </w:tcPr>
          <w:p>
            <w:pPr>
              <w:spacing w:after="80" w:before="60"/>
            </w:pPr>
            <w:r>
              <w:rPr>
                <w:rFonts w:ascii="Calibri" w:hAnsi="Calibri"/>
                <w:sz w:val="18"/>
              </w:rPr>
              <w:t>Record dataset, CPU/RAM, network, build, model and enrichment settings. Do not remove failed requests from the results or present local embeddings as external-provider performance.</w:t>
            </w:r>
          </w:p>
        </w:tc>
      </w:tr>
    </w:tbl>
    <w:p>
      <w:pPr>
        <w:spacing w:after="40"/>
      </w:pPr>
    </w:p>
    <w:p>
      <w:pPr>
        <w:pStyle w:val="Heading3"/>
      </w:pPr>
      <w:r>
        <w:t>3.1.5 Load Testing</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Template field</w:t>
            </w:r>
          </w:p>
        </w:tc>
        <w:tc>
          <w:tcPr>
            <w:tcW w:type="dxa" w:w="4946"/>
            <w:shd w:fill="17365D"/>
          </w:tcPr>
          <w:p>
            <w:pPr>
              <w:spacing w:after="80" w:before="60"/>
            </w:pPr>
            <w:r>
              <w:rPr>
                <w:rFonts w:ascii="Calibri" w:hAnsi="Calibri"/>
                <w:b/>
                <w:color w:val="FFFFFF"/>
                <w:sz w:val="18"/>
              </w:rPr>
              <w:t>MotorX application</w:t>
            </w:r>
          </w:p>
        </w:tc>
      </w:tr>
      <w:tr>
        <w:trPr>
          <w:cantSplit/>
        </w:trPr>
        <w:tc>
          <w:tcPr>
            <w:tcW w:type="dxa" w:w="2016"/>
          </w:tcPr>
          <w:p>
            <w:pPr>
              <w:spacing w:after="80" w:before="60"/>
            </w:pPr>
            <w:r>
              <w:rPr>
                <w:rFonts w:ascii="Calibri" w:hAnsi="Calibri"/>
                <w:sz w:val="18"/>
              </w:rPr>
              <w:t>Technique Objective</w:t>
            </w:r>
          </w:p>
        </w:tc>
        <w:tc>
          <w:tcPr>
            <w:tcW w:type="dxa" w:w="7848"/>
          </w:tcPr>
          <w:p>
            <w:pPr>
              <w:spacing w:after="80" w:before="60"/>
            </w:pPr>
            <w:r>
              <w:rPr>
                <w:rFonts w:ascii="Calibri" w:hAnsi="Calibri"/>
                <w:sz w:val="18"/>
              </w:rPr>
              <w:t>Verify responsive browsing during concurrent searches and imports.</w:t>
            </w:r>
          </w:p>
        </w:tc>
      </w:tr>
      <w:tr>
        <w:trPr>
          <w:cantSplit/>
        </w:trPr>
        <w:tc>
          <w:tcPr>
            <w:tcW w:type="dxa" w:w="2016"/>
          </w:tcPr>
          <w:p>
            <w:pPr>
              <w:spacing w:after="80" w:before="60"/>
            </w:pPr>
            <w:r>
              <w:rPr>
                <w:rFonts w:ascii="Calibri" w:hAnsi="Calibri"/>
                <w:sz w:val="18"/>
              </w:rPr>
              <w:t>Technique</w:t>
            </w:r>
          </w:p>
        </w:tc>
        <w:tc>
          <w:tcPr>
            <w:tcW w:type="dxa" w:w="7848"/>
          </w:tcPr>
          <w:p>
            <w:pPr>
              <w:spacing w:after="80" w:before="60"/>
            </w:pPr>
            <w:r>
              <w:rPr>
                <w:rFonts w:ascii="Calibri" w:hAnsi="Calibri"/>
                <w:sz w:val="18"/>
              </w:rPr>
              <w:t>Proposed baseline: 5 concurrent clients, then 20, then 50 for 10 minutes per stage after 2 minutes warm-up. Mix 70% browse, 20% search, 10% details; run one 5,000-row import alongside the baseline.</w:t>
            </w:r>
          </w:p>
        </w:tc>
      </w:tr>
      <w:tr>
        <w:trPr>
          <w:cantSplit/>
        </w:trPr>
        <w:tc>
          <w:tcPr>
            <w:tcW w:type="dxa" w:w="2016"/>
          </w:tcPr>
          <w:p>
            <w:pPr>
              <w:spacing w:after="80" w:before="60"/>
            </w:pPr>
            <w:r>
              <w:rPr>
                <w:rFonts w:ascii="Calibri" w:hAnsi="Calibri"/>
                <w:sz w:val="18"/>
              </w:rPr>
              <w:t>Oracles</w:t>
            </w:r>
          </w:p>
        </w:tc>
        <w:tc>
          <w:tcPr>
            <w:tcW w:type="dxa" w:w="7848"/>
          </w:tcPr>
          <w:p>
            <w:pPr>
              <w:spacing w:after="80" w:before="60"/>
            </w:pPr>
            <w:r>
              <w:rPr>
                <w:rFonts w:ascii="Calibri" w:hAnsi="Calibri"/>
                <w:sz w:val="18"/>
              </w:rPr>
              <w:t>Latency percentiles, request error rate, ETL completion time, queue depth, memory and persisted record counts.</w:t>
            </w:r>
          </w:p>
        </w:tc>
      </w:tr>
      <w:tr>
        <w:trPr>
          <w:cantSplit/>
        </w:trPr>
        <w:tc>
          <w:tcPr>
            <w:tcW w:type="dxa" w:w="2016"/>
          </w:tcPr>
          <w:p>
            <w:pPr>
              <w:spacing w:after="80" w:before="60"/>
            </w:pPr>
            <w:r>
              <w:rPr>
                <w:rFonts w:ascii="Calibri" w:hAnsi="Calibri"/>
                <w:sz w:val="18"/>
              </w:rPr>
              <w:t>Required Tools</w:t>
            </w:r>
          </w:p>
        </w:tc>
        <w:tc>
          <w:tcPr>
            <w:tcW w:type="dxa" w:w="7848"/>
          </w:tcPr>
          <w:p>
            <w:pPr>
              <w:spacing w:after="80" w:before="60"/>
            </w:pPr>
            <w:r>
              <w:rPr>
                <w:rFonts w:ascii="Calibri" w:hAnsi="Calibri"/>
                <w:sz w:val="18"/>
              </w:rPr>
              <w:t>Proposed bounded Node HTTP load script and container metrics; workload script is not supplied by this report.</w:t>
            </w:r>
          </w:p>
        </w:tc>
      </w:tr>
      <w:tr>
        <w:trPr>
          <w:cantSplit/>
        </w:trPr>
        <w:tc>
          <w:tcPr>
            <w:tcW w:type="dxa" w:w="2016"/>
          </w:tcPr>
          <w:p>
            <w:pPr>
              <w:spacing w:after="80" w:before="60"/>
            </w:pPr>
            <w:r>
              <w:rPr>
                <w:rFonts w:ascii="Calibri" w:hAnsi="Calibri"/>
                <w:sz w:val="18"/>
              </w:rPr>
              <w:t>Success Criteria</w:t>
            </w:r>
          </w:p>
        </w:tc>
        <w:tc>
          <w:tcPr>
            <w:tcW w:type="dxa" w:w="7848"/>
          </w:tcPr>
          <w:p>
            <w:pPr>
              <w:spacing w:after="80" w:before="60"/>
            </w:pPr>
            <w:r>
              <w:rPr>
                <w:rFonts w:ascii="Calibri" w:hAnsi="Calibri"/>
                <w:sz w:val="18"/>
              </w:rPr>
              <w:t>SRS latency targets at the agreed expected-load stage; proposed additional target under 1% unexpected server errors. Higher stages characterize limits.</w:t>
            </w:r>
          </w:p>
        </w:tc>
      </w:tr>
      <w:tr>
        <w:trPr>
          <w:cantSplit/>
        </w:trPr>
        <w:tc>
          <w:tcPr>
            <w:tcW w:type="dxa" w:w="2016"/>
          </w:tcPr>
          <w:p>
            <w:pPr>
              <w:spacing w:after="80" w:before="60"/>
            </w:pPr>
            <w:r>
              <w:rPr>
                <w:rFonts w:ascii="Calibri" w:hAnsi="Calibri"/>
                <w:sz w:val="18"/>
              </w:rPr>
              <w:t>Special Considerations</w:t>
            </w:r>
          </w:p>
        </w:tc>
        <w:tc>
          <w:tcPr>
            <w:tcW w:type="dxa" w:w="7848"/>
          </w:tcPr>
          <w:p>
            <w:pPr>
              <w:spacing w:after="80" w:before="60"/>
            </w:pPr>
            <w:r>
              <w:rPr>
                <w:rFonts w:ascii="Calibri" w:hAnsi="Calibri"/>
                <w:sz w:val="18"/>
              </w:rPr>
              <w:t>Concurrency values and the error-rate target are proposed test parameters, not SRS promises. Agree the expected-load stage before acceptance; run only on isolated infrastructure.</w:t>
            </w:r>
          </w:p>
        </w:tc>
      </w:tr>
    </w:tbl>
    <w:p>
      <w:pPr>
        <w:spacing w:after="40"/>
      </w:pPr>
    </w:p>
    <w:p>
      <w:pPr>
        <w:pStyle w:val="Heading3"/>
      </w:pPr>
      <w:r>
        <w:t>3.1.6 Security and Access Control Testing</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Template field</w:t>
            </w:r>
          </w:p>
        </w:tc>
        <w:tc>
          <w:tcPr>
            <w:tcW w:type="dxa" w:w="4946"/>
            <w:shd w:fill="17365D"/>
          </w:tcPr>
          <w:p>
            <w:pPr>
              <w:spacing w:after="80" w:before="60"/>
            </w:pPr>
            <w:r>
              <w:rPr>
                <w:rFonts w:ascii="Calibri" w:hAnsi="Calibri"/>
                <w:b/>
                <w:color w:val="FFFFFF"/>
                <w:sz w:val="18"/>
              </w:rPr>
              <w:t>MotorX application</w:t>
            </w:r>
          </w:p>
        </w:tc>
      </w:tr>
      <w:tr>
        <w:trPr>
          <w:cantSplit/>
        </w:trPr>
        <w:tc>
          <w:tcPr>
            <w:tcW w:type="dxa" w:w="2016"/>
          </w:tcPr>
          <w:p>
            <w:pPr>
              <w:spacing w:after="80" w:before="60"/>
            </w:pPr>
            <w:r>
              <w:rPr>
                <w:rFonts w:ascii="Calibri" w:hAnsi="Calibri"/>
                <w:sz w:val="18"/>
              </w:rPr>
              <w:t>Technique Objective</w:t>
            </w:r>
          </w:p>
        </w:tc>
        <w:tc>
          <w:tcPr>
            <w:tcW w:type="dxa" w:w="7848"/>
          </w:tcPr>
          <w:p>
            <w:pPr>
              <w:spacing w:after="80" w:before="60"/>
            </w:pPr>
            <w:r>
              <w:rPr>
                <w:rFonts w:ascii="Calibri" w:hAnsi="Calibri"/>
                <w:sz w:val="18"/>
              </w:rPr>
              <w:t>Verify authentication, role restrictions, resource ownership, input validation and protected documents.</w:t>
            </w:r>
          </w:p>
        </w:tc>
      </w:tr>
      <w:tr>
        <w:trPr>
          <w:cantSplit/>
        </w:trPr>
        <w:tc>
          <w:tcPr>
            <w:tcW w:type="dxa" w:w="2016"/>
          </w:tcPr>
          <w:p>
            <w:pPr>
              <w:spacing w:after="80" w:before="60"/>
            </w:pPr>
            <w:r>
              <w:rPr>
                <w:rFonts w:ascii="Calibri" w:hAnsi="Calibri"/>
                <w:sz w:val="18"/>
              </w:rPr>
              <w:t>Technique</w:t>
            </w:r>
          </w:p>
        </w:tc>
        <w:tc>
          <w:tcPr>
            <w:tcW w:type="dxa" w:w="7848"/>
          </w:tcPr>
          <w:p>
            <w:pPr>
              <w:spacing w:after="80" w:before="60"/>
            </w:pPr>
            <w:r>
              <w:rPr>
                <w:rFonts w:ascii="Calibri" w:hAnsi="Calibri"/>
                <w:sz w:val="18"/>
              </w:rPr>
              <w:t>Send absent/invalid tokens and valid tokens for wrong roles; substitute another dealer’s IDs; exercise suspended accounts and spoofed uploads.</w:t>
            </w:r>
          </w:p>
        </w:tc>
      </w:tr>
      <w:tr>
        <w:trPr>
          <w:cantSplit/>
        </w:trPr>
        <w:tc>
          <w:tcPr>
            <w:tcW w:type="dxa" w:w="2016"/>
          </w:tcPr>
          <w:p>
            <w:pPr>
              <w:spacing w:after="80" w:before="60"/>
            </w:pPr>
            <w:r>
              <w:rPr>
                <w:rFonts w:ascii="Calibri" w:hAnsi="Calibri"/>
                <w:sz w:val="18"/>
              </w:rPr>
              <w:t>Oracles</w:t>
            </w:r>
          </w:p>
        </w:tc>
        <w:tc>
          <w:tcPr>
            <w:tcW w:type="dxa" w:w="7848"/>
          </w:tcPr>
          <w:p>
            <w:pPr>
              <w:spacing w:after="80" w:before="60"/>
            </w:pPr>
            <w:r>
              <w:rPr>
                <w:rFonts w:ascii="Calibri" w:hAnsi="Calibri"/>
                <w:sz w:val="18"/>
              </w:rPr>
              <w:t>401 without valid authentication; 403 for disallowed roles; forbidden or not-found for foreign resources; no state change, document exposure or credential leakage.</w:t>
            </w:r>
          </w:p>
        </w:tc>
      </w:tr>
      <w:tr>
        <w:trPr>
          <w:cantSplit/>
        </w:trPr>
        <w:tc>
          <w:tcPr>
            <w:tcW w:type="dxa" w:w="2016"/>
          </w:tcPr>
          <w:p>
            <w:pPr>
              <w:spacing w:after="80" w:before="60"/>
            </w:pPr>
            <w:r>
              <w:rPr>
                <w:rFonts w:ascii="Calibri" w:hAnsi="Calibri"/>
                <w:sz w:val="18"/>
              </w:rPr>
              <w:t>Required Tools</w:t>
            </w:r>
          </w:p>
        </w:tc>
        <w:tc>
          <w:tcPr>
            <w:tcW w:type="dxa" w:w="7848"/>
          </w:tcPr>
          <w:p>
            <w:pPr>
              <w:spacing w:after="80" w:before="60"/>
            </w:pPr>
            <w:r>
              <w:rPr>
                <w:rFonts w:ascii="Calibri" w:hAnsi="Calibri"/>
                <w:sz w:val="18"/>
              </w:rPr>
              <w:t>HTTP test harness, test Firebase identities or explicitly configured emulator, browser developer tools [7].</w:t>
            </w:r>
          </w:p>
        </w:tc>
      </w:tr>
      <w:tr>
        <w:trPr>
          <w:cantSplit/>
        </w:trPr>
        <w:tc>
          <w:tcPr>
            <w:tcW w:type="dxa" w:w="2016"/>
          </w:tcPr>
          <w:p>
            <w:pPr>
              <w:spacing w:after="80" w:before="60"/>
            </w:pPr>
            <w:r>
              <w:rPr>
                <w:rFonts w:ascii="Calibri" w:hAnsi="Calibri"/>
                <w:sz w:val="18"/>
              </w:rPr>
              <w:t>Success Criteria</w:t>
            </w:r>
          </w:p>
        </w:tc>
        <w:tc>
          <w:tcPr>
            <w:tcW w:type="dxa" w:w="7848"/>
          </w:tcPr>
          <w:p>
            <w:pPr>
              <w:spacing w:after="80" w:before="60"/>
            </w:pPr>
            <w:r>
              <w:rPr>
                <w:rFonts w:ascii="Calibri" w:hAnsi="Calibri"/>
                <w:sz w:val="18"/>
              </w:rPr>
              <w:t>All access-control cases deny prohibited actions and permit authorized actions; no critical security finding remains.</w:t>
            </w:r>
          </w:p>
        </w:tc>
      </w:tr>
      <w:tr>
        <w:trPr>
          <w:cantSplit/>
        </w:trPr>
        <w:tc>
          <w:tcPr>
            <w:tcW w:type="dxa" w:w="2016"/>
          </w:tcPr>
          <w:p>
            <w:pPr>
              <w:spacing w:after="80" w:before="60"/>
            </w:pPr>
            <w:r>
              <w:rPr>
                <w:rFonts w:ascii="Calibri" w:hAnsi="Calibri"/>
                <w:sz w:val="18"/>
              </w:rPr>
              <w:t>Special Considerations</w:t>
            </w:r>
          </w:p>
        </w:tc>
        <w:tc>
          <w:tcPr>
            <w:tcW w:type="dxa" w:w="7848"/>
          </w:tcPr>
          <w:p>
            <w:pPr>
              <w:spacing w:after="80" w:before="60"/>
            </w:pPr>
            <w:r>
              <w:rPr>
                <w:rFonts w:ascii="Calibri" w:hAnsi="Calibri"/>
                <w:sz w:val="18"/>
              </w:rPr>
              <w:t>Use synthetic accounts and documents. A stubbed token verifier tests downstream policy only, not Firebase verification itself.</w:t>
            </w:r>
          </w:p>
        </w:tc>
      </w:tr>
    </w:tbl>
    <w:p>
      <w:pPr>
        <w:spacing w:after="40"/>
      </w:pPr>
    </w:p>
    <w:p>
      <w:pPr>
        <w:pStyle w:val="Heading3"/>
      </w:pPr>
      <w:r>
        <w:t>3.1.7 Failover and Recovery Testing</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Template field</w:t>
            </w:r>
          </w:p>
        </w:tc>
        <w:tc>
          <w:tcPr>
            <w:tcW w:type="dxa" w:w="4946"/>
            <w:shd w:fill="17365D"/>
          </w:tcPr>
          <w:p>
            <w:pPr>
              <w:spacing w:after="80" w:before="60"/>
            </w:pPr>
            <w:r>
              <w:rPr>
                <w:rFonts w:ascii="Calibri" w:hAnsi="Calibri"/>
                <w:b/>
                <w:color w:val="FFFFFF"/>
                <w:sz w:val="18"/>
              </w:rPr>
              <w:t>MotorX application</w:t>
            </w:r>
          </w:p>
        </w:tc>
      </w:tr>
      <w:tr>
        <w:trPr>
          <w:cantSplit/>
        </w:trPr>
        <w:tc>
          <w:tcPr>
            <w:tcW w:type="dxa" w:w="2016"/>
          </w:tcPr>
          <w:p>
            <w:pPr>
              <w:spacing w:after="80" w:before="60"/>
            </w:pPr>
            <w:r>
              <w:rPr>
                <w:rFonts w:ascii="Calibri" w:hAnsi="Calibri"/>
                <w:sz w:val="18"/>
              </w:rPr>
              <w:t>Technique Objective</w:t>
            </w:r>
          </w:p>
        </w:tc>
        <w:tc>
          <w:tcPr>
            <w:tcW w:type="dxa" w:w="7848"/>
          </w:tcPr>
          <w:p>
            <w:pPr>
              <w:spacing w:after="80" w:before="60"/>
            </w:pPr>
            <w:r>
              <w:rPr>
                <w:rFonts w:ascii="Calibri" w:hAnsi="Calibri"/>
                <w:sz w:val="18"/>
              </w:rPr>
              <w:t>Verify recovery from storage, queue, database, SMTP and worker interruption without data loss or duplicate processing.</w:t>
            </w:r>
          </w:p>
        </w:tc>
      </w:tr>
      <w:tr>
        <w:trPr>
          <w:cantSplit/>
        </w:trPr>
        <w:tc>
          <w:tcPr>
            <w:tcW w:type="dxa" w:w="2016"/>
          </w:tcPr>
          <w:p>
            <w:pPr>
              <w:spacing w:after="80" w:before="60"/>
            </w:pPr>
            <w:r>
              <w:rPr>
                <w:rFonts w:ascii="Calibri" w:hAnsi="Calibri"/>
                <w:sz w:val="18"/>
              </w:rPr>
              <w:t>Technique</w:t>
            </w:r>
          </w:p>
        </w:tc>
        <w:tc>
          <w:tcPr>
            <w:tcW w:type="dxa" w:w="7848"/>
          </w:tcPr>
          <w:p>
            <w:pPr>
              <w:spacing w:after="80" w:before="60"/>
            </w:pPr>
            <w:r>
              <w:rPr>
                <w:rFonts w:ascii="Calibri" w:hAnsi="Calibri"/>
                <w:sz w:val="18"/>
              </w:rPr>
              <w:t>Interrupt test services at controlled checkpoints, restore them, replay jobs and inspect leases, progress, terminal states and unique rows.</w:t>
            </w:r>
          </w:p>
        </w:tc>
      </w:tr>
      <w:tr>
        <w:trPr>
          <w:cantSplit/>
        </w:trPr>
        <w:tc>
          <w:tcPr>
            <w:tcW w:type="dxa" w:w="2016"/>
          </w:tcPr>
          <w:p>
            <w:pPr>
              <w:spacing w:after="80" w:before="60"/>
            </w:pPr>
            <w:r>
              <w:rPr>
                <w:rFonts w:ascii="Calibri" w:hAnsi="Calibri"/>
                <w:sz w:val="18"/>
              </w:rPr>
              <w:t>Oracles</w:t>
            </w:r>
          </w:p>
        </w:tc>
        <w:tc>
          <w:tcPr>
            <w:tcW w:type="dxa" w:w="7848"/>
          </w:tcPr>
          <w:p>
            <w:pPr>
              <w:spacing w:after="80" w:before="60"/>
            </w:pPr>
            <w:r>
              <w:rPr>
                <w:rFonts w:ascii="Calibri" w:hAnsi="Calibri"/>
                <w:sz w:val="18"/>
              </w:rPr>
              <w:t>Persisted records and status agree; recoverable failures retry; completed work is not duplicated; email failure does not remove in-app notifications.</w:t>
            </w:r>
          </w:p>
        </w:tc>
      </w:tr>
      <w:tr>
        <w:trPr>
          <w:cantSplit/>
        </w:trPr>
        <w:tc>
          <w:tcPr>
            <w:tcW w:type="dxa" w:w="2016"/>
          </w:tcPr>
          <w:p>
            <w:pPr>
              <w:spacing w:after="80" w:before="60"/>
            </w:pPr>
            <w:r>
              <w:rPr>
                <w:rFonts w:ascii="Calibri" w:hAnsi="Calibri"/>
                <w:sz w:val="18"/>
              </w:rPr>
              <w:t>Required Tools</w:t>
            </w:r>
          </w:p>
        </w:tc>
        <w:tc>
          <w:tcPr>
            <w:tcW w:type="dxa" w:w="7848"/>
          </w:tcPr>
          <w:p>
            <w:pPr>
              <w:spacing w:after="80" w:before="60"/>
            </w:pPr>
            <w:r>
              <w:rPr>
                <w:rFonts w:ascii="Calibri" w:hAnsi="Calibri"/>
                <w:sz w:val="18"/>
              </w:rPr>
              <w:t>Dedicated Compose stack, service logs, database inspection and controlled dependency fault injection [6].</w:t>
            </w:r>
          </w:p>
        </w:tc>
      </w:tr>
      <w:tr>
        <w:trPr>
          <w:cantSplit/>
        </w:trPr>
        <w:tc>
          <w:tcPr>
            <w:tcW w:type="dxa" w:w="2016"/>
          </w:tcPr>
          <w:p>
            <w:pPr>
              <w:spacing w:after="80" w:before="60"/>
            </w:pPr>
            <w:r>
              <w:rPr>
                <w:rFonts w:ascii="Calibri" w:hAnsi="Calibri"/>
                <w:sz w:val="18"/>
              </w:rPr>
              <w:t>Success Criteria</w:t>
            </w:r>
          </w:p>
        </w:tc>
        <w:tc>
          <w:tcPr>
            <w:tcW w:type="dxa" w:w="7848"/>
          </w:tcPr>
          <w:p>
            <w:pPr>
              <w:spacing w:after="80" w:before="60"/>
            </w:pPr>
            <w:r>
              <w:rPr>
                <w:rFonts w:ascii="Calibri" w:hAnsi="Calibri"/>
                <w:sz w:val="18"/>
              </w:rPr>
              <w:t>REC cases recover with accurate final counts or an explicit actionable terminal failure; readiness reflects database loss.</w:t>
            </w:r>
          </w:p>
        </w:tc>
      </w:tr>
      <w:tr>
        <w:trPr>
          <w:cantSplit/>
        </w:trPr>
        <w:tc>
          <w:tcPr>
            <w:tcW w:type="dxa" w:w="2016"/>
          </w:tcPr>
          <w:p>
            <w:pPr>
              <w:spacing w:after="80" w:before="60"/>
            </w:pPr>
            <w:r>
              <w:rPr>
                <w:rFonts w:ascii="Calibri" w:hAnsi="Calibri"/>
                <w:sz w:val="18"/>
              </w:rPr>
              <w:t>Special Considerations</w:t>
            </w:r>
          </w:p>
        </w:tc>
        <w:tc>
          <w:tcPr>
            <w:tcW w:type="dxa" w:w="7848"/>
          </w:tcPr>
          <w:p>
            <w:pPr>
              <w:spacing w:after="80" w:before="60"/>
            </w:pPr>
            <w:r>
              <w:rPr>
                <w:rFonts w:ascii="Calibri" w:hAnsi="Calibri"/>
                <w:sz w:val="18"/>
              </w:rPr>
              <w:t>No redundant application deployment is established here. Test restart/recovery, not an unsupported claim of automatic infrastructure failover. Never stop a shared/demo stack for this campaign.</w:t>
            </w:r>
          </w:p>
        </w:tc>
      </w:tr>
    </w:tbl>
    <w:p>
      <w:pPr>
        <w:spacing w:after="40"/>
      </w:pPr>
    </w:p>
    <w:p>
      <w:pPr>
        <w:pStyle w:val="Heading3"/>
      </w:pPr>
      <w:r>
        <w:t>3.1.8 Configuration Testing</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Template field</w:t>
            </w:r>
          </w:p>
        </w:tc>
        <w:tc>
          <w:tcPr>
            <w:tcW w:type="dxa" w:w="4946"/>
            <w:shd w:fill="17365D"/>
          </w:tcPr>
          <w:p>
            <w:pPr>
              <w:spacing w:after="80" w:before="60"/>
            </w:pPr>
            <w:r>
              <w:rPr>
                <w:rFonts w:ascii="Calibri" w:hAnsi="Calibri"/>
                <w:b/>
                <w:color w:val="FFFFFF"/>
                <w:sz w:val="18"/>
              </w:rPr>
              <w:t>MotorX application</w:t>
            </w:r>
          </w:p>
        </w:tc>
      </w:tr>
      <w:tr>
        <w:trPr>
          <w:cantSplit/>
        </w:trPr>
        <w:tc>
          <w:tcPr>
            <w:tcW w:type="dxa" w:w="2016"/>
          </w:tcPr>
          <w:p>
            <w:pPr>
              <w:spacing w:after="80" w:before="60"/>
            </w:pPr>
            <w:r>
              <w:rPr>
                <w:rFonts w:ascii="Calibri" w:hAnsi="Calibri"/>
                <w:sz w:val="18"/>
              </w:rPr>
              <w:t>Technique Objective</w:t>
            </w:r>
          </w:p>
        </w:tc>
        <w:tc>
          <w:tcPr>
            <w:tcW w:type="dxa" w:w="7848"/>
          </w:tcPr>
          <w:p>
            <w:pPr>
              <w:spacing w:after="80" w:before="60"/>
            </w:pPr>
            <w:r>
              <w:rPr>
                <w:rFonts w:ascii="Calibri" w:hAnsi="Calibri"/>
                <w:sz w:val="18"/>
              </w:rPr>
              <w:t>Verify reproducible builds and correct behavior across documented configurations.</w:t>
            </w:r>
          </w:p>
        </w:tc>
      </w:tr>
      <w:tr>
        <w:trPr>
          <w:cantSplit/>
        </w:trPr>
        <w:tc>
          <w:tcPr>
            <w:tcW w:type="dxa" w:w="2016"/>
          </w:tcPr>
          <w:p>
            <w:pPr>
              <w:spacing w:after="80" w:before="60"/>
            </w:pPr>
            <w:r>
              <w:rPr>
                <w:rFonts w:ascii="Calibri" w:hAnsi="Calibri"/>
                <w:sz w:val="18"/>
              </w:rPr>
              <w:t>Technique</w:t>
            </w:r>
          </w:p>
        </w:tc>
        <w:tc>
          <w:tcPr>
            <w:tcW w:type="dxa" w:w="7848"/>
          </w:tcPr>
          <w:p>
            <w:pPr>
              <w:spacing w:after="80" w:before="60"/>
            </w:pPr>
            <w:r>
              <w:rPr>
                <w:rFonts w:ascii="Calibri" w:hAnsi="Calibri"/>
                <w:sz w:val="18"/>
              </w:rPr>
              <w:t>Build all workspaces; validate Compose; verify configured frontend origin, API URL, auth project, storage URLs and health endpoints; smoke-test browsers.</w:t>
            </w:r>
          </w:p>
        </w:tc>
      </w:tr>
      <w:tr>
        <w:trPr>
          <w:cantSplit/>
        </w:trPr>
        <w:tc>
          <w:tcPr>
            <w:tcW w:type="dxa" w:w="2016"/>
          </w:tcPr>
          <w:p>
            <w:pPr>
              <w:spacing w:after="80" w:before="60"/>
            </w:pPr>
            <w:r>
              <w:rPr>
                <w:rFonts w:ascii="Calibri" w:hAnsi="Calibri"/>
                <w:sz w:val="18"/>
              </w:rPr>
              <w:t>Oracles</w:t>
            </w:r>
          </w:p>
        </w:tc>
        <w:tc>
          <w:tcPr>
            <w:tcW w:type="dxa" w:w="7848"/>
          </w:tcPr>
          <w:p>
            <w:pPr>
              <w:spacing w:after="80" w:before="60"/>
            </w:pPr>
            <w:r>
              <w:rPr>
                <w:rFonts w:ascii="Calibri" w:hAnsi="Calibri"/>
                <w:sz w:val="18"/>
              </w:rPr>
              <w:t>Build logs, successful health responses, permitted CORS requests, visible images and working deep links.</w:t>
            </w:r>
          </w:p>
        </w:tc>
      </w:tr>
      <w:tr>
        <w:trPr>
          <w:cantSplit/>
        </w:trPr>
        <w:tc>
          <w:tcPr>
            <w:tcW w:type="dxa" w:w="2016"/>
          </w:tcPr>
          <w:p>
            <w:pPr>
              <w:spacing w:after="80" w:before="60"/>
            </w:pPr>
            <w:r>
              <w:rPr>
                <w:rFonts w:ascii="Calibri" w:hAnsi="Calibri"/>
                <w:sz w:val="18"/>
              </w:rPr>
              <w:t>Required Tools</w:t>
            </w:r>
          </w:p>
        </w:tc>
        <w:tc>
          <w:tcPr>
            <w:tcW w:type="dxa" w:w="7848"/>
          </w:tcPr>
          <w:p>
            <w:pPr>
              <w:spacing w:after="80" w:before="60"/>
            </w:pPr>
            <w:r>
              <w:rPr>
                <w:rFonts w:ascii="Calibri" w:hAnsi="Calibri"/>
                <w:sz w:val="18"/>
              </w:rPr>
              <w:t>npm/TypeScript/Vite, Docker Compose and browser developer tools [6].</w:t>
            </w:r>
          </w:p>
        </w:tc>
      </w:tr>
      <w:tr>
        <w:trPr>
          <w:cantSplit/>
        </w:trPr>
        <w:tc>
          <w:tcPr>
            <w:tcW w:type="dxa" w:w="2016"/>
          </w:tcPr>
          <w:p>
            <w:pPr>
              <w:spacing w:after="80" w:before="60"/>
            </w:pPr>
            <w:r>
              <w:rPr>
                <w:rFonts w:ascii="Calibri" w:hAnsi="Calibri"/>
                <w:sz w:val="18"/>
              </w:rPr>
              <w:t>Success Criteria</w:t>
            </w:r>
          </w:p>
        </w:tc>
        <w:tc>
          <w:tcPr>
            <w:tcW w:type="dxa" w:w="7848"/>
          </w:tcPr>
          <w:p>
            <w:pPr>
              <w:spacing w:after="80" w:before="60"/>
            </w:pPr>
            <w:r>
              <w:rPr>
                <w:rFonts w:ascii="Calibri" w:hAnsi="Calibri"/>
                <w:sz w:val="18"/>
              </w:rPr>
              <w:t>All workspaces build and chosen deployment/browser combinations complete the smoke journey.</w:t>
            </w:r>
          </w:p>
        </w:tc>
      </w:tr>
      <w:tr>
        <w:trPr>
          <w:cantSplit/>
        </w:trPr>
        <w:tc>
          <w:tcPr>
            <w:tcW w:type="dxa" w:w="2016"/>
          </w:tcPr>
          <w:p>
            <w:pPr>
              <w:spacing w:after="80" w:before="60"/>
            </w:pPr>
            <w:r>
              <w:rPr>
                <w:rFonts w:ascii="Calibri" w:hAnsi="Calibri"/>
                <w:sz w:val="18"/>
              </w:rPr>
              <w:t>Special Considerations</w:t>
            </w:r>
          </w:p>
        </w:tc>
        <w:tc>
          <w:tcPr>
            <w:tcW w:type="dxa" w:w="7848"/>
          </w:tcPr>
          <w:p>
            <w:pPr>
              <w:spacing w:after="80" w:before="60"/>
            </w:pPr>
            <w:r>
              <w:rPr>
                <w:rFonts w:ascii="Calibri" w:hAnsi="Calibri"/>
                <w:sz w:val="18"/>
              </w:rPr>
              <w:t>This run used Windows and Node 22.19.0; CI declares Node 20. Validate the locked dependency set in CI rather than assuming those environments are interchangeable.</w:t>
            </w:r>
          </w:p>
        </w:tc>
      </w:tr>
    </w:tbl>
    <w:p>
      <w:pPr>
        <w:spacing w:after="40"/>
      </w:pPr>
    </w:p>
    <w:p>
      <w:pPr>
        <w:pStyle w:val="Heading2"/>
      </w:pPr>
      <w:r>
        <w:t>3.2 Unit and Component Testing</w:t>
      </w:r>
    </w:p>
    <w:p>
      <w:r>
        <w:t>The following groups map directly to the 14 executed test files. Individual test names and outcomes are included in test-evidence/automated-test-register.csv and the original JSON reports. Run with installed locked dependencies; these selected suites require no live database or browser. Shared contracts are exercised indirectly; the shared-contracts package test command itself remains a placeholder.</w:t>
      </w:r>
    </w:p>
    <w:p>
      <w:pPr>
        <w:pStyle w:val="Heading3"/>
      </w:pPr>
      <w:r>
        <w:t>UT-01 — Database target safety</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Field</w:t>
            </w:r>
          </w:p>
        </w:tc>
        <w:tc>
          <w:tcPr>
            <w:tcW w:type="dxa" w:w="4946"/>
            <w:shd w:fill="17365D"/>
          </w:tcPr>
          <w:p>
            <w:pPr>
              <w:spacing w:after="80" w:before="60"/>
            </w:pPr>
            <w:r>
              <w:rPr>
                <w:rFonts w:ascii="Calibri" w:hAnsi="Calibri"/>
                <w:b/>
                <w:color w:val="FFFFFF"/>
                <w:sz w:val="18"/>
              </w:rPr>
              <w:t>Test specification</w:t>
            </w:r>
          </w:p>
        </w:tc>
      </w:tr>
      <w:tr>
        <w:trPr>
          <w:cantSplit/>
        </w:trPr>
        <w:tc>
          <w:tcPr>
            <w:tcW w:type="dxa" w:w="2016"/>
          </w:tcPr>
          <w:p>
            <w:pPr>
              <w:spacing w:after="80" w:before="60"/>
            </w:pPr>
            <w:r>
              <w:rPr>
                <w:rFonts w:ascii="Calibri" w:hAnsi="Calibri"/>
                <w:sz w:val="18"/>
              </w:rPr>
              <w:t>Requirements / priority</w:t>
            </w:r>
          </w:p>
        </w:tc>
        <w:tc>
          <w:tcPr>
            <w:tcW w:type="dxa" w:w="7848"/>
          </w:tcPr>
          <w:p>
            <w:pPr>
              <w:spacing w:after="80" w:before="60"/>
            </w:pPr>
            <w:r>
              <w:rPr>
                <w:rFonts w:ascii="Calibri" w:hAnsi="Calibri"/>
                <w:sz w:val="18"/>
              </w:rPr>
              <w:t>Test infrastructure; RR-09 / High</w:t>
            </w:r>
          </w:p>
        </w:tc>
      </w:tr>
      <w:tr>
        <w:trPr>
          <w:cantSplit/>
        </w:trPr>
        <w:tc>
          <w:tcPr>
            <w:tcW w:type="dxa" w:w="2016"/>
          </w:tcPr>
          <w:p>
            <w:pPr>
              <w:spacing w:after="80" w:before="60"/>
            </w:pPr>
            <w:r>
              <w:rPr>
                <w:rFonts w:ascii="Calibri" w:hAnsi="Calibri"/>
                <w:sz w:val="18"/>
              </w:rPr>
              <w:t>Preconditions and data</w:t>
            </w:r>
          </w:p>
        </w:tc>
        <w:tc>
          <w:tcPr>
            <w:tcW w:type="dxa" w:w="7848"/>
          </w:tcPr>
          <w:p>
            <w:pPr>
              <w:spacing w:after="80" w:before="60"/>
            </w:pPr>
            <w:r>
              <w:rPr>
                <w:rFonts w:ascii="Calibri" w:hAnsi="Calibri"/>
                <w:sz w:val="18"/>
              </w:rPr>
              <w:t>Use local disposable, Docker, non-test, remote and unsupported-scheme URIs; clear TEST_MONGODB_URI for the missing-value case.</w:t>
            </w:r>
          </w:p>
        </w:tc>
      </w:tr>
      <w:tr>
        <w:trPr>
          <w:cantSplit/>
        </w:trPr>
        <w:tc>
          <w:tcPr>
            <w:tcW w:type="dxa" w:w="2016"/>
          </w:tcPr>
          <w:p>
            <w:pPr>
              <w:spacing w:after="80" w:before="60"/>
            </w:pPr>
            <w:r>
              <w:rPr>
                <w:rFonts w:ascii="Calibri" w:hAnsi="Calibri"/>
                <w:sz w:val="18"/>
              </w:rPr>
              <w:t>Procedure</w:t>
            </w:r>
          </w:p>
        </w:tc>
        <w:tc>
          <w:tcPr>
            <w:tcW w:type="dxa" w:w="7848"/>
          </w:tcPr>
          <w:p>
            <w:pPr>
              <w:spacing w:after="80" w:before="60"/>
            </w:pPr>
            <w:r>
              <w:rPr>
                <w:rFonts w:ascii="Calibri" w:hAnsi="Calibri"/>
                <w:sz w:val="18"/>
              </w:rPr>
              <w:t>Call URI validation and configuration helpers for each fixture.</w:t>
            </w:r>
          </w:p>
        </w:tc>
      </w:tr>
      <w:tr>
        <w:trPr>
          <w:cantSplit/>
        </w:trPr>
        <w:tc>
          <w:tcPr>
            <w:tcW w:type="dxa" w:w="2016"/>
          </w:tcPr>
          <w:p>
            <w:pPr>
              <w:spacing w:after="80" w:before="60"/>
            </w:pPr>
            <w:r>
              <w:rPr>
                <w:rFonts w:ascii="Calibri" w:hAnsi="Calibri"/>
                <w:sz w:val="18"/>
              </w:rPr>
              <w:t>Expected result</w:t>
            </w:r>
          </w:p>
        </w:tc>
        <w:tc>
          <w:tcPr>
            <w:tcW w:type="dxa" w:w="7848"/>
          </w:tcPr>
          <w:p>
            <w:pPr>
              <w:spacing w:after="80" w:before="60"/>
            </w:pPr>
            <w:r>
              <w:rPr>
                <w:rFonts w:ascii="Calibri" w:hAnsi="Calibri"/>
                <w:sz w:val="18"/>
              </w:rPr>
              <w:t>Accept allowed disposable targets; reject unsafe/missing targets before connecting; never fall back to MONGODB_URI.</w:t>
            </w:r>
          </w:p>
        </w:tc>
      </w:tr>
      <w:tr>
        <w:trPr>
          <w:cantSplit/>
        </w:trPr>
        <w:tc>
          <w:tcPr>
            <w:tcW w:type="dxa" w:w="2016"/>
          </w:tcPr>
          <w:p>
            <w:pPr>
              <w:spacing w:after="80" w:before="60"/>
            </w:pPr>
            <w:r>
              <w:rPr>
                <w:rFonts w:ascii="Calibri" w:hAnsi="Calibri"/>
                <w:sz w:val="18"/>
              </w:rPr>
              <w:t>Execution status</w:t>
            </w:r>
          </w:p>
        </w:tc>
        <w:tc>
          <w:tcPr>
            <w:tcW w:type="dxa" w:w="7848"/>
          </w:tcPr>
          <w:p>
            <w:pPr>
              <w:spacing w:after="80" w:before="60"/>
            </w:pPr>
            <w:r>
              <w:rPr>
                <w:rFonts w:ascii="Calibri" w:hAnsi="Calibri"/>
                <w:sz w:val="18"/>
              </w:rPr>
              <w:t>Executed: 8/8 passed</w:t>
            </w:r>
          </w:p>
        </w:tc>
      </w:tr>
      <w:tr>
        <w:trPr>
          <w:cantSplit/>
        </w:trPr>
        <w:tc>
          <w:tcPr>
            <w:tcW w:type="dxa" w:w="2016"/>
          </w:tcPr>
          <w:p>
            <w:pPr>
              <w:spacing w:after="80" w:before="60"/>
            </w:pPr>
            <w:r>
              <w:rPr>
                <w:rFonts w:ascii="Calibri" w:hAnsi="Calibri"/>
                <w:sz w:val="18"/>
              </w:rPr>
              <w:t>Evidence / recording</w:t>
            </w:r>
          </w:p>
        </w:tc>
        <w:tc>
          <w:tcPr>
            <w:tcW w:type="dxa" w:w="7848"/>
          </w:tcPr>
          <w:p>
            <w:pPr>
              <w:spacing w:after="80" w:before="60"/>
            </w:pPr>
            <w:r>
              <w:rPr>
                <w:rFonts w:ascii="Calibri" w:hAnsi="Calibri"/>
                <w:sz w:val="18"/>
              </w:rPr>
              <w:t>apps/backend/src/test/db.safety.test.ts; test-evidence/backend-unit-results.json. Record actual result, tester, execution date, and defect ID in the case register.</w:t>
            </w:r>
          </w:p>
        </w:tc>
      </w:tr>
    </w:tbl>
    <w:p>
      <w:pPr>
        <w:spacing w:after="40"/>
      </w:pPr>
    </w:p>
    <w:p>
      <w:pPr>
        <w:pStyle w:val="Heading3"/>
      </w:pPr>
      <w:r>
        <w:t>UT-02 — Admin request validation</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Field</w:t>
            </w:r>
          </w:p>
        </w:tc>
        <w:tc>
          <w:tcPr>
            <w:tcW w:type="dxa" w:w="4946"/>
            <w:shd w:fill="17365D"/>
          </w:tcPr>
          <w:p>
            <w:pPr>
              <w:spacing w:after="80" w:before="60"/>
            </w:pPr>
            <w:r>
              <w:rPr>
                <w:rFonts w:ascii="Calibri" w:hAnsi="Calibri"/>
                <w:b/>
                <w:color w:val="FFFFFF"/>
                <w:sz w:val="18"/>
              </w:rPr>
              <w:t>Test specification</w:t>
            </w:r>
          </w:p>
        </w:tc>
      </w:tr>
      <w:tr>
        <w:trPr>
          <w:cantSplit/>
        </w:trPr>
        <w:tc>
          <w:tcPr>
            <w:tcW w:type="dxa" w:w="2016"/>
          </w:tcPr>
          <w:p>
            <w:pPr>
              <w:spacing w:after="80" w:before="60"/>
            </w:pPr>
            <w:r>
              <w:rPr>
                <w:rFonts w:ascii="Calibri" w:hAnsi="Calibri"/>
                <w:sz w:val="18"/>
              </w:rPr>
              <w:t>Requirements / priority</w:t>
            </w:r>
          </w:p>
        </w:tc>
        <w:tc>
          <w:tcPr>
            <w:tcW w:type="dxa" w:w="7848"/>
          </w:tcPr>
          <w:p>
            <w:pPr>
              <w:spacing w:after="80" w:before="60"/>
            </w:pPr>
            <w:r>
              <w:rPr>
                <w:rFonts w:ascii="Calibri" w:hAnsi="Calibri"/>
                <w:sz w:val="18"/>
              </w:rPr>
              <w:t>FR-ADMIN-02–05 / High</w:t>
            </w:r>
          </w:p>
        </w:tc>
      </w:tr>
      <w:tr>
        <w:trPr>
          <w:cantSplit/>
        </w:trPr>
        <w:tc>
          <w:tcPr>
            <w:tcW w:type="dxa" w:w="2016"/>
          </w:tcPr>
          <w:p>
            <w:pPr>
              <w:spacing w:after="80" w:before="60"/>
            </w:pPr>
            <w:r>
              <w:rPr>
                <w:rFonts w:ascii="Calibri" w:hAnsi="Calibri"/>
                <w:sz w:val="18"/>
              </w:rPr>
              <w:t>Preconditions and data</w:t>
            </w:r>
          </w:p>
        </w:tc>
        <w:tc>
          <w:tcPr>
            <w:tcW w:type="dxa" w:w="7848"/>
          </w:tcPr>
          <w:p>
            <w:pPr>
              <w:spacing w:after="80" w:before="60"/>
            </w:pPr>
            <w:r>
              <w:rPr>
                <w:rFonts w:ascii="Calibri" w:hAnsi="Calibri"/>
                <w:sz w:val="18"/>
              </w:rPr>
              <w:t>Default/bounded page inputs; supported user/listing filters; invalid status.</w:t>
            </w:r>
          </w:p>
        </w:tc>
      </w:tr>
      <w:tr>
        <w:trPr>
          <w:cantSplit/>
        </w:trPr>
        <w:tc>
          <w:tcPr>
            <w:tcW w:type="dxa" w:w="2016"/>
          </w:tcPr>
          <w:p>
            <w:pPr>
              <w:spacing w:after="80" w:before="60"/>
            </w:pPr>
            <w:r>
              <w:rPr>
                <w:rFonts w:ascii="Calibri" w:hAnsi="Calibri"/>
                <w:sz w:val="18"/>
              </w:rPr>
              <w:t>Procedure</w:t>
            </w:r>
          </w:p>
        </w:tc>
        <w:tc>
          <w:tcPr>
            <w:tcW w:type="dxa" w:w="7848"/>
          </w:tcPr>
          <w:p>
            <w:pPr>
              <w:spacing w:after="80" w:before="60"/>
            </w:pPr>
            <w:r>
              <w:rPr>
                <w:rFonts w:ascii="Calibri" w:hAnsi="Calibri"/>
                <w:sz w:val="18"/>
              </w:rPr>
              <w:t>Parse query schemas with valid and invalid fixtures.</w:t>
            </w:r>
          </w:p>
        </w:tc>
      </w:tr>
      <w:tr>
        <w:trPr>
          <w:cantSplit/>
        </w:trPr>
        <w:tc>
          <w:tcPr>
            <w:tcW w:type="dxa" w:w="2016"/>
          </w:tcPr>
          <w:p>
            <w:pPr>
              <w:spacing w:after="80" w:before="60"/>
            </w:pPr>
            <w:r>
              <w:rPr>
                <w:rFonts w:ascii="Calibri" w:hAnsi="Calibri"/>
                <w:sz w:val="18"/>
              </w:rPr>
              <w:t>Expected result</w:t>
            </w:r>
          </w:p>
        </w:tc>
        <w:tc>
          <w:tcPr>
            <w:tcW w:type="dxa" w:w="7848"/>
          </w:tcPr>
          <w:p>
            <w:pPr>
              <w:spacing w:after="80" w:before="60"/>
            </w:pPr>
            <w:r>
              <w:rPr>
                <w:rFonts w:ascii="Calibri" w:hAnsi="Calibri"/>
                <w:sz w:val="18"/>
              </w:rPr>
              <w:t>Defaults and valid filters parse; unsupported values fail validation.</w:t>
            </w:r>
          </w:p>
        </w:tc>
      </w:tr>
      <w:tr>
        <w:trPr>
          <w:cantSplit/>
        </w:trPr>
        <w:tc>
          <w:tcPr>
            <w:tcW w:type="dxa" w:w="2016"/>
          </w:tcPr>
          <w:p>
            <w:pPr>
              <w:spacing w:after="80" w:before="60"/>
            </w:pPr>
            <w:r>
              <w:rPr>
                <w:rFonts w:ascii="Calibri" w:hAnsi="Calibri"/>
                <w:sz w:val="18"/>
              </w:rPr>
              <w:t>Execution status</w:t>
            </w:r>
          </w:p>
        </w:tc>
        <w:tc>
          <w:tcPr>
            <w:tcW w:type="dxa" w:w="7848"/>
          </w:tcPr>
          <w:p>
            <w:pPr>
              <w:spacing w:after="80" w:before="60"/>
            </w:pPr>
            <w:r>
              <w:rPr>
                <w:rFonts w:ascii="Calibri" w:hAnsi="Calibri"/>
                <w:sz w:val="18"/>
              </w:rPr>
              <w:t>Executed: 4/4 passed</w:t>
            </w:r>
          </w:p>
        </w:tc>
      </w:tr>
      <w:tr>
        <w:trPr>
          <w:cantSplit/>
        </w:trPr>
        <w:tc>
          <w:tcPr>
            <w:tcW w:type="dxa" w:w="2016"/>
          </w:tcPr>
          <w:p>
            <w:pPr>
              <w:spacing w:after="80" w:before="60"/>
            </w:pPr>
            <w:r>
              <w:rPr>
                <w:rFonts w:ascii="Calibri" w:hAnsi="Calibri"/>
                <w:sz w:val="18"/>
              </w:rPr>
              <w:t>Evidence / recording</w:t>
            </w:r>
          </w:p>
        </w:tc>
        <w:tc>
          <w:tcPr>
            <w:tcW w:type="dxa" w:w="7848"/>
          </w:tcPr>
          <w:p>
            <w:pPr>
              <w:spacing w:after="80" w:before="60"/>
            </w:pPr>
            <w:r>
              <w:rPr>
                <w:rFonts w:ascii="Calibri" w:hAnsi="Calibri"/>
                <w:sz w:val="18"/>
              </w:rPr>
              <w:t>apps/backend/src/modules/admin/admin.validation.test.ts; test-evidence/backend-unit-results.json. Record actual result, tester, execution date, and defect ID in the case register.</w:t>
            </w:r>
          </w:p>
        </w:tc>
      </w:tr>
    </w:tbl>
    <w:p>
      <w:pPr>
        <w:spacing w:after="40"/>
      </w:pPr>
    </w:p>
    <w:p>
      <w:pPr>
        <w:pStyle w:val="Heading3"/>
      </w:pPr>
      <w:r>
        <w:t>UT-03 — Dealer application validation</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Field</w:t>
            </w:r>
          </w:p>
        </w:tc>
        <w:tc>
          <w:tcPr>
            <w:tcW w:type="dxa" w:w="4946"/>
            <w:shd w:fill="17365D"/>
          </w:tcPr>
          <w:p>
            <w:pPr>
              <w:spacing w:after="80" w:before="60"/>
            </w:pPr>
            <w:r>
              <w:rPr>
                <w:rFonts w:ascii="Calibri" w:hAnsi="Calibri"/>
                <w:b/>
                <w:color w:val="FFFFFF"/>
                <w:sz w:val="18"/>
              </w:rPr>
              <w:t>Test specification</w:t>
            </w:r>
          </w:p>
        </w:tc>
      </w:tr>
      <w:tr>
        <w:trPr>
          <w:cantSplit/>
        </w:trPr>
        <w:tc>
          <w:tcPr>
            <w:tcW w:type="dxa" w:w="2016"/>
          </w:tcPr>
          <w:p>
            <w:pPr>
              <w:spacing w:after="80" w:before="60"/>
            </w:pPr>
            <w:r>
              <w:rPr>
                <w:rFonts w:ascii="Calibri" w:hAnsi="Calibri"/>
                <w:sz w:val="18"/>
              </w:rPr>
              <w:t>Requirements / priority</w:t>
            </w:r>
          </w:p>
        </w:tc>
        <w:tc>
          <w:tcPr>
            <w:tcW w:type="dxa" w:w="7848"/>
          </w:tcPr>
          <w:p>
            <w:pPr>
              <w:spacing w:after="80" w:before="60"/>
            </w:pPr>
            <w:r>
              <w:rPr>
                <w:rFonts w:ascii="Calibri" w:hAnsi="Calibri"/>
                <w:sz w:val="18"/>
              </w:rPr>
              <w:t>FR-DEALER-02,09–13 / High</w:t>
            </w:r>
          </w:p>
        </w:tc>
      </w:tr>
      <w:tr>
        <w:trPr>
          <w:cantSplit/>
        </w:trPr>
        <w:tc>
          <w:tcPr>
            <w:tcW w:type="dxa" w:w="2016"/>
          </w:tcPr>
          <w:p>
            <w:pPr>
              <w:spacing w:after="80" w:before="60"/>
            </w:pPr>
            <w:r>
              <w:rPr>
                <w:rFonts w:ascii="Calibri" w:hAnsi="Calibri"/>
                <w:sz w:val="18"/>
              </w:rPr>
              <w:t>Preconditions and data</w:t>
            </w:r>
          </w:p>
        </w:tc>
        <w:tc>
          <w:tcPr>
            <w:tcW w:type="dxa" w:w="7848"/>
          </w:tcPr>
          <w:p>
            <w:pPr>
              <w:spacing w:after="80" w:before="60"/>
            </w:pPr>
            <w:r>
              <w:rPr>
                <w:rFonts w:ascii="Calibri" w:hAnsi="Calibri"/>
                <w:sz w:val="18"/>
              </w:rPr>
              <w:t>Multipart field strings; incomplete application; missing rejection reason.</w:t>
            </w:r>
          </w:p>
        </w:tc>
      </w:tr>
      <w:tr>
        <w:trPr>
          <w:cantSplit/>
        </w:trPr>
        <w:tc>
          <w:tcPr>
            <w:tcW w:type="dxa" w:w="2016"/>
          </w:tcPr>
          <w:p>
            <w:pPr>
              <w:spacing w:after="80" w:before="60"/>
            </w:pPr>
            <w:r>
              <w:rPr>
                <w:rFonts w:ascii="Calibri" w:hAnsi="Calibri"/>
                <w:sz w:val="18"/>
              </w:rPr>
              <w:t>Procedure</w:t>
            </w:r>
          </w:p>
        </w:tc>
        <w:tc>
          <w:tcPr>
            <w:tcW w:type="dxa" w:w="7848"/>
          </w:tcPr>
          <w:p>
            <w:pPr>
              <w:spacing w:after="80" w:before="60"/>
            </w:pPr>
            <w:r>
              <w:rPr>
                <w:rFonts w:ascii="Calibri" w:hAnsi="Calibri"/>
                <w:sz w:val="18"/>
              </w:rPr>
              <w:t>Parse application and review schemas.</w:t>
            </w:r>
          </w:p>
        </w:tc>
      </w:tr>
      <w:tr>
        <w:trPr>
          <w:cantSplit/>
        </w:trPr>
        <w:tc>
          <w:tcPr>
            <w:tcW w:type="dxa" w:w="2016"/>
          </w:tcPr>
          <w:p>
            <w:pPr>
              <w:spacing w:after="80" w:before="60"/>
            </w:pPr>
            <w:r>
              <w:rPr>
                <w:rFonts w:ascii="Calibri" w:hAnsi="Calibri"/>
                <w:sz w:val="18"/>
              </w:rPr>
              <w:t>Expected result</w:t>
            </w:r>
          </w:p>
        </w:tc>
        <w:tc>
          <w:tcPr>
            <w:tcW w:type="dxa" w:w="7848"/>
          </w:tcPr>
          <w:p>
            <w:pPr>
              <w:spacing w:after="80" w:before="60"/>
            </w:pPr>
            <w:r>
              <w:rPr>
                <w:rFonts w:ascii="Calibri" w:hAnsi="Calibri"/>
                <w:sz w:val="18"/>
              </w:rPr>
              <w:t>Normalize form values; reject missing required application data and absent rejection reason.</w:t>
            </w:r>
          </w:p>
        </w:tc>
      </w:tr>
      <w:tr>
        <w:trPr>
          <w:cantSplit/>
        </w:trPr>
        <w:tc>
          <w:tcPr>
            <w:tcW w:type="dxa" w:w="2016"/>
          </w:tcPr>
          <w:p>
            <w:pPr>
              <w:spacing w:after="80" w:before="60"/>
            </w:pPr>
            <w:r>
              <w:rPr>
                <w:rFonts w:ascii="Calibri" w:hAnsi="Calibri"/>
                <w:sz w:val="18"/>
              </w:rPr>
              <w:t>Execution status</w:t>
            </w:r>
          </w:p>
        </w:tc>
        <w:tc>
          <w:tcPr>
            <w:tcW w:type="dxa" w:w="7848"/>
          </w:tcPr>
          <w:p>
            <w:pPr>
              <w:spacing w:after="80" w:before="60"/>
            </w:pPr>
            <w:r>
              <w:rPr>
                <w:rFonts w:ascii="Calibri" w:hAnsi="Calibri"/>
                <w:sz w:val="18"/>
              </w:rPr>
              <w:t>Executed: 3/3 passed</w:t>
            </w:r>
          </w:p>
        </w:tc>
      </w:tr>
      <w:tr>
        <w:trPr>
          <w:cantSplit/>
        </w:trPr>
        <w:tc>
          <w:tcPr>
            <w:tcW w:type="dxa" w:w="2016"/>
          </w:tcPr>
          <w:p>
            <w:pPr>
              <w:spacing w:after="80" w:before="60"/>
            </w:pPr>
            <w:r>
              <w:rPr>
                <w:rFonts w:ascii="Calibri" w:hAnsi="Calibri"/>
                <w:sz w:val="18"/>
              </w:rPr>
              <w:t>Evidence / recording</w:t>
            </w:r>
          </w:p>
        </w:tc>
        <w:tc>
          <w:tcPr>
            <w:tcW w:type="dxa" w:w="7848"/>
          </w:tcPr>
          <w:p>
            <w:pPr>
              <w:spacing w:after="80" w:before="60"/>
            </w:pPr>
            <w:r>
              <w:rPr>
                <w:rFonts w:ascii="Calibri" w:hAnsi="Calibri"/>
                <w:sz w:val="18"/>
              </w:rPr>
              <w:t>apps/backend/src/modules/dealers/dealer.validation.test.ts; test-evidence/backend-unit-results.json. Record actual result, tester, execution date, and defect ID in the case register.</w:t>
            </w:r>
          </w:p>
        </w:tc>
      </w:tr>
    </w:tbl>
    <w:p>
      <w:pPr>
        <w:spacing w:after="40"/>
      </w:pPr>
    </w:p>
    <w:p>
      <w:pPr>
        <w:pStyle w:val="Heading3"/>
      </w:pPr>
      <w:r>
        <w:t>UT-04 — CSV upload validation</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Field</w:t>
            </w:r>
          </w:p>
        </w:tc>
        <w:tc>
          <w:tcPr>
            <w:tcW w:type="dxa" w:w="4946"/>
            <w:shd w:fill="17365D"/>
          </w:tcPr>
          <w:p>
            <w:pPr>
              <w:spacing w:after="80" w:before="60"/>
            </w:pPr>
            <w:r>
              <w:rPr>
                <w:rFonts w:ascii="Calibri" w:hAnsi="Calibri"/>
                <w:b/>
                <w:color w:val="FFFFFF"/>
                <w:sz w:val="18"/>
              </w:rPr>
              <w:t>Test specification</w:t>
            </w:r>
          </w:p>
        </w:tc>
      </w:tr>
      <w:tr>
        <w:trPr>
          <w:cantSplit/>
        </w:trPr>
        <w:tc>
          <w:tcPr>
            <w:tcW w:type="dxa" w:w="2016"/>
          </w:tcPr>
          <w:p>
            <w:pPr>
              <w:spacing w:after="80" w:before="60"/>
            </w:pPr>
            <w:r>
              <w:rPr>
                <w:rFonts w:ascii="Calibri" w:hAnsi="Calibri"/>
                <w:sz w:val="18"/>
              </w:rPr>
              <w:t>Requirements / priority</w:t>
            </w:r>
          </w:p>
        </w:tc>
        <w:tc>
          <w:tcPr>
            <w:tcW w:type="dxa" w:w="7848"/>
          </w:tcPr>
          <w:p>
            <w:pPr>
              <w:spacing w:after="80" w:before="60"/>
            </w:pPr>
            <w:r>
              <w:rPr>
                <w:rFonts w:ascii="Calibri" w:hAnsi="Calibri"/>
                <w:sz w:val="18"/>
              </w:rPr>
              <w:t>FR-UPLOAD-01–03,07 / High</w:t>
            </w:r>
          </w:p>
        </w:tc>
      </w:tr>
      <w:tr>
        <w:trPr>
          <w:cantSplit/>
        </w:trPr>
        <w:tc>
          <w:tcPr>
            <w:tcW w:type="dxa" w:w="2016"/>
          </w:tcPr>
          <w:p>
            <w:pPr>
              <w:spacing w:after="80" w:before="60"/>
            </w:pPr>
            <w:r>
              <w:rPr>
                <w:rFonts w:ascii="Calibri" w:hAnsi="Calibri"/>
                <w:sz w:val="18"/>
              </w:rPr>
              <w:t>Preconditions and data</w:t>
            </w:r>
          </w:p>
        </w:tc>
        <w:tc>
          <w:tcPr>
            <w:tcW w:type="dxa" w:w="7848"/>
          </w:tcPr>
          <w:p>
            <w:pPr>
              <w:spacing w:after="80" w:before="60"/>
            </w:pPr>
            <w:r>
              <w:rPr>
                <w:rFonts w:ascii="Calibri" w:hAnsi="Calibri"/>
                <w:sz w:val="18"/>
              </w:rPr>
              <w:t>Category headers for cars and motorcycles; missing headers; binary/non-CSV files; invalid paging.</w:t>
            </w:r>
          </w:p>
        </w:tc>
      </w:tr>
      <w:tr>
        <w:trPr>
          <w:cantSplit/>
        </w:trPr>
        <w:tc>
          <w:tcPr>
            <w:tcW w:type="dxa" w:w="2016"/>
          </w:tcPr>
          <w:p>
            <w:pPr>
              <w:spacing w:after="80" w:before="60"/>
            </w:pPr>
            <w:r>
              <w:rPr>
                <w:rFonts w:ascii="Calibri" w:hAnsi="Calibri"/>
                <w:sz w:val="18"/>
              </w:rPr>
              <w:t>Procedure</w:t>
            </w:r>
          </w:p>
        </w:tc>
        <w:tc>
          <w:tcPr>
            <w:tcW w:type="dxa" w:w="7848"/>
          </w:tcPr>
          <w:p>
            <w:pPr>
              <w:spacing w:after="80" w:before="60"/>
            </w:pPr>
            <w:r>
              <w:rPr>
                <w:rFonts w:ascii="Calibri" w:hAnsi="Calibri"/>
                <w:sz w:val="18"/>
              </w:rPr>
              <w:t>Validate file/header fixtures and pagination schemas.</w:t>
            </w:r>
          </w:p>
        </w:tc>
      </w:tr>
      <w:tr>
        <w:trPr>
          <w:cantSplit/>
        </w:trPr>
        <w:tc>
          <w:tcPr>
            <w:tcW w:type="dxa" w:w="2016"/>
          </w:tcPr>
          <w:p>
            <w:pPr>
              <w:spacing w:after="80" w:before="60"/>
            </w:pPr>
            <w:r>
              <w:rPr>
                <w:rFonts w:ascii="Calibri" w:hAnsi="Calibri"/>
                <w:sz w:val="18"/>
              </w:rPr>
              <w:t>Expected result</w:t>
            </w:r>
          </w:p>
        </w:tc>
        <w:tc>
          <w:tcPr>
            <w:tcW w:type="dxa" w:w="7848"/>
          </w:tcPr>
          <w:p>
            <w:pPr>
              <w:spacing w:after="80" w:before="60"/>
            </w:pPr>
            <w:r>
              <w:rPr>
                <w:rFonts w:ascii="Calibri" w:hAnsi="Calibri"/>
                <w:sz w:val="18"/>
              </w:rPr>
              <w:t>Accept matching category headers; reject unsupported content and missing fields; bound history/rejection pagination.</w:t>
            </w:r>
          </w:p>
        </w:tc>
      </w:tr>
      <w:tr>
        <w:trPr>
          <w:cantSplit/>
        </w:trPr>
        <w:tc>
          <w:tcPr>
            <w:tcW w:type="dxa" w:w="2016"/>
          </w:tcPr>
          <w:p>
            <w:pPr>
              <w:spacing w:after="80" w:before="60"/>
            </w:pPr>
            <w:r>
              <w:rPr>
                <w:rFonts w:ascii="Calibri" w:hAnsi="Calibri"/>
                <w:sz w:val="18"/>
              </w:rPr>
              <w:t>Execution status</w:t>
            </w:r>
          </w:p>
        </w:tc>
        <w:tc>
          <w:tcPr>
            <w:tcW w:type="dxa" w:w="7848"/>
          </w:tcPr>
          <w:p>
            <w:pPr>
              <w:spacing w:after="80" w:before="60"/>
            </w:pPr>
            <w:r>
              <w:rPr>
                <w:rFonts w:ascii="Calibri" w:hAnsi="Calibri"/>
                <w:sz w:val="18"/>
              </w:rPr>
              <w:t>Executed: 6/6 passed</w:t>
            </w:r>
          </w:p>
        </w:tc>
      </w:tr>
      <w:tr>
        <w:trPr>
          <w:cantSplit/>
        </w:trPr>
        <w:tc>
          <w:tcPr>
            <w:tcW w:type="dxa" w:w="2016"/>
          </w:tcPr>
          <w:p>
            <w:pPr>
              <w:spacing w:after="80" w:before="60"/>
            </w:pPr>
            <w:r>
              <w:rPr>
                <w:rFonts w:ascii="Calibri" w:hAnsi="Calibri"/>
                <w:sz w:val="18"/>
              </w:rPr>
              <w:t>Evidence / recording</w:t>
            </w:r>
          </w:p>
        </w:tc>
        <w:tc>
          <w:tcPr>
            <w:tcW w:type="dxa" w:w="7848"/>
          </w:tcPr>
          <w:p>
            <w:pPr>
              <w:spacing w:after="80" w:before="60"/>
            </w:pPr>
            <w:r>
              <w:rPr>
                <w:rFonts w:ascii="Calibri" w:hAnsi="Calibri"/>
                <w:sz w:val="18"/>
              </w:rPr>
              <w:t>apps/backend/src/modules/inventory/inventory.validation.test.ts; test-evidence/backend-unit-results.json. Record actual result, tester, execution date, and defect ID in the case register.</w:t>
            </w:r>
          </w:p>
        </w:tc>
      </w:tr>
    </w:tbl>
    <w:p>
      <w:pPr>
        <w:spacing w:after="40"/>
      </w:pPr>
    </w:p>
    <w:p>
      <w:pPr>
        <w:pStyle w:val="Heading3"/>
      </w:pPr>
      <w:r>
        <w:t>UT-05 — Listing validation and identity</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Field</w:t>
            </w:r>
          </w:p>
        </w:tc>
        <w:tc>
          <w:tcPr>
            <w:tcW w:type="dxa" w:w="4946"/>
            <w:shd w:fill="17365D"/>
          </w:tcPr>
          <w:p>
            <w:pPr>
              <w:spacing w:after="80" w:before="60"/>
            </w:pPr>
            <w:r>
              <w:rPr>
                <w:rFonts w:ascii="Calibri" w:hAnsi="Calibri"/>
                <w:b/>
                <w:color w:val="FFFFFF"/>
                <w:sz w:val="18"/>
              </w:rPr>
              <w:t>Test specification</w:t>
            </w:r>
          </w:p>
        </w:tc>
      </w:tr>
      <w:tr>
        <w:trPr>
          <w:cantSplit/>
        </w:trPr>
        <w:tc>
          <w:tcPr>
            <w:tcW w:type="dxa" w:w="2016"/>
          </w:tcPr>
          <w:p>
            <w:pPr>
              <w:spacing w:after="80" w:before="60"/>
            </w:pPr>
            <w:r>
              <w:rPr>
                <w:rFonts w:ascii="Calibri" w:hAnsi="Calibri"/>
                <w:sz w:val="18"/>
              </w:rPr>
              <w:t>Requirements / priority</w:t>
            </w:r>
          </w:p>
        </w:tc>
        <w:tc>
          <w:tcPr>
            <w:tcW w:type="dxa" w:w="7848"/>
          </w:tcPr>
          <w:p>
            <w:pPr>
              <w:spacing w:after="80" w:before="60"/>
            </w:pPr>
            <w:r>
              <w:rPr>
                <w:rFonts w:ascii="Calibri" w:hAnsi="Calibri"/>
                <w:sz w:val="18"/>
              </w:rPr>
              <w:t>FR-MARKET-02–05; FR-ETL-19–21 / High</w:t>
            </w:r>
          </w:p>
        </w:tc>
      </w:tr>
      <w:tr>
        <w:trPr>
          <w:cantSplit/>
        </w:trPr>
        <w:tc>
          <w:tcPr>
            <w:tcW w:type="dxa" w:w="2016"/>
          </w:tcPr>
          <w:p>
            <w:pPr>
              <w:spacing w:after="80" w:before="60"/>
            </w:pPr>
            <w:r>
              <w:rPr>
                <w:rFonts w:ascii="Calibri" w:hAnsi="Calibri"/>
                <w:sz w:val="18"/>
              </w:rPr>
              <w:t>Preconditions and data</w:t>
            </w:r>
          </w:p>
        </w:tc>
        <w:tc>
          <w:tcPr>
            <w:tcW w:type="dxa" w:w="7848"/>
          </w:tcPr>
          <w:p>
            <w:pPr>
              <w:spacing w:after="80" w:before="60"/>
            </w:pPr>
            <w:r>
              <w:rPr>
                <w:rFonts w:ascii="Calibri" w:hAnsi="Calibri"/>
                <w:sz w:val="18"/>
              </w:rPr>
              <w:t>Plate formatting variants, pagination bounds, inverted filters, empty edits, image ordering, petrol/electric/category fixtures.</w:t>
            </w:r>
          </w:p>
        </w:tc>
      </w:tr>
      <w:tr>
        <w:trPr>
          <w:cantSplit/>
        </w:trPr>
        <w:tc>
          <w:tcPr>
            <w:tcW w:type="dxa" w:w="2016"/>
          </w:tcPr>
          <w:p>
            <w:pPr>
              <w:spacing w:after="80" w:before="60"/>
            </w:pPr>
            <w:r>
              <w:rPr>
                <w:rFonts w:ascii="Calibri" w:hAnsi="Calibri"/>
                <w:sz w:val="18"/>
              </w:rPr>
              <w:t>Procedure</w:t>
            </w:r>
          </w:p>
        </w:tc>
        <w:tc>
          <w:tcPr>
            <w:tcW w:type="dxa" w:w="7848"/>
          </w:tcPr>
          <w:p>
            <w:pPr>
              <w:spacing w:after="80" w:before="60"/>
            </w:pPr>
            <w:r>
              <w:rPr>
                <w:rFonts w:ascii="Calibri" w:hAnsi="Calibri"/>
                <w:sz w:val="18"/>
              </w:rPr>
              <w:t>Normalize registration values and parse listing schemas.</w:t>
            </w:r>
          </w:p>
        </w:tc>
      </w:tr>
      <w:tr>
        <w:trPr>
          <w:cantSplit/>
        </w:trPr>
        <w:tc>
          <w:tcPr>
            <w:tcW w:type="dxa" w:w="2016"/>
          </w:tcPr>
          <w:p>
            <w:pPr>
              <w:spacing w:after="80" w:before="60"/>
            </w:pPr>
            <w:r>
              <w:rPr>
                <w:rFonts w:ascii="Calibri" w:hAnsi="Calibri"/>
                <w:sz w:val="18"/>
              </w:rPr>
              <w:t>Expected result</w:t>
            </w:r>
          </w:p>
        </w:tc>
        <w:tc>
          <w:tcPr>
            <w:tcW w:type="dxa" w:w="7848"/>
          </w:tcPr>
          <w:p>
            <w:pPr>
              <w:spacing w:after="80" w:before="60"/>
            </w:pPr>
            <w:r>
              <w:rPr>
                <w:rFonts w:ascii="Calibri" w:hAnsi="Calibri"/>
                <w:sz w:val="18"/>
              </w:rPr>
              <w:t>Equivalent plates share identity; invalid edits/ranges/category attributes fail; valid petrol listing parses.</w:t>
            </w:r>
          </w:p>
        </w:tc>
      </w:tr>
      <w:tr>
        <w:trPr>
          <w:cantSplit/>
        </w:trPr>
        <w:tc>
          <w:tcPr>
            <w:tcW w:type="dxa" w:w="2016"/>
          </w:tcPr>
          <w:p>
            <w:pPr>
              <w:spacing w:after="80" w:before="60"/>
            </w:pPr>
            <w:r>
              <w:rPr>
                <w:rFonts w:ascii="Calibri" w:hAnsi="Calibri"/>
                <w:sz w:val="18"/>
              </w:rPr>
              <w:t>Execution status</w:t>
            </w:r>
          </w:p>
        </w:tc>
        <w:tc>
          <w:tcPr>
            <w:tcW w:type="dxa" w:w="7848"/>
          </w:tcPr>
          <w:p>
            <w:pPr>
              <w:spacing w:after="80" w:before="60"/>
            </w:pPr>
            <w:r>
              <w:rPr>
                <w:rFonts w:ascii="Calibri" w:hAnsi="Calibri"/>
                <w:sz w:val="18"/>
              </w:rPr>
              <w:t>Executed: 12/12 passed</w:t>
            </w:r>
          </w:p>
        </w:tc>
      </w:tr>
      <w:tr>
        <w:trPr>
          <w:cantSplit/>
        </w:trPr>
        <w:tc>
          <w:tcPr>
            <w:tcW w:type="dxa" w:w="2016"/>
          </w:tcPr>
          <w:p>
            <w:pPr>
              <w:spacing w:after="80" w:before="60"/>
            </w:pPr>
            <w:r>
              <w:rPr>
                <w:rFonts w:ascii="Calibri" w:hAnsi="Calibri"/>
                <w:sz w:val="18"/>
              </w:rPr>
              <w:t>Evidence / recording</w:t>
            </w:r>
          </w:p>
        </w:tc>
        <w:tc>
          <w:tcPr>
            <w:tcW w:type="dxa" w:w="7848"/>
          </w:tcPr>
          <w:p>
            <w:pPr>
              <w:spacing w:after="80" w:before="60"/>
            </w:pPr>
            <w:r>
              <w:rPr>
                <w:rFonts w:ascii="Calibri" w:hAnsi="Calibri"/>
                <w:sz w:val="18"/>
              </w:rPr>
              <w:t>apps/backend/src/modules/marketplace/listing.validation.test.ts; test-evidence/backend-unit-results.json. Record actual result, tester, execution date, and defect ID in the case register.</w:t>
            </w:r>
          </w:p>
        </w:tc>
      </w:tr>
    </w:tbl>
    <w:p>
      <w:pPr>
        <w:spacing w:after="40"/>
      </w:pPr>
    </w:p>
    <w:p>
      <w:pPr>
        <w:pStyle w:val="Heading3"/>
      </w:pPr>
      <w:r>
        <w:t>UT-06 — Image signature validation</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Field</w:t>
            </w:r>
          </w:p>
        </w:tc>
        <w:tc>
          <w:tcPr>
            <w:tcW w:type="dxa" w:w="4946"/>
            <w:shd w:fill="17365D"/>
          </w:tcPr>
          <w:p>
            <w:pPr>
              <w:spacing w:after="80" w:before="60"/>
            </w:pPr>
            <w:r>
              <w:rPr>
                <w:rFonts w:ascii="Calibri" w:hAnsi="Calibri"/>
                <w:b/>
                <w:color w:val="FFFFFF"/>
                <w:sz w:val="18"/>
              </w:rPr>
              <w:t>Test specification</w:t>
            </w:r>
          </w:p>
        </w:tc>
      </w:tr>
      <w:tr>
        <w:trPr>
          <w:cantSplit/>
        </w:trPr>
        <w:tc>
          <w:tcPr>
            <w:tcW w:type="dxa" w:w="2016"/>
          </w:tcPr>
          <w:p>
            <w:pPr>
              <w:spacing w:after="80" w:before="60"/>
            </w:pPr>
            <w:r>
              <w:rPr>
                <w:rFonts w:ascii="Calibri" w:hAnsi="Calibri"/>
                <w:sz w:val="18"/>
              </w:rPr>
              <w:t>Requirements / priority</w:t>
            </w:r>
          </w:p>
        </w:tc>
        <w:tc>
          <w:tcPr>
            <w:tcW w:type="dxa" w:w="7848"/>
          </w:tcPr>
          <w:p>
            <w:pPr>
              <w:spacing w:after="80" w:before="60"/>
            </w:pPr>
            <w:r>
              <w:rPr>
                <w:rFonts w:ascii="Calibri" w:hAnsi="Calibri"/>
                <w:sz w:val="18"/>
              </w:rPr>
              <w:t>FR-MARKET-13; PSR-14 / High</w:t>
            </w:r>
          </w:p>
        </w:tc>
      </w:tr>
      <w:tr>
        <w:trPr>
          <w:cantSplit/>
        </w:trPr>
        <w:tc>
          <w:tcPr>
            <w:tcW w:type="dxa" w:w="2016"/>
          </w:tcPr>
          <w:p>
            <w:pPr>
              <w:spacing w:after="80" w:before="60"/>
            </w:pPr>
            <w:r>
              <w:rPr>
                <w:rFonts w:ascii="Calibri" w:hAnsi="Calibri"/>
                <w:sz w:val="18"/>
              </w:rPr>
              <w:t>Preconditions and data</w:t>
            </w:r>
          </w:p>
        </w:tc>
        <w:tc>
          <w:tcPr>
            <w:tcW w:type="dxa" w:w="7848"/>
          </w:tcPr>
          <w:p>
            <w:pPr>
              <w:spacing w:after="80" w:before="60"/>
            </w:pPr>
            <w:r>
              <w:rPr>
                <w:rFonts w:ascii="Calibri" w:hAnsi="Calibri"/>
                <w:sz w:val="18"/>
              </w:rPr>
              <w:t>JPEG, PNG and WebP headers; spoofed JPEG and unsupported GIF.</w:t>
            </w:r>
          </w:p>
        </w:tc>
      </w:tr>
      <w:tr>
        <w:trPr>
          <w:cantSplit/>
        </w:trPr>
        <w:tc>
          <w:tcPr>
            <w:tcW w:type="dxa" w:w="2016"/>
          </w:tcPr>
          <w:p>
            <w:pPr>
              <w:spacing w:after="80" w:before="60"/>
            </w:pPr>
            <w:r>
              <w:rPr>
                <w:rFonts w:ascii="Calibri" w:hAnsi="Calibri"/>
                <w:sz w:val="18"/>
              </w:rPr>
              <w:t>Procedure</w:t>
            </w:r>
          </w:p>
        </w:tc>
        <w:tc>
          <w:tcPr>
            <w:tcW w:type="dxa" w:w="7848"/>
          </w:tcPr>
          <w:p>
            <w:pPr>
              <w:spacing w:after="80" w:before="60"/>
            </w:pPr>
            <w:r>
              <w:rPr>
                <w:rFonts w:ascii="Calibri" w:hAnsi="Calibri"/>
                <w:sz w:val="18"/>
              </w:rPr>
              <w:t>Call hasValidImageSignature for each fixture.</w:t>
            </w:r>
          </w:p>
        </w:tc>
      </w:tr>
      <w:tr>
        <w:trPr>
          <w:cantSplit/>
        </w:trPr>
        <w:tc>
          <w:tcPr>
            <w:tcW w:type="dxa" w:w="2016"/>
          </w:tcPr>
          <w:p>
            <w:pPr>
              <w:spacing w:after="80" w:before="60"/>
            </w:pPr>
            <w:r>
              <w:rPr>
                <w:rFonts w:ascii="Calibri" w:hAnsi="Calibri"/>
                <w:sz w:val="18"/>
              </w:rPr>
              <w:t>Expected result</w:t>
            </w:r>
          </w:p>
        </w:tc>
        <w:tc>
          <w:tcPr>
            <w:tcW w:type="dxa" w:w="7848"/>
          </w:tcPr>
          <w:p>
            <w:pPr>
              <w:spacing w:after="80" w:before="60"/>
            </w:pPr>
            <w:r>
              <w:rPr>
                <w:rFonts w:ascii="Calibri" w:hAnsi="Calibri"/>
                <w:sz w:val="18"/>
              </w:rPr>
              <w:t>Supported signatures accepted; spoofed or unsupported content rejected. This does not prove complete image decoding.</w:t>
            </w:r>
          </w:p>
        </w:tc>
      </w:tr>
      <w:tr>
        <w:trPr>
          <w:cantSplit/>
        </w:trPr>
        <w:tc>
          <w:tcPr>
            <w:tcW w:type="dxa" w:w="2016"/>
          </w:tcPr>
          <w:p>
            <w:pPr>
              <w:spacing w:after="80" w:before="60"/>
            </w:pPr>
            <w:r>
              <w:rPr>
                <w:rFonts w:ascii="Calibri" w:hAnsi="Calibri"/>
                <w:sz w:val="18"/>
              </w:rPr>
              <w:t>Execution status</w:t>
            </w:r>
          </w:p>
        </w:tc>
        <w:tc>
          <w:tcPr>
            <w:tcW w:type="dxa" w:w="7848"/>
          </w:tcPr>
          <w:p>
            <w:pPr>
              <w:spacing w:after="80" w:before="60"/>
            </w:pPr>
            <w:r>
              <w:rPr>
                <w:rFonts w:ascii="Calibri" w:hAnsi="Calibri"/>
                <w:sz w:val="18"/>
              </w:rPr>
              <w:t>Executed: 2/2 passed</w:t>
            </w:r>
          </w:p>
        </w:tc>
      </w:tr>
      <w:tr>
        <w:trPr>
          <w:cantSplit/>
        </w:trPr>
        <w:tc>
          <w:tcPr>
            <w:tcW w:type="dxa" w:w="2016"/>
          </w:tcPr>
          <w:p>
            <w:pPr>
              <w:spacing w:after="80" w:before="60"/>
            </w:pPr>
            <w:r>
              <w:rPr>
                <w:rFonts w:ascii="Calibri" w:hAnsi="Calibri"/>
                <w:sz w:val="18"/>
              </w:rPr>
              <w:t>Evidence / recording</w:t>
            </w:r>
          </w:p>
        </w:tc>
        <w:tc>
          <w:tcPr>
            <w:tcW w:type="dxa" w:w="7848"/>
          </w:tcPr>
          <w:p>
            <w:pPr>
              <w:spacing w:after="80" w:before="60"/>
            </w:pPr>
            <w:r>
              <w:rPr>
                <w:rFonts w:ascii="Calibri" w:hAnsi="Calibri"/>
                <w:sz w:val="18"/>
              </w:rPr>
              <w:t>apps/backend/src/modules/marketplace/listingImage.service.test.ts; test-evidence/backend-unit-results.json. Record actual result, tester, execution date, and defect ID in the case register.</w:t>
            </w:r>
          </w:p>
        </w:tc>
      </w:tr>
    </w:tbl>
    <w:p>
      <w:pPr>
        <w:spacing w:after="40"/>
      </w:pPr>
    </w:p>
    <w:p>
      <w:pPr>
        <w:pStyle w:val="Heading3"/>
      </w:pPr>
      <w:r>
        <w:t>UT-07 — Search query and embedding helpers</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Field</w:t>
            </w:r>
          </w:p>
        </w:tc>
        <w:tc>
          <w:tcPr>
            <w:tcW w:type="dxa" w:w="4946"/>
            <w:shd w:fill="17365D"/>
          </w:tcPr>
          <w:p>
            <w:pPr>
              <w:spacing w:after="80" w:before="60"/>
            </w:pPr>
            <w:r>
              <w:rPr>
                <w:rFonts w:ascii="Calibri" w:hAnsi="Calibri"/>
                <w:b/>
                <w:color w:val="FFFFFF"/>
                <w:sz w:val="18"/>
              </w:rPr>
              <w:t>Test specification</w:t>
            </w:r>
          </w:p>
        </w:tc>
      </w:tr>
      <w:tr>
        <w:trPr>
          <w:cantSplit/>
        </w:trPr>
        <w:tc>
          <w:tcPr>
            <w:tcW w:type="dxa" w:w="2016"/>
          </w:tcPr>
          <w:p>
            <w:pPr>
              <w:spacing w:after="80" w:before="60"/>
            </w:pPr>
            <w:r>
              <w:rPr>
                <w:rFonts w:ascii="Calibri" w:hAnsi="Calibri"/>
                <w:sz w:val="18"/>
              </w:rPr>
              <w:t>Requirements / priority</w:t>
            </w:r>
          </w:p>
        </w:tc>
        <w:tc>
          <w:tcPr>
            <w:tcW w:type="dxa" w:w="7848"/>
          </w:tcPr>
          <w:p>
            <w:pPr>
              <w:spacing w:after="80" w:before="60"/>
            </w:pPr>
            <w:r>
              <w:rPr>
                <w:rFonts w:ascii="Calibri" w:hAnsi="Calibri"/>
                <w:sz w:val="18"/>
              </w:rPr>
              <w:t>FR-SEARCH-08–20; FR-ETL-28 / High</w:t>
            </w:r>
          </w:p>
        </w:tc>
      </w:tr>
      <w:tr>
        <w:trPr>
          <w:cantSplit/>
        </w:trPr>
        <w:tc>
          <w:tcPr>
            <w:tcW w:type="dxa" w:w="2016"/>
          </w:tcPr>
          <w:p>
            <w:pPr>
              <w:spacing w:after="80" w:before="60"/>
            </w:pPr>
            <w:r>
              <w:rPr>
                <w:rFonts w:ascii="Calibri" w:hAnsi="Calibri"/>
                <w:sz w:val="18"/>
              </w:rPr>
              <w:t>Preconditions and data</w:t>
            </w:r>
          </w:p>
        </w:tc>
        <w:tc>
          <w:tcPr>
            <w:tcW w:type="dxa" w:w="7848"/>
          </w:tcPr>
          <w:p>
            <w:pPr>
              <w:spacing w:after="80" w:before="60"/>
            </w:pPr>
            <w:r>
              <w:rPr>
                <w:rFonts w:ascii="Calibri" w:hAnsi="Calibri"/>
                <w:sz w:val="18"/>
              </w:rPr>
              <w:t>“automatic SUV under 2 million near Colombo”; “toyata corola”; mileage/year query; oversized query; vector fixture.</w:t>
            </w:r>
          </w:p>
        </w:tc>
      </w:tr>
      <w:tr>
        <w:trPr>
          <w:cantSplit/>
        </w:trPr>
        <w:tc>
          <w:tcPr>
            <w:tcW w:type="dxa" w:w="2016"/>
          </w:tcPr>
          <w:p>
            <w:pPr>
              <w:spacing w:after="80" w:before="60"/>
            </w:pPr>
            <w:r>
              <w:rPr>
                <w:rFonts w:ascii="Calibri" w:hAnsi="Calibri"/>
                <w:sz w:val="18"/>
              </w:rPr>
              <w:t>Procedure</w:t>
            </w:r>
          </w:p>
        </w:tc>
        <w:tc>
          <w:tcPr>
            <w:tcW w:type="dxa" w:w="7848"/>
          </w:tcPr>
          <w:p>
            <w:pPr>
              <w:spacing w:after="80" w:before="60"/>
            </w:pPr>
            <w:r>
              <w:rPr>
                <w:rFonts w:ascii="Calibri" w:hAnsi="Calibri"/>
                <w:sz w:val="18"/>
              </w:rPr>
              <w:t>Analyze queries, validate request bounds and normalize embeddings.</w:t>
            </w:r>
          </w:p>
        </w:tc>
      </w:tr>
      <w:tr>
        <w:trPr>
          <w:cantSplit/>
        </w:trPr>
        <w:tc>
          <w:tcPr>
            <w:tcW w:type="dxa" w:w="2016"/>
          </w:tcPr>
          <w:p>
            <w:pPr>
              <w:spacing w:after="80" w:before="60"/>
            </w:pPr>
            <w:r>
              <w:rPr>
                <w:rFonts w:ascii="Calibri" w:hAnsi="Calibri"/>
                <w:sz w:val="18"/>
              </w:rPr>
              <w:t>Expected result</w:t>
            </w:r>
          </w:p>
        </w:tc>
        <w:tc>
          <w:tcPr>
            <w:tcW w:type="dxa" w:w="7848"/>
          </w:tcPr>
          <w:p>
            <w:pPr>
              <w:spacing w:after="80" w:before="60"/>
            </w:pPr>
            <w:r>
              <w:rPr>
                <w:rFonts w:ascii="Calibri" w:hAnsi="Calibri"/>
                <w:sz w:val="18"/>
              </w:rPr>
              <w:t>Expected structured fields/typo corrections; bounded input; local vector length 384 and normalized magnitude.</w:t>
            </w:r>
          </w:p>
        </w:tc>
      </w:tr>
      <w:tr>
        <w:trPr>
          <w:cantSplit/>
        </w:trPr>
        <w:tc>
          <w:tcPr>
            <w:tcW w:type="dxa" w:w="2016"/>
          </w:tcPr>
          <w:p>
            <w:pPr>
              <w:spacing w:after="80" w:before="60"/>
            </w:pPr>
            <w:r>
              <w:rPr>
                <w:rFonts w:ascii="Calibri" w:hAnsi="Calibri"/>
                <w:sz w:val="18"/>
              </w:rPr>
              <w:t>Execution status</w:t>
            </w:r>
          </w:p>
        </w:tc>
        <w:tc>
          <w:tcPr>
            <w:tcW w:type="dxa" w:w="7848"/>
          </w:tcPr>
          <w:p>
            <w:pPr>
              <w:spacing w:after="80" w:before="60"/>
            </w:pPr>
            <w:r>
              <w:rPr>
                <w:rFonts w:ascii="Calibri" w:hAnsi="Calibri"/>
                <w:sz w:val="18"/>
              </w:rPr>
              <w:t>Executed: 5/5 passed</w:t>
            </w:r>
          </w:p>
        </w:tc>
      </w:tr>
      <w:tr>
        <w:trPr>
          <w:cantSplit/>
        </w:trPr>
        <w:tc>
          <w:tcPr>
            <w:tcW w:type="dxa" w:w="2016"/>
          </w:tcPr>
          <w:p>
            <w:pPr>
              <w:spacing w:after="80" w:before="60"/>
            </w:pPr>
            <w:r>
              <w:rPr>
                <w:rFonts w:ascii="Calibri" w:hAnsi="Calibri"/>
                <w:sz w:val="18"/>
              </w:rPr>
              <w:t>Evidence / recording</w:t>
            </w:r>
          </w:p>
        </w:tc>
        <w:tc>
          <w:tcPr>
            <w:tcW w:type="dxa" w:w="7848"/>
          </w:tcPr>
          <w:p>
            <w:pPr>
              <w:spacing w:after="80" w:before="60"/>
            </w:pPr>
            <w:r>
              <w:rPr>
                <w:rFonts w:ascii="Calibri" w:hAnsi="Calibri"/>
                <w:sz w:val="18"/>
              </w:rPr>
              <w:t>apps/backend/src/modules/search/search.queryAnalyzer.test.ts; test-evidence/backend-unit-results.json. Record actual result, tester, execution date, and defect ID in the case register.</w:t>
            </w:r>
          </w:p>
        </w:tc>
      </w:tr>
    </w:tbl>
    <w:p>
      <w:pPr>
        <w:spacing w:after="40"/>
      </w:pPr>
    </w:p>
    <w:p>
      <w:pPr>
        <w:pStyle w:val="Heading3"/>
      </w:pPr>
      <w:r>
        <w:t>UT-08 — Pagination metadata</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Field</w:t>
            </w:r>
          </w:p>
        </w:tc>
        <w:tc>
          <w:tcPr>
            <w:tcW w:type="dxa" w:w="4946"/>
            <w:shd w:fill="17365D"/>
          </w:tcPr>
          <w:p>
            <w:pPr>
              <w:spacing w:after="80" w:before="60"/>
            </w:pPr>
            <w:r>
              <w:rPr>
                <w:rFonts w:ascii="Calibri" w:hAnsi="Calibri"/>
                <w:b/>
                <w:color w:val="FFFFFF"/>
                <w:sz w:val="18"/>
              </w:rPr>
              <w:t>Test specification</w:t>
            </w:r>
          </w:p>
        </w:tc>
      </w:tr>
      <w:tr>
        <w:trPr>
          <w:cantSplit/>
        </w:trPr>
        <w:tc>
          <w:tcPr>
            <w:tcW w:type="dxa" w:w="2016"/>
          </w:tcPr>
          <w:p>
            <w:pPr>
              <w:spacing w:after="80" w:before="60"/>
            </w:pPr>
            <w:r>
              <w:rPr>
                <w:rFonts w:ascii="Calibri" w:hAnsi="Calibri"/>
                <w:sz w:val="18"/>
              </w:rPr>
              <w:t>Requirements / priority</w:t>
            </w:r>
          </w:p>
        </w:tc>
        <w:tc>
          <w:tcPr>
            <w:tcW w:type="dxa" w:w="7848"/>
          </w:tcPr>
          <w:p>
            <w:pPr>
              <w:spacing w:after="80" w:before="60"/>
            </w:pPr>
            <w:r>
              <w:rPr>
                <w:rFonts w:ascii="Calibri" w:hAnsi="Calibri"/>
                <w:sz w:val="18"/>
              </w:rPr>
              <w:t>FR-SEARCH-06 / High</w:t>
            </w:r>
          </w:p>
        </w:tc>
      </w:tr>
      <w:tr>
        <w:trPr>
          <w:cantSplit/>
        </w:trPr>
        <w:tc>
          <w:tcPr>
            <w:tcW w:type="dxa" w:w="2016"/>
          </w:tcPr>
          <w:p>
            <w:pPr>
              <w:spacing w:after="80" w:before="60"/>
            </w:pPr>
            <w:r>
              <w:rPr>
                <w:rFonts w:ascii="Calibri" w:hAnsi="Calibri"/>
                <w:sz w:val="18"/>
              </w:rPr>
              <w:t>Preconditions and data</w:t>
            </w:r>
          </w:p>
        </w:tc>
        <w:tc>
          <w:tcPr>
            <w:tcW w:type="dxa" w:w="7848"/>
          </w:tcPr>
          <w:p>
            <w:pPr>
              <w:spacing w:after="80" w:before="60"/>
            </w:pPr>
            <w:r>
              <w:rPr>
                <w:rFonts w:ascii="Calibri" w:hAnsi="Calibri"/>
                <w:sz w:val="18"/>
              </w:rPr>
              <w:t>Partial final page and empty collection.</w:t>
            </w:r>
          </w:p>
        </w:tc>
      </w:tr>
      <w:tr>
        <w:trPr>
          <w:cantSplit/>
        </w:trPr>
        <w:tc>
          <w:tcPr>
            <w:tcW w:type="dxa" w:w="2016"/>
          </w:tcPr>
          <w:p>
            <w:pPr>
              <w:spacing w:after="80" w:before="60"/>
            </w:pPr>
            <w:r>
              <w:rPr>
                <w:rFonts w:ascii="Calibri" w:hAnsi="Calibri"/>
                <w:sz w:val="18"/>
              </w:rPr>
              <w:t>Procedure</w:t>
            </w:r>
          </w:p>
        </w:tc>
        <w:tc>
          <w:tcPr>
            <w:tcW w:type="dxa" w:w="7848"/>
          </w:tcPr>
          <w:p>
            <w:pPr>
              <w:spacing w:after="80" w:before="60"/>
            </w:pPr>
            <w:r>
              <w:rPr>
                <w:rFonts w:ascii="Calibri" w:hAnsi="Calibri"/>
                <w:sz w:val="18"/>
              </w:rPr>
              <w:t>Calculate pagination metadata for both fixtures.</w:t>
            </w:r>
          </w:p>
        </w:tc>
      </w:tr>
      <w:tr>
        <w:trPr>
          <w:cantSplit/>
        </w:trPr>
        <w:tc>
          <w:tcPr>
            <w:tcW w:type="dxa" w:w="2016"/>
          </w:tcPr>
          <w:p>
            <w:pPr>
              <w:spacing w:after="80" w:before="60"/>
            </w:pPr>
            <w:r>
              <w:rPr>
                <w:rFonts w:ascii="Calibri" w:hAnsi="Calibri"/>
                <w:sz w:val="18"/>
              </w:rPr>
              <w:t>Expected result</w:t>
            </w:r>
          </w:p>
        </w:tc>
        <w:tc>
          <w:tcPr>
            <w:tcW w:type="dxa" w:w="7848"/>
          </w:tcPr>
          <w:p>
            <w:pPr>
              <w:spacing w:after="80" w:before="60"/>
            </w:pPr>
            <w:r>
              <w:rPr>
                <w:rFonts w:ascii="Calibri" w:hAnsi="Calibri"/>
                <w:sz w:val="18"/>
              </w:rPr>
              <w:t>Correct final page counts; zero total pages for an empty collection.</w:t>
            </w:r>
          </w:p>
        </w:tc>
      </w:tr>
      <w:tr>
        <w:trPr>
          <w:cantSplit/>
        </w:trPr>
        <w:tc>
          <w:tcPr>
            <w:tcW w:type="dxa" w:w="2016"/>
          </w:tcPr>
          <w:p>
            <w:pPr>
              <w:spacing w:after="80" w:before="60"/>
            </w:pPr>
            <w:r>
              <w:rPr>
                <w:rFonts w:ascii="Calibri" w:hAnsi="Calibri"/>
                <w:sz w:val="18"/>
              </w:rPr>
              <w:t>Execution status</w:t>
            </w:r>
          </w:p>
        </w:tc>
        <w:tc>
          <w:tcPr>
            <w:tcW w:type="dxa" w:w="7848"/>
          </w:tcPr>
          <w:p>
            <w:pPr>
              <w:spacing w:after="80" w:before="60"/>
            </w:pPr>
            <w:r>
              <w:rPr>
                <w:rFonts w:ascii="Calibri" w:hAnsi="Calibri"/>
                <w:sz w:val="18"/>
              </w:rPr>
              <w:t>Executed: 2/2 passed</w:t>
            </w:r>
          </w:p>
        </w:tc>
      </w:tr>
      <w:tr>
        <w:trPr>
          <w:cantSplit/>
        </w:trPr>
        <w:tc>
          <w:tcPr>
            <w:tcW w:type="dxa" w:w="2016"/>
          </w:tcPr>
          <w:p>
            <w:pPr>
              <w:spacing w:after="80" w:before="60"/>
            </w:pPr>
            <w:r>
              <w:rPr>
                <w:rFonts w:ascii="Calibri" w:hAnsi="Calibri"/>
                <w:sz w:val="18"/>
              </w:rPr>
              <w:t>Evidence / recording</w:t>
            </w:r>
          </w:p>
        </w:tc>
        <w:tc>
          <w:tcPr>
            <w:tcW w:type="dxa" w:w="7848"/>
          </w:tcPr>
          <w:p>
            <w:pPr>
              <w:spacing w:after="80" w:before="60"/>
            </w:pPr>
            <w:r>
              <w:rPr>
                <w:rFonts w:ascii="Calibri" w:hAnsi="Calibri"/>
                <w:sz w:val="18"/>
              </w:rPr>
              <w:t>apps/backend/src/shared/utils/pagination.test.ts; test-evidence/backend-unit-results.json. Record actual result, tester, execution date, and defect ID in the case register.</w:t>
            </w:r>
          </w:p>
        </w:tc>
      </w:tr>
    </w:tbl>
    <w:p>
      <w:pPr>
        <w:spacing w:after="40"/>
      </w:pPr>
    </w:p>
    <w:p>
      <w:pPr>
        <w:pStyle w:val="Heading3"/>
      </w:pPr>
      <w:r>
        <w:t>UT-09 — CSV extraction</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Field</w:t>
            </w:r>
          </w:p>
        </w:tc>
        <w:tc>
          <w:tcPr>
            <w:tcW w:type="dxa" w:w="4946"/>
            <w:shd w:fill="17365D"/>
          </w:tcPr>
          <w:p>
            <w:pPr>
              <w:spacing w:after="80" w:before="60"/>
            </w:pPr>
            <w:r>
              <w:rPr>
                <w:rFonts w:ascii="Calibri" w:hAnsi="Calibri"/>
                <w:b/>
                <w:color w:val="FFFFFF"/>
                <w:sz w:val="18"/>
              </w:rPr>
              <w:t>Test specification</w:t>
            </w:r>
          </w:p>
        </w:tc>
      </w:tr>
      <w:tr>
        <w:trPr>
          <w:cantSplit/>
        </w:trPr>
        <w:tc>
          <w:tcPr>
            <w:tcW w:type="dxa" w:w="2016"/>
          </w:tcPr>
          <w:p>
            <w:pPr>
              <w:spacing w:after="80" w:before="60"/>
            </w:pPr>
            <w:r>
              <w:rPr>
                <w:rFonts w:ascii="Calibri" w:hAnsi="Calibri"/>
                <w:sz w:val="18"/>
              </w:rPr>
              <w:t>Requirements / priority</w:t>
            </w:r>
          </w:p>
        </w:tc>
        <w:tc>
          <w:tcPr>
            <w:tcW w:type="dxa" w:w="7848"/>
          </w:tcPr>
          <w:p>
            <w:pPr>
              <w:spacing w:after="80" w:before="60"/>
            </w:pPr>
            <w:r>
              <w:rPr>
                <w:rFonts w:ascii="Calibri" w:hAnsi="Calibri"/>
                <w:sz w:val="18"/>
              </w:rPr>
              <w:t>FR-ETL-05–06 / High</w:t>
            </w:r>
          </w:p>
        </w:tc>
      </w:tr>
      <w:tr>
        <w:trPr>
          <w:cantSplit/>
        </w:trPr>
        <w:tc>
          <w:tcPr>
            <w:tcW w:type="dxa" w:w="2016"/>
          </w:tcPr>
          <w:p>
            <w:pPr>
              <w:spacing w:after="80" w:before="60"/>
            </w:pPr>
            <w:r>
              <w:rPr>
                <w:rFonts w:ascii="Calibri" w:hAnsi="Calibri"/>
                <w:sz w:val="18"/>
              </w:rPr>
              <w:t>Preconditions and data</w:t>
            </w:r>
          </w:p>
        </w:tc>
        <w:tc>
          <w:tcPr>
            <w:tcW w:type="dxa" w:w="7848"/>
          </w:tcPr>
          <w:p>
            <w:pPr>
              <w:spacing w:after="80" w:before="60"/>
            </w:pPr>
            <w:r>
              <w:rPr>
                <w:rFonts w:ascii="Calibri" w:hAnsi="Calibri"/>
                <w:sz w:val="18"/>
              </w:rPr>
              <w:t>Readable CSV stream with multiple batches; malformed row width.</w:t>
            </w:r>
          </w:p>
        </w:tc>
      </w:tr>
      <w:tr>
        <w:trPr>
          <w:cantSplit/>
        </w:trPr>
        <w:tc>
          <w:tcPr>
            <w:tcW w:type="dxa" w:w="2016"/>
          </w:tcPr>
          <w:p>
            <w:pPr>
              <w:spacing w:after="80" w:before="60"/>
            </w:pPr>
            <w:r>
              <w:rPr>
                <w:rFonts w:ascii="Calibri" w:hAnsi="Calibri"/>
                <w:sz w:val="18"/>
              </w:rPr>
              <w:t>Procedure</w:t>
            </w:r>
          </w:p>
        </w:tc>
        <w:tc>
          <w:tcPr>
            <w:tcW w:type="dxa" w:w="7848"/>
          </w:tcPr>
          <w:p>
            <w:pPr>
              <w:spacing w:after="80" w:before="60"/>
            </w:pPr>
            <w:r>
              <w:rPr>
                <w:rFonts w:ascii="Calibri" w:hAnsi="Calibri"/>
                <w:sz w:val="18"/>
              </w:rPr>
              <w:t>Consume extraction output and record batch/progress callbacks.</w:t>
            </w:r>
          </w:p>
        </w:tc>
      </w:tr>
      <w:tr>
        <w:trPr>
          <w:cantSplit/>
        </w:trPr>
        <w:tc>
          <w:tcPr>
            <w:tcW w:type="dxa" w:w="2016"/>
          </w:tcPr>
          <w:p>
            <w:pPr>
              <w:spacing w:after="80" w:before="60"/>
            </w:pPr>
            <w:r>
              <w:rPr>
                <w:rFonts w:ascii="Calibri" w:hAnsi="Calibri"/>
                <w:sz w:val="18"/>
              </w:rPr>
              <w:t>Expected result</w:t>
            </w:r>
          </w:p>
        </w:tc>
        <w:tc>
          <w:tcPr>
            <w:tcW w:type="dxa" w:w="7848"/>
          </w:tcPr>
          <w:p>
            <w:pPr>
              <w:spacing w:after="80" w:before="60"/>
            </w:pPr>
            <w:r>
              <w:rPr>
                <w:rFonts w:ascii="Calibri" w:hAnsi="Calibri"/>
                <w:sz w:val="18"/>
              </w:rPr>
              <w:t>Bounded batches and cumulative progress; malformed column counts fail.</w:t>
            </w:r>
          </w:p>
        </w:tc>
      </w:tr>
      <w:tr>
        <w:trPr>
          <w:cantSplit/>
        </w:trPr>
        <w:tc>
          <w:tcPr>
            <w:tcW w:type="dxa" w:w="2016"/>
          </w:tcPr>
          <w:p>
            <w:pPr>
              <w:spacing w:after="80" w:before="60"/>
            </w:pPr>
            <w:r>
              <w:rPr>
                <w:rFonts w:ascii="Calibri" w:hAnsi="Calibri"/>
                <w:sz w:val="18"/>
              </w:rPr>
              <w:t>Execution status</w:t>
            </w:r>
          </w:p>
        </w:tc>
        <w:tc>
          <w:tcPr>
            <w:tcW w:type="dxa" w:w="7848"/>
          </w:tcPr>
          <w:p>
            <w:pPr>
              <w:spacing w:after="80" w:before="60"/>
            </w:pPr>
            <w:r>
              <w:rPr>
                <w:rFonts w:ascii="Calibri" w:hAnsi="Calibri"/>
                <w:sz w:val="18"/>
              </w:rPr>
              <w:t>Executed: 2/2 passed</w:t>
            </w:r>
          </w:p>
        </w:tc>
      </w:tr>
      <w:tr>
        <w:trPr>
          <w:cantSplit/>
        </w:trPr>
        <w:tc>
          <w:tcPr>
            <w:tcW w:type="dxa" w:w="2016"/>
          </w:tcPr>
          <w:p>
            <w:pPr>
              <w:spacing w:after="80" w:before="60"/>
            </w:pPr>
            <w:r>
              <w:rPr>
                <w:rFonts w:ascii="Calibri" w:hAnsi="Calibri"/>
                <w:sz w:val="18"/>
              </w:rPr>
              <w:t>Evidence / recording</w:t>
            </w:r>
          </w:p>
        </w:tc>
        <w:tc>
          <w:tcPr>
            <w:tcW w:type="dxa" w:w="7848"/>
          </w:tcPr>
          <w:p>
            <w:pPr>
              <w:spacing w:after="80" w:before="60"/>
            </w:pPr>
            <w:r>
              <w:rPr>
                <w:rFonts w:ascii="Calibri" w:hAnsi="Calibri"/>
                <w:sz w:val="18"/>
              </w:rPr>
              <w:t>apps/worker/src/pipeline/extract.test.ts; test-evidence/worker-results.json. Record actual result, tester, execution date, and defect ID in the case register.</w:t>
            </w:r>
          </w:p>
        </w:tc>
      </w:tr>
    </w:tbl>
    <w:p>
      <w:pPr>
        <w:spacing w:after="40"/>
      </w:pPr>
    </w:p>
    <w:p>
      <w:pPr>
        <w:pStyle w:val="Heading3"/>
      </w:pPr>
      <w:r>
        <w:t>UT-10 — Vehicle normalization</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Field</w:t>
            </w:r>
          </w:p>
        </w:tc>
        <w:tc>
          <w:tcPr>
            <w:tcW w:type="dxa" w:w="4946"/>
            <w:shd w:fill="17365D"/>
          </w:tcPr>
          <w:p>
            <w:pPr>
              <w:spacing w:after="80" w:before="60"/>
            </w:pPr>
            <w:r>
              <w:rPr>
                <w:rFonts w:ascii="Calibri" w:hAnsi="Calibri"/>
                <w:b/>
                <w:color w:val="FFFFFF"/>
                <w:sz w:val="18"/>
              </w:rPr>
              <w:t>Test specification</w:t>
            </w:r>
          </w:p>
        </w:tc>
      </w:tr>
      <w:tr>
        <w:trPr>
          <w:cantSplit/>
        </w:trPr>
        <w:tc>
          <w:tcPr>
            <w:tcW w:type="dxa" w:w="2016"/>
          </w:tcPr>
          <w:p>
            <w:pPr>
              <w:spacing w:after="80" w:before="60"/>
            </w:pPr>
            <w:r>
              <w:rPr>
                <w:rFonts w:ascii="Calibri" w:hAnsi="Calibri"/>
                <w:sz w:val="18"/>
              </w:rPr>
              <w:t>Requirements / priority</w:t>
            </w:r>
          </w:p>
        </w:tc>
        <w:tc>
          <w:tcPr>
            <w:tcW w:type="dxa" w:w="7848"/>
          </w:tcPr>
          <w:p>
            <w:pPr>
              <w:spacing w:after="80" w:before="60"/>
            </w:pPr>
            <w:r>
              <w:rPr>
                <w:rFonts w:ascii="Calibri" w:hAnsi="Calibri"/>
                <w:sz w:val="18"/>
              </w:rPr>
              <w:t>FR-ETL-07,23 / High</w:t>
            </w:r>
          </w:p>
        </w:tc>
      </w:tr>
      <w:tr>
        <w:trPr>
          <w:cantSplit/>
        </w:trPr>
        <w:tc>
          <w:tcPr>
            <w:tcW w:type="dxa" w:w="2016"/>
          </w:tcPr>
          <w:p>
            <w:pPr>
              <w:spacing w:after="80" w:before="60"/>
            </w:pPr>
            <w:r>
              <w:rPr>
                <w:rFonts w:ascii="Calibri" w:hAnsi="Calibri"/>
                <w:sz w:val="18"/>
              </w:rPr>
              <w:t>Preconditions and data</w:t>
            </w:r>
          </w:p>
        </w:tc>
        <w:tc>
          <w:tcPr>
            <w:tcW w:type="dxa" w:w="7848"/>
          </w:tcPr>
          <w:p>
            <w:pPr>
              <w:spacing w:after="80" w:before="60"/>
            </w:pPr>
            <w:r>
              <w:rPr>
                <w:rFonts w:ascii="Calibri" w:hAnsi="Calibri"/>
                <w:sz w:val="18"/>
              </w:rPr>
              <w:t>Whitespace/enums/numbers/price suffixes; optional blanks; motorcycle fields.</w:t>
            </w:r>
          </w:p>
        </w:tc>
      </w:tr>
      <w:tr>
        <w:trPr>
          <w:cantSplit/>
        </w:trPr>
        <w:tc>
          <w:tcPr>
            <w:tcW w:type="dxa" w:w="2016"/>
          </w:tcPr>
          <w:p>
            <w:pPr>
              <w:spacing w:after="80" w:before="60"/>
            </w:pPr>
            <w:r>
              <w:rPr>
                <w:rFonts w:ascii="Calibri" w:hAnsi="Calibri"/>
                <w:sz w:val="18"/>
              </w:rPr>
              <w:t>Procedure</w:t>
            </w:r>
          </w:p>
        </w:tc>
        <w:tc>
          <w:tcPr>
            <w:tcW w:type="dxa" w:w="7848"/>
          </w:tcPr>
          <w:p>
            <w:pPr>
              <w:spacing w:after="80" w:before="60"/>
            </w:pPr>
            <w:r>
              <w:rPr>
                <w:rFonts w:ascii="Calibri" w:hAnsi="Calibri"/>
                <w:sz w:val="18"/>
              </w:rPr>
              <w:t>Normalize each row for the selected category.</w:t>
            </w:r>
          </w:p>
        </w:tc>
      </w:tr>
      <w:tr>
        <w:trPr>
          <w:cantSplit/>
        </w:trPr>
        <w:tc>
          <w:tcPr>
            <w:tcW w:type="dxa" w:w="2016"/>
          </w:tcPr>
          <w:p>
            <w:pPr>
              <w:spacing w:after="80" w:before="60"/>
            </w:pPr>
            <w:r>
              <w:rPr>
                <w:rFonts w:ascii="Calibri" w:hAnsi="Calibri"/>
                <w:sz w:val="18"/>
              </w:rPr>
              <w:t>Expected result</w:t>
            </w:r>
          </w:p>
        </w:tc>
        <w:tc>
          <w:tcPr>
            <w:tcW w:type="dxa" w:w="7848"/>
          </w:tcPr>
          <w:p>
            <w:pPr>
              <w:spacing w:after="80" w:before="60"/>
            </w:pPr>
            <w:r>
              <w:rPr>
                <w:rFonts w:ascii="Calibri" w:hAnsi="Calibri"/>
                <w:sz w:val="18"/>
              </w:rPr>
              <w:t>Consistent values and category-specific attributes; optional blanks remain unset.</w:t>
            </w:r>
          </w:p>
        </w:tc>
      </w:tr>
      <w:tr>
        <w:trPr>
          <w:cantSplit/>
        </w:trPr>
        <w:tc>
          <w:tcPr>
            <w:tcW w:type="dxa" w:w="2016"/>
          </w:tcPr>
          <w:p>
            <w:pPr>
              <w:spacing w:after="80" w:before="60"/>
            </w:pPr>
            <w:r>
              <w:rPr>
                <w:rFonts w:ascii="Calibri" w:hAnsi="Calibri"/>
                <w:sz w:val="18"/>
              </w:rPr>
              <w:t>Execution status</w:t>
            </w:r>
          </w:p>
        </w:tc>
        <w:tc>
          <w:tcPr>
            <w:tcW w:type="dxa" w:w="7848"/>
          </w:tcPr>
          <w:p>
            <w:pPr>
              <w:spacing w:after="80" w:before="60"/>
            </w:pPr>
            <w:r>
              <w:rPr>
                <w:rFonts w:ascii="Calibri" w:hAnsi="Calibri"/>
                <w:sz w:val="18"/>
              </w:rPr>
              <w:t>Executed: 4/4 passed</w:t>
            </w:r>
          </w:p>
        </w:tc>
      </w:tr>
      <w:tr>
        <w:trPr>
          <w:cantSplit/>
        </w:trPr>
        <w:tc>
          <w:tcPr>
            <w:tcW w:type="dxa" w:w="2016"/>
          </w:tcPr>
          <w:p>
            <w:pPr>
              <w:spacing w:after="80" w:before="60"/>
            </w:pPr>
            <w:r>
              <w:rPr>
                <w:rFonts w:ascii="Calibri" w:hAnsi="Calibri"/>
                <w:sz w:val="18"/>
              </w:rPr>
              <w:t>Evidence / recording</w:t>
            </w:r>
          </w:p>
        </w:tc>
        <w:tc>
          <w:tcPr>
            <w:tcW w:type="dxa" w:w="7848"/>
          </w:tcPr>
          <w:p>
            <w:pPr>
              <w:spacing w:after="80" w:before="60"/>
            </w:pPr>
            <w:r>
              <w:rPr>
                <w:rFonts w:ascii="Calibri" w:hAnsi="Calibri"/>
                <w:sz w:val="18"/>
              </w:rPr>
              <w:t>apps/worker/src/pipeline/normalize.test.ts; test-evidence/worker-results.json. Record actual result, tester, execution date, and defect ID in the case register.</w:t>
            </w:r>
          </w:p>
        </w:tc>
      </w:tr>
    </w:tbl>
    <w:p>
      <w:pPr>
        <w:spacing w:after="40"/>
      </w:pPr>
    </w:p>
    <w:p>
      <w:pPr>
        <w:pStyle w:val="Heading3"/>
      </w:pPr>
      <w:r>
        <w:t>UT-11 — Batch transformation</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Field</w:t>
            </w:r>
          </w:p>
        </w:tc>
        <w:tc>
          <w:tcPr>
            <w:tcW w:type="dxa" w:w="4946"/>
            <w:shd w:fill="17365D"/>
          </w:tcPr>
          <w:p>
            <w:pPr>
              <w:spacing w:after="80" w:before="60"/>
            </w:pPr>
            <w:r>
              <w:rPr>
                <w:rFonts w:ascii="Calibri" w:hAnsi="Calibri"/>
                <w:b/>
                <w:color w:val="FFFFFF"/>
                <w:sz w:val="18"/>
              </w:rPr>
              <w:t>Test specification</w:t>
            </w:r>
          </w:p>
        </w:tc>
      </w:tr>
      <w:tr>
        <w:trPr>
          <w:cantSplit/>
        </w:trPr>
        <w:tc>
          <w:tcPr>
            <w:tcW w:type="dxa" w:w="2016"/>
          </w:tcPr>
          <w:p>
            <w:pPr>
              <w:spacing w:after="80" w:before="60"/>
            </w:pPr>
            <w:r>
              <w:rPr>
                <w:rFonts w:ascii="Calibri" w:hAnsi="Calibri"/>
                <w:sz w:val="18"/>
              </w:rPr>
              <w:t>Requirements / priority</w:t>
            </w:r>
          </w:p>
        </w:tc>
        <w:tc>
          <w:tcPr>
            <w:tcW w:type="dxa" w:w="7848"/>
          </w:tcPr>
          <w:p>
            <w:pPr>
              <w:spacing w:after="80" w:before="60"/>
            </w:pPr>
            <w:r>
              <w:rPr>
                <w:rFonts w:ascii="Calibri" w:hAnsi="Calibri"/>
                <w:sz w:val="18"/>
              </w:rPr>
              <w:t>FR-ETL-08–17; RR-05 / High</w:t>
            </w:r>
          </w:p>
        </w:tc>
      </w:tr>
      <w:tr>
        <w:trPr>
          <w:cantSplit/>
        </w:trPr>
        <w:tc>
          <w:tcPr>
            <w:tcW w:type="dxa" w:w="2016"/>
          </w:tcPr>
          <w:p>
            <w:pPr>
              <w:spacing w:after="80" w:before="60"/>
            </w:pPr>
            <w:r>
              <w:rPr>
                <w:rFonts w:ascii="Calibri" w:hAnsi="Calibri"/>
                <w:sz w:val="18"/>
              </w:rPr>
              <w:t>Preconditions and data</w:t>
            </w:r>
          </w:p>
        </w:tc>
        <w:tc>
          <w:tcPr>
            <w:tcW w:type="dxa" w:w="7848"/>
          </w:tcPr>
          <w:p>
            <w:pPr>
              <w:spacing w:after="80" w:before="60"/>
            </w:pPr>
            <w:r>
              <w:rPr>
                <w:rFonts w:ascii="Calibri" w:hAnsi="Calibri"/>
                <w:sz w:val="18"/>
              </w:rPr>
              <w:t>Mixed valid/invalid rows and electric-car row with battery details.</w:t>
            </w:r>
          </w:p>
        </w:tc>
      </w:tr>
      <w:tr>
        <w:trPr>
          <w:cantSplit/>
        </w:trPr>
        <w:tc>
          <w:tcPr>
            <w:tcW w:type="dxa" w:w="2016"/>
          </w:tcPr>
          <w:p>
            <w:pPr>
              <w:spacing w:after="80" w:before="60"/>
            </w:pPr>
            <w:r>
              <w:rPr>
                <w:rFonts w:ascii="Calibri" w:hAnsi="Calibri"/>
                <w:sz w:val="18"/>
              </w:rPr>
              <w:t>Procedure</w:t>
            </w:r>
          </w:p>
        </w:tc>
        <w:tc>
          <w:tcPr>
            <w:tcW w:type="dxa" w:w="7848"/>
          </w:tcPr>
          <w:p>
            <w:pPr>
              <w:spacing w:after="80" w:before="60"/>
            </w:pPr>
            <w:r>
              <w:rPr>
                <w:rFonts w:ascii="Calibri" w:hAnsi="Calibri"/>
                <w:sz w:val="18"/>
              </w:rPr>
              <w:t>Run prepareInventoryBatch with a known starting CSV row number.</w:t>
            </w:r>
          </w:p>
        </w:tc>
      </w:tr>
      <w:tr>
        <w:trPr>
          <w:cantSplit/>
        </w:trPr>
        <w:tc>
          <w:tcPr>
            <w:tcW w:type="dxa" w:w="2016"/>
          </w:tcPr>
          <w:p>
            <w:pPr>
              <w:spacing w:after="80" w:before="60"/>
            </w:pPr>
            <w:r>
              <w:rPr>
                <w:rFonts w:ascii="Calibri" w:hAnsi="Calibri"/>
                <w:sz w:val="18"/>
              </w:rPr>
              <w:t>Expected result</w:t>
            </w:r>
          </w:p>
        </w:tc>
        <w:tc>
          <w:tcPr>
            <w:tcW w:type="dxa" w:w="7848"/>
          </w:tcPr>
          <w:p>
            <w:pPr>
              <w:spacing w:after="80" w:before="60"/>
            </w:pPr>
            <w:r>
              <w:rPr>
                <w:rFonts w:ascii="Calibri" w:hAnsi="Calibri"/>
                <w:sz w:val="18"/>
              </w:rPr>
              <w:t>Keep valid rows; isolate invalid rows with original row numbers; retain electric attributes.</w:t>
            </w:r>
          </w:p>
        </w:tc>
      </w:tr>
      <w:tr>
        <w:trPr>
          <w:cantSplit/>
        </w:trPr>
        <w:tc>
          <w:tcPr>
            <w:tcW w:type="dxa" w:w="2016"/>
          </w:tcPr>
          <w:p>
            <w:pPr>
              <w:spacing w:after="80" w:before="60"/>
            </w:pPr>
            <w:r>
              <w:rPr>
                <w:rFonts w:ascii="Calibri" w:hAnsi="Calibri"/>
                <w:sz w:val="18"/>
              </w:rPr>
              <w:t>Execution status</w:t>
            </w:r>
          </w:p>
        </w:tc>
        <w:tc>
          <w:tcPr>
            <w:tcW w:type="dxa" w:w="7848"/>
          </w:tcPr>
          <w:p>
            <w:pPr>
              <w:spacing w:after="80" w:before="60"/>
            </w:pPr>
            <w:r>
              <w:rPr>
                <w:rFonts w:ascii="Calibri" w:hAnsi="Calibri"/>
                <w:sz w:val="18"/>
              </w:rPr>
              <w:t>Executed: 3/3 passed</w:t>
            </w:r>
          </w:p>
        </w:tc>
      </w:tr>
      <w:tr>
        <w:trPr>
          <w:cantSplit/>
        </w:trPr>
        <w:tc>
          <w:tcPr>
            <w:tcW w:type="dxa" w:w="2016"/>
          </w:tcPr>
          <w:p>
            <w:pPr>
              <w:spacing w:after="80" w:before="60"/>
            </w:pPr>
            <w:r>
              <w:rPr>
                <w:rFonts w:ascii="Calibri" w:hAnsi="Calibri"/>
                <w:sz w:val="18"/>
              </w:rPr>
              <w:t>Evidence / recording</w:t>
            </w:r>
          </w:p>
        </w:tc>
        <w:tc>
          <w:tcPr>
            <w:tcW w:type="dxa" w:w="7848"/>
          </w:tcPr>
          <w:p>
            <w:pPr>
              <w:spacing w:after="80" w:before="60"/>
            </w:pPr>
            <w:r>
              <w:rPr>
                <w:rFonts w:ascii="Calibri" w:hAnsi="Calibri"/>
                <w:sz w:val="18"/>
              </w:rPr>
              <w:t>apps/worker/src/pipeline/transform.test.ts; test-evidence/worker-results.json. Record actual result, tester, execution date, and defect ID in the case register.</w:t>
            </w:r>
          </w:p>
        </w:tc>
      </w:tr>
    </w:tbl>
    <w:p>
      <w:pPr>
        <w:spacing w:after="40"/>
      </w:pPr>
    </w:p>
    <w:p>
      <w:pPr>
        <w:pStyle w:val="Heading3"/>
      </w:pPr>
      <w:r>
        <w:t>UT-12 — Category and powertrain rules</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Field</w:t>
            </w:r>
          </w:p>
        </w:tc>
        <w:tc>
          <w:tcPr>
            <w:tcW w:type="dxa" w:w="4946"/>
            <w:shd w:fill="17365D"/>
          </w:tcPr>
          <w:p>
            <w:pPr>
              <w:spacing w:after="80" w:before="60"/>
            </w:pPr>
            <w:r>
              <w:rPr>
                <w:rFonts w:ascii="Calibri" w:hAnsi="Calibri"/>
                <w:b/>
                <w:color w:val="FFFFFF"/>
                <w:sz w:val="18"/>
              </w:rPr>
              <w:t>Test specification</w:t>
            </w:r>
          </w:p>
        </w:tc>
      </w:tr>
      <w:tr>
        <w:trPr>
          <w:cantSplit/>
        </w:trPr>
        <w:tc>
          <w:tcPr>
            <w:tcW w:type="dxa" w:w="2016"/>
          </w:tcPr>
          <w:p>
            <w:pPr>
              <w:spacing w:after="80" w:before="60"/>
            </w:pPr>
            <w:r>
              <w:rPr>
                <w:rFonts w:ascii="Calibri" w:hAnsi="Calibri"/>
                <w:sz w:val="18"/>
              </w:rPr>
              <w:t>Requirements / priority</w:t>
            </w:r>
          </w:p>
        </w:tc>
        <w:tc>
          <w:tcPr>
            <w:tcW w:type="dxa" w:w="7848"/>
          </w:tcPr>
          <w:p>
            <w:pPr>
              <w:spacing w:after="80" w:before="60"/>
            </w:pPr>
            <w:r>
              <w:rPr>
                <w:rFonts w:ascii="Calibri" w:hAnsi="Calibri"/>
                <w:sz w:val="18"/>
              </w:rPr>
              <w:t>FR-MARKET-03; FR-ETL-08–11 / High</w:t>
            </w:r>
          </w:p>
        </w:tc>
      </w:tr>
      <w:tr>
        <w:trPr>
          <w:cantSplit/>
        </w:trPr>
        <w:tc>
          <w:tcPr>
            <w:tcW w:type="dxa" w:w="2016"/>
          </w:tcPr>
          <w:p>
            <w:pPr>
              <w:spacing w:after="80" w:before="60"/>
            </w:pPr>
            <w:r>
              <w:rPr>
                <w:rFonts w:ascii="Calibri" w:hAnsi="Calibri"/>
                <w:sz w:val="18"/>
              </w:rPr>
              <w:t>Preconditions and data</w:t>
            </w:r>
          </w:p>
        </w:tc>
        <w:tc>
          <w:tcPr>
            <w:tcW w:type="dxa" w:w="7848"/>
          </w:tcPr>
          <w:p>
            <w:pPr>
              <w:spacing w:after="80" w:before="60"/>
            </w:pPr>
            <w:r>
              <w:rPr>
                <w:rFonts w:ascii="Calibri" w:hAnsi="Calibri"/>
                <w:sz w:val="18"/>
              </w:rPr>
              <w:t>Petrol/diesel/hybrid/electric/plug-in hybrid cars and the other five supported categories.</w:t>
            </w:r>
          </w:p>
        </w:tc>
      </w:tr>
      <w:tr>
        <w:trPr>
          <w:cantSplit/>
        </w:trPr>
        <w:tc>
          <w:tcPr>
            <w:tcW w:type="dxa" w:w="2016"/>
          </w:tcPr>
          <w:p>
            <w:pPr>
              <w:spacing w:after="80" w:before="60"/>
            </w:pPr>
            <w:r>
              <w:rPr>
                <w:rFonts w:ascii="Calibri" w:hAnsi="Calibri"/>
                <w:sz w:val="18"/>
              </w:rPr>
              <w:t>Procedure</w:t>
            </w:r>
          </w:p>
        </w:tc>
        <w:tc>
          <w:tcPr>
            <w:tcW w:type="dxa" w:w="7848"/>
          </w:tcPr>
          <w:p>
            <w:pPr>
              <w:spacing w:after="80" w:before="60"/>
            </w:pPr>
            <w:r>
              <w:rPr>
                <w:rFonts w:ascii="Calibri" w:hAnsi="Calibri"/>
                <w:sz w:val="18"/>
              </w:rPr>
              <w:t>Validate valid and missing/invalid required attribute combinations.</w:t>
            </w:r>
          </w:p>
        </w:tc>
      </w:tr>
      <w:tr>
        <w:trPr>
          <w:cantSplit/>
        </w:trPr>
        <w:tc>
          <w:tcPr>
            <w:tcW w:type="dxa" w:w="2016"/>
          </w:tcPr>
          <w:p>
            <w:pPr>
              <w:spacing w:after="80" w:before="60"/>
            </w:pPr>
            <w:r>
              <w:rPr>
                <w:rFonts w:ascii="Calibri" w:hAnsi="Calibri"/>
                <w:sz w:val="18"/>
              </w:rPr>
              <w:t>Expected result</w:t>
            </w:r>
          </w:p>
        </w:tc>
        <w:tc>
          <w:tcPr>
            <w:tcW w:type="dxa" w:w="7848"/>
          </w:tcPr>
          <w:p>
            <w:pPr>
              <w:spacing w:after="80" w:before="60"/>
            </w:pPr>
            <w:r>
              <w:rPr>
                <w:rFonts w:ascii="Calibri" w:hAnsi="Calibri"/>
                <w:sz w:val="18"/>
              </w:rPr>
              <w:t>Accept valid categories; require engine or battery data as appropriate; return field-level failures.</w:t>
            </w:r>
          </w:p>
        </w:tc>
      </w:tr>
      <w:tr>
        <w:trPr>
          <w:cantSplit/>
        </w:trPr>
        <w:tc>
          <w:tcPr>
            <w:tcW w:type="dxa" w:w="2016"/>
          </w:tcPr>
          <w:p>
            <w:pPr>
              <w:spacing w:after="80" w:before="60"/>
            </w:pPr>
            <w:r>
              <w:rPr>
                <w:rFonts w:ascii="Calibri" w:hAnsi="Calibri"/>
                <w:sz w:val="18"/>
              </w:rPr>
              <w:t>Execution status</w:t>
            </w:r>
          </w:p>
        </w:tc>
        <w:tc>
          <w:tcPr>
            <w:tcW w:type="dxa" w:w="7848"/>
          </w:tcPr>
          <w:p>
            <w:pPr>
              <w:spacing w:after="80" w:before="60"/>
            </w:pPr>
            <w:r>
              <w:rPr>
                <w:rFonts w:ascii="Calibri" w:hAnsi="Calibri"/>
                <w:sz w:val="18"/>
              </w:rPr>
              <w:t>Executed: 17/17 passed</w:t>
            </w:r>
          </w:p>
        </w:tc>
      </w:tr>
      <w:tr>
        <w:trPr>
          <w:cantSplit/>
        </w:trPr>
        <w:tc>
          <w:tcPr>
            <w:tcW w:type="dxa" w:w="2016"/>
          </w:tcPr>
          <w:p>
            <w:pPr>
              <w:spacing w:after="80" w:before="60"/>
            </w:pPr>
            <w:r>
              <w:rPr>
                <w:rFonts w:ascii="Calibri" w:hAnsi="Calibri"/>
                <w:sz w:val="18"/>
              </w:rPr>
              <w:t>Evidence / recording</w:t>
            </w:r>
          </w:p>
        </w:tc>
        <w:tc>
          <w:tcPr>
            <w:tcW w:type="dxa" w:w="7848"/>
          </w:tcPr>
          <w:p>
            <w:pPr>
              <w:spacing w:after="80" w:before="60"/>
            </w:pPr>
            <w:r>
              <w:rPr>
                <w:rFonts w:ascii="Calibri" w:hAnsi="Calibri"/>
                <w:sz w:val="18"/>
              </w:rPr>
              <w:t>apps/worker/src/pipeline/validate.test.ts; test-evidence/worker-results.json. Record actual result, tester, execution date, and defect ID in the case register.</w:t>
            </w:r>
          </w:p>
        </w:tc>
      </w:tr>
    </w:tbl>
    <w:p>
      <w:pPr>
        <w:spacing w:after="40"/>
      </w:pPr>
    </w:p>
    <w:p>
      <w:pPr>
        <w:pStyle w:val="Heading3"/>
      </w:pPr>
      <w:r>
        <w:t>UT-13 — ZIP image orchestration</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Field</w:t>
            </w:r>
          </w:p>
        </w:tc>
        <w:tc>
          <w:tcPr>
            <w:tcW w:type="dxa" w:w="4946"/>
            <w:shd w:fill="17365D"/>
          </w:tcPr>
          <w:p>
            <w:pPr>
              <w:spacing w:after="80" w:before="60"/>
            </w:pPr>
            <w:r>
              <w:rPr>
                <w:rFonts w:ascii="Calibri" w:hAnsi="Calibri"/>
                <w:b/>
                <w:color w:val="FFFFFF"/>
                <w:sz w:val="18"/>
              </w:rPr>
              <w:t>Test specification</w:t>
            </w:r>
          </w:p>
        </w:tc>
      </w:tr>
      <w:tr>
        <w:trPr>
          <w:cantSplit/>
        </w:trPr>
        <w:tc>
          <w:tcPr>
            <w:tcW w:type="dxa" w:w="2016"/>
          </w:tcPr>
          <w:p>
            <w:pPr>
              <w:spacing w:after="80" w:before="60"/>
            </w:pPr>
            <w:r>
              <w:rPr>
                <w:rFonts w:ascii="Calibri" w:hAnsi="Calibri"/>
                <w:sz w:val="18"/>
              </w:rPr>
              <w:t>Requirements / priority</w:t>
            </w:r>
          </w:p>
        </w:tc>
        <w:tc>
          <w:tcPr>
            <w:tcW w:type="dxa" w:w="7848"/>
          </w:tcPr>
          <w:p>
            <w:pPr>
              <w:spacing w:after="80" w:before="60"/>
            </w:pPr>
            <w:r>
              <w:rPr>
                <w:rFonts w:ascii="Calibri" w:hAnsi="Calibri"/>
                <w:sz w:val="18"/>
              </w:rPr>
              <w:t>FR-MARKET-12–16; RR-06 / High</w:t>
            </w:r>
          </w:p>
        </w:tc>
      </w:tr>
      <w:tr>
        <w:trPr>
          <w:cantSplit/>
        </w:trPr>
        <w:tc>
          <w:tcPr>
            <w:tcW w:type="dxa" w:w="2016"/>
          </w:tcPr>
          <w:p>
            <w:pPr>
              <w:spacing w:after="80" w:before="60"/>
            </w:pPr>
            <w:r>
              <w:rPr>
                <w:rFonts w:ascii="Calibri" w:hAnsi="Calibri"/>
                <w:sz w:val="18"/>
              </w:rPr>
              <w:t>Preconditions and data</w:t>
            </w:r>
          </w:p>
        </w:tc>
        <w:tc>
          <w:tcPr>
            <w:tcW w:type="dxa" w:w="7848"/>
          </w:tcPr>
          <w:p>
            <w:pPr>
              <w:spacing w:after="80" w:before="60"/>
            </w:pPr>
            <w:r>
              <w:rPr>
                <w:rFonts w:ascii="Calibri" w:hAnsi="Calibri"/>
                <w:sz w:val="18"/>
              </w:rPr>
              <w:t>Mock repositories/storage; ZIP paths with slash/backslash; unknown folder; root file; existing image count; download failure.</w:t>
            </w:r>
          </w:p>
        </w:tc>
      </w:tr>
      <w:tr>
        <w:trPr>
          <w:cantSplit/>
        </w:trPr>
        <w:tc>
          <w:tcPr>
            <w:tcW w:type="dxa" w:w="2016"/>
          </w:tcPr>
          <w:p>
            <w:pPr>
              <w:spacing w:after="80" w:before="60"/>
            </w:pPr>
            <w:r>
              <w:rPr>
                <w:rFonts w:ascii="Calibri" w:hAnsi="Calibri"/>
                <w:sz w:val="18"/>
              </w:rPr>
              <w:t>Procedure</w:t>
            </w:r>
          </w:p>
        </w:tc>
        <w:tc>
          <w:tcPr>
            <w:tcW w:type="dxa" w:w="7848"/>
          </w:tcPr>
          <w:p>
            <w:pPr>
              <w:spacing w:after="80" w:before="60"/>
            </w:pPr>
            <w:r>
              <w:rPr>
                <w:rFonts w:ascii="Calibri" w:hAnsi="Calibri"/>
                <w:sz w:val="18"/>
              </w:rPr>
              <w:t>Run image processor with mocked boundaries and inspect calls/results.</w:t>
            </w:r>
          </w:p>
        </w:tc>
      </w:tr>
      <w:tr>
        <w:trPr>
          <w:cantSplit/>
        </w:trPr>
        <w:tc>
          <w:tcPr>
            <w:tcW w:type="dxa" w:w="2016"/>
          </w:tcPr>
          <w:p>
            <w:pPr>
              <w:spacing w:after="80" w:before="60"/>
            </w:pPr>
            <w:r>
              <w:rPr>
                <w:rFonts w:ascii="Calibri" w:hAnsi="Calibri"/>
                <w:sz w:val="18"/>
              </w:rPr>
              <w:t>Expected result</w:t>
            </w:r>
          </w:p>
        </w:tc>
        <w:tc>
          <w:tcPr>
            <w:tcW w:type="dxa" w:w="7848"/>
          </w:tcPr>
          <w:p>
            <w:pPr>
              <w:spacing w:after="80" w:before="60"/>
            </w:pPr>
            <w:r>
              <w:rPr>
                <w:rFonts w:ascii="Calibri" w:hAnsi="Calibri"/>
                <w:sz w:val="18"/>
              </w:rPr>
              <w:t>Match normalized plates; report unmatched folders; skip unsupported entries; respect configured image capacity; record download failure.</w:t>
            </w:r>
          </w:p>
        </w:tc>
      </w:tr>
      <w:tr>
        <w:trPr>
          <w:cantSplit/>
        </w:trPr>
        <w:tc>
          <w:tcPr>
            <w:tcW w:type="dxa" w:w="2016"/>
          </w:tcPr>
          <w:p>
            <w:pPr>
              <w:spacing w:after="80" w:before="60"/>
            </w:pPr>
            <w:r>
              <w:rPr>
                <w:rFonts w:ascii="Calibri" w:hAnsi="Calibri"/>
                <w:sz w:val="18"/>
              </w:rPr>
              <w:t>Execution status</w:t>
            </w:r>
          </w:p>
        </w:tc>
        <w:tc>
          <w:tcPr>
            <w:tcW w:type="dxa" w:w="7848"/>
          </w:tcPr>
          <w:p>
            <w:pPr>
              <w:spacing w:after="80" w:before="60"/>
            </w:pPr>
            <w:r>
              <w:rPr>
                <w:rFonts w:ascii="Calibri" w:hAnsi="Calibri"/>
                <w:sz w:val="18"/>
              </w:rPr>
              <w:t>Executed: 6/6 passed</w:t>
            </w:r>
          </w:p>
        </w:tc>
      </w:tr>
      <w:tr>
        <w:trPr>
          <w:cantSplit/>
        </w:trPr>
        <w:tc>
          <w:tcPr>
            <w:tcW w:type="dxa" w:w="2016"/>
          </w:tcPr>
          <w:p>
            <w:pPr>
              <w:spacing w:after="80" w:before="60"/>
            </w:pPr>
            <w:r>
              <w:rPr>
                <w:rFonts w:ascii="Calibri" w:hAnsi="Calibri"/>
                <w:sz w:val="18"/>
              </w:rPr>
              <w:t>Evidence / recording</w:t>
            </w:r>
          </w:p>
        </w:tc>
        <w:tc>
          <w:tcPr>
            <w:tcW w:type="dxa" w:w="7848"/>
          </w:tcPr>
          <w:p>
            <w:pPr>
              <w:spacing w:after="80" w:before="60"/>
            </w:pPr>
            <w:r>
              <w:rPr>
                <w:rFonts w:ascii="Calibri" w:hAnsi="Calibri"/>
                <w:sz w:val="18"/>
              </w:rPr>
              <w:t>apps/worker/src/services/imageProcessing.service.test.ts; test-evidence/worker-results.json. Record actual result, tester, execution date, and defect ID in the case register.</w:t>
            </w:r>
          </w:p>
        </w:tc>
      </w:tr>
    </w:tbl>
    <w:p>
      <w:pPr>
        <w:spacing w:after="40"/>
      </w:pPr>
    </w:p>
    <w:p>
      <w:pPr>
        <w:pStyle w:val="Heading3"/>
      </w:pPr>
      <w:r>
        <w:t>UT-14 — CSV ETL orchestration</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Field</w:t>
            </w:r>
          </w:p>
        </w:tc>
        <w:tc>
          <w:tcPr>
            <w:tcW w:type="dxa" w:w="4946"/>
            <w:shd w:fill="17365D"/>
          </w:tcPr>
          <w:p>
            <w:pPr>
              <w:spacing w:after="80" w:before="60"/>
            </w:pPr>
            <w:r>
              <w:rPr>
                <w:rFonts w:ascii="Calibri" w:hAnsi="Calibri"/>
                <w:b/>
                <w:color w:val="FFFFFF"/>
                <w:sz w:val="18"/>
              </w:rPr>
              <w:t>Test specification</w:t>
            </w:r>
          </w:p>
        </w:tc>
      </w:tr>
      <w:tr>
        <w:trPr>
          <w:cantSplit/>
        </w:trPr>
        <w:tc>
          <w:tcPr>
            <w:tcW w:type="dxa" w:w="2016"/>
          </w:tcPr>
          <w:p>
            <w:pPr>
              <w:spacing w:after="80" w:before="60"/>
            </w:pPr>
            <w:r>
              <w:rPr>
                <w:rFonts w:ascii="Calibri" w:hAnsi="Calibri"/>
                <w:sz w:val="18"/>
              </w:rPr>
              <w:t>Requirements / priority</w:t>
            </w:r>
          </w:p>
        </w:tc>
        <w:tc>
          <w:tcPr>
            <w:tcW w:type="dxa" w:w="7848"/>
          </w:tcPr>
          <w:p>
            <w:pPr>
              <w:spacing w:after="80" w:before="60"/>
            </w:pPr>
            <w:r>
              <w:rPr>
                <w:rFonts w:ascii="Calibri" w:hAnsi="Calibri"/>
                <w:sz w:val="18"/>
              </w:rPr>
              <w:t>FR-ETL-13–22,31–33 / High</w:t>
            </w:r>
          </w:p>
        </w:tc>
      </w:tr>
      <w:tr>
        <w:trPr>
          <w:cantSplit/>
        </w:trPr>
        <w:tc>
          <w:tcPr>
            <w:tcW w:type="dxa" w:w="2016"/>
          </w:tcPr>
          <w:p>
            <w:pPr>
              <w:spacing w:after="80" w:before="60"/>
            </w:pPr>
            <w:r>
              <w:rPr>
                <w:rFonts w:ascii="Calibri" w:hAnsi="Calibri"/>
                <w:sz w:val="18"/>
              </w:rPr>
              <w:t>Preconditions and data</w:t>
            </w:r>
          </w:p>
        </w:tc>
        <w:tc>
          <w:tcPr>
            <w:tcW w:type="dxa" w:w="7848"/>
          </w:tcPr>
          <w:p>
            <w:pPr>
              <w:spacing w:after="80" w:before="60"/>
            </w:pPr>
            <w:r>
              <w:rPr>
                <w:rFonts w:ascii="Calibri" w:hAnsi="Calibri"/>
                <w:sz w:val="18"/>
              </w:rPr>
              <w:t>Mock storage and repositories; valid+invalid rows; malformed CSV; duplicate registration.</w:t>
            </w:r>
          </w:p>
        </w:tc>
      </w:tr>
      <w:tr>
        <w:trPr>
          <w:cantSplit/>
        </w:trPr>
        <w:tc>
          <w:tcPr>
            <w:tcW w:type="dxa" w:w="2016"/>
          </w:tcPr>
          <w:p>
            <w:pPr>
              <w:spacing w:after="80" w:before="60"/>
            </w:pPr>
            <w:r>
              <w:rPr>
                <w:rFonts w:ascii="Calibri" w:hAnsi="Calibri"/>
                <w:sz w:val="18"/>
              </w:rPr>
              <w:t>Procedure</w:t>
            </w:r>
          </w:p>
        </w:tc>
        <w:tc>
          <w:tcPr>
            <w:tcW w:type="dxa" w:w="7848"/>
          </w:tcPr>
          <w:p>
            <w:pPr>
              <w:spacing w:after="80" w:before="60"/>
            </w:pPr>
            <w:r>
              <w:rPr>
                <w:rFonts w:ascii="Calibri" w:hAnsi="Calibri"/>
                <w:sz w:val="18"/>
              </w:rPr>
              <w:t>Run extractInventoryUpload and inspect persistence/status calls and counters.</w:t>
            </w:r>
          </w:p>
        </w:tc>
      </w:tr>
      <w:tr>
        <w:trPr>
          <w:cantSplit/>
        </w:trPr>
        <w:tc>
          <w:tcPr>
            <w:tcW w:type="dxa" w:w="2016"/>
          </w:tcPr>
          <w:p>
            <w:pPr>
              <w:spacing w:after="80" w:before="60"/>
            </w:pPr>
            <w:r>
              <w:rPr>
                <w:rFonts w:ascii="Calibri" w:hAnsi="Calibri"/>
                <w:sz w:val="18"/>
              </w:rPr>
              <w:t>Expected result</w:t>
            </w:r>
          </w:p>
        </w:tc>
        <w:tc>
          <w:tcPr>
            <w:tcW w:type="dxa" w:w="7848"/>
          </w:tcPr>
          <w:p>
            <w:pPr>
              <w:spacing w:after="80" w:before="60"/>
            </w:pPr>
            <w:r>
              <w:rPr>
                <w:rFonts w:ascii="Calibri" w:hAnsi="Calibri"/>
                <w:sz w:val="18"/>
              </w:rPr>
              <w:t>Mixed file returns 2 processed, 1 valid, 1 rejected, 0 duplicate; malformed file fails; duplicate goes to rejection path.</w:t>
            </w:r>
          </w:p>
        </w:tc>
      </w:tr>
      <w:tr>
        <w:trPr>
          <w:cantSplit/>
        </w:trPr>
        <w:tc>
          <w:tcPr>
            <w:tcW w:type="dxa" w:w="2016"/>
          </w:tcPr>
          <w:p>
            <w:pPr>
              <w:spacing w:after="80" w:before="60"/>
            </w:pPr>
            <w:r>
              <w:rPr>
                <w:rFonts w:ascii="Calibri" w:hAnsi="Calibri"/>
                <w:sz w:val="18"/>
              </w:rPr>
              <w:t>Execution status</w:t>
            </w:r>
          </w:p>
        </w:tc>
        <w:tc>
          <w:tcPr>
            <w:tcW w:type="dxa" w:w="7848"/>
          </w:tcPr>
          <w:p>
            <w:pPr>
              <w:spacing w:after="80" w:before="60"/>
            </w:pPr>
            <w:r>
              <w:rPr>
                <w:rFonts w:ascii="Calibri" w:hAnsi="Calibri"/>
                <w:sz w:val="18"/>
              </w:rPr>
              <w:t>Executed: 3/3 passed</w:t>
            </w:r>
          </w:p>
        </w:tc>
      </w:tr>
      <w:tr>
        <w:trPr>
          <w:cantSplit/>
        </w:trPr>
        <w:tc>
          <w:tcPr>
            <w:tcW w:type="dxa" w:w="2016"/>
          </w:tcPr>
          <w:p>
            <w:pPr>
              <w:spacing w:after="80" w:before="60"/>
            </w:pPr>
            <w:r>
              <w:rPr>
                <w:rFonts w:ascii="Calibri" w:hAnsi="Calibri"/>
                <w:sz w:val="18"/>
              </w:rPr>
              <w:t>Evidence / recording</w:t>
            </w:r>
          </w:p>
        </w:tc>
        <w:tc>
          <w:tcPr>
            <w:tcW w:type="dxa" w:w="7848"/>
          </w:tcPr>
          <w:p>
            <w:pPr>
              <w:spacing w:after="80" w:before="60"/>
            </w:pPr>
            <w:r>
              <w:rPr>
                <w:rFonts w:ascii="Calibri" w:hAnsi="Calibri"/>
                <w:sz w:val="18"/>
              </w:rPr>
              <w:t>apps/worker/src/services/uploadJob.service.test.ts; test-evidence/worker-results.json. Record actual result, tester, execution date, and defect ID in the case register.</w:t>
            </w:r>
          </w:p>
        </w:tc>
      </w:tr>
    </w:tbl>
    <w:p>
      <w:pPr>
        <w:spacing w:after="40"/>
      </w:pPr>
    </w:p>
    <w:p>
      <w:r>
        <w:t>Additional unit coverage proposed: auth middleware denial paths, notification recipient selection, transient retry classification, lease ownership/renewal, image expansion budgets and frontend pending/error states. These are gaps, not part of the 77 passing assertions.</w:t>
      </w:r>
    </w:p>
    <w:p>
      <w:pPr>
        <w:pStyle w:val="Heading2"/>
      </w:pPr>
      <w:r>
        <w:t>3.3 Integration Testing</w:t>
      </w:r>
    </w:p>
    <w:p>
      <w:r>
        <w:t>Integration tests cross a real persistence or service boundary. Use a disposable replica set for transactions, a separate Redis instance and a dedicated object-storage bucket. Run existing repository suites with --maxWorkers=1 because each clears shared registered collections. The three existing suites below have six cases in total; no current-run integration result is claimed because Docker daemon access was denied in this environment.</w:t>
      </w:r>
    </w:p>
    <w:p>
      <w:pPr>
        <w:pStyle w:val="Heading3"/>
      </w:pPr>
      <w:r>
        <w:t>IT-01 — Dealer repository persistence</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Field</w:t>
            </w:r>
          </w:p>
        </w:tc>
        <w:tc>
          <w:tcPr>
            <w:tcW w:type="dxa" w:w="4946"/>
            <w:shd w:fill="17365D"/>
          </w:tcPr>
          <w:p>
            <w:pPr>
              <w:spacing w:after="80" w:before="60"/>
            </w:pPr>
            <w:r>
              <w:rPr>
                <w:rFonts w:ascii="Calibri" w:hAnsi="Calibri"/>
                <w:b/>
                <w:color w:val="FFFFFF"/>
                <w:sz w:val="18"/>
              </w:rPr>
              <w:t>Test specification</w:t>
            </w:r>
          </w:p>
        </w:tc>
      </w:tr>
      <w:tr>
        <w:trPr>
          <w:cantSplit/>
        </w:trPr>
        <w:tc>
          <w:tcPr>
            <w:tcW w:type="dxa" w:w="2016"/>
          </w:tcPr>
          <w:p>
            <w:pPr>
              <w:spacing w:after="80" w:before="60"/>
            </w:pPr>
            <w:r>
              <w:rPr>
                <w:rFonts w:ascii="Calibri" w:hAnsi="Calibri"/>
                <w:sz w:val="18"/>
              </w:rPr>
              <w:t>Requirements / priority</w:t>
            </w:r>
          </w:p>
        </w:tc>
        <w:tc>
          <w:tcPr>
            <w:tcW w:type="dxa" w:w="7848"/>
          </w:tcPr>
          <w:p>
            <w:pPr>
              <w:spacing w:after="80" w:before="60"/>
            </w:pPr>
            <w:r>
              <w:rPr>
                <w:rFonts w:ascii="Calibri" w:hAnsi="Calibri"/>
                <w:sz w:val="18"/>
              </w:rPr>
              <w:t>FR-DEALER-09 / High</w:t>
            </w:r>
          </w:p>
        </w:tc>
      </w:tr>
      <w:tr>
        <w:trPr>
          <w:cantSplit/>
        </w:trPr>
        <w:tc>
          <w:tcPr>
            <w:tcW w:type="dxa" w:w="2016"/>
          </w:tcPr>
          <w:p>
            <w:pPr>
              <w:spacing w:after="80" w:before="60"/>
            </w:pPr>
            <w:r>
              <w:rPr>
                <w:rFonts w:ascii="Calibri" w:hAnsi="Calibri"/>
                <w:sz w:val="18"/>
              </w:rPr>
              <w:t>Preconditions and data</w:t>
            </w:r>
          </w:p>
        </w:tc>
        <w:tc>
          <w:tcPr>
            <w:tcW w:type="dxa" w:w="7848"/>
          </w:tcPr>
          <w:p>
            <w:pPr>
              <w:spacing w:after="80" w:before="60"/>
            </w:pPr>
            <w:r>
              <w:rPr>
                <w:rFonts w:ascii="Calibri" w:hAnsi="Calibri"/>
                <w:sz w:val="18"/>
              </w:rPr>
              <w:t>Empty test database; valid application fixture.</w:t>
            </w:r>
          </w:p>
        </w:tc>
      </w:tr>
      <w:tr>
        <w:trPr>
          <w:cantSplit/>
        </w:trPr>
        <w:tc>
          <w:tcPr>
            <w:tcW w:type="dxa" w:w="2016"/>
          </w:tcPr>
          <w:p>
            <w:pPr>
              <w:spacing w:after="80" w:before="60"/>
            </w:pPr>
            <w:r>
              <w:rPr>
                <w:rFonts w:ascii="Calibri" w:hAnsi="Calibri"/>
                <w:sz w:val="18"/>
              </w:rPr>
              <w:t>Procedure</w:t>
            </w:r>
          </w:p>
        </w:tc>
        <w:tc>
          <w:tcPr>
            <w:tcW w:type="dxa" w:w="7848"/>
          </w:tcPr>
          <w:p>
            <w:pPr>
              <w:spacing w:after="80" w:before="60"/>
            </w:pPr>
            <w:r>
              <w:rPr>
                <w:rFonts w:ascii="Calibri" w:hAnsi="Calibri"/>
                <w:sz w:val="18"/>
              </w:rPr>
              <w:t>1. Create a dealer application. 2. Retrieve it by user ID. 3. Inspect stored state.</w:t>
            </w:r>
          </w:p>
        </w:tc>
      </w:tr>
      <w:tr>
        <w:trPr>
          <w:cantSplit/>
        </w:trPr>
        <w:tc>
          <w:tcPr>
            <w:tcW w:type="dxa" w:w="2016"/>
          </w:tcPr>
          <w:p>
            <w:pPr>
              <w:spacing w:after="80" w:before="60"/>
            </w:pPr>
            <w:r>
              <w:rPr>
                <w:rFonts w:ascii="Calibri" w:hAnsi="Calibri"/>
                <w:sz w:val="18"/>
              </w:rPr>
              <w:t>Expected result</w:t>
            </w:r>
          </w:p>
        </w:tc>
        <w:tc>
          <w:tcPr>
            <w:tcW w:type="dxa" w:w="7848"/>
          </w:tcPr>
          <w:p>
            <w:pPr>
              <w:spacing w:after="80" w:before="60"/>
            </w:pPr>
            <w:r>
              <w:rPr>
                <w:rFonts w:ascii="Calibri" w:hAnsi="Calibri"/>
                <w:sz w:val="18"/>
              </w:rPr>
              <w:t>One matching application with pending status and expected fields.</w:t>
            </w:r>
          </w:p>
        </w:tc>
      </w:tr>
      <w:tr>
        <w:trPr>
          <w:cantSplit/>
        </w:trPr>
        <w:tc>
          <w:tcPr>
            <w:tcW w:type="dxa" w:w="2016"/>
          </w:tcPr>
          <w:p>
            <w:pPr>
              <w:spacing w:after="80" w:before="60"/>
            </w:pPr>
            <w:r>
              <w:rPr>
                <w:rFonts w:ascii="Calibri" w:hAnsi="Calibri"/>
                <w:sz w:val="18"/>
              </w:rPr>
              <w:t>Execution status</w:t>
            </w:r>
          </w:p>
        </w:tc>
        <w:tc>
          <w:tcPr>
            <w:tcW w:type="dxa" w:w="7848"/>
          </w:tcPr>
          <w:p>
            <w:pPr>
              <w:spacing w:after="80" w:before="60"/>
            </w:pPr>
            <w:r>
              <w:rPr>
                <w:rFonts w:ascii="Calibri" w:hAnsi="Calibri"/>
                <w:sz w:val="18"/>
              </w:rPr>
              <w:t>Existing automated; not executed</w:t>
            </w:r>
          </w:p>
        </w:tc>
      </w:tr>
      <w:tr>
        <w:trPr>
          <w:cantSplit/>
        </w:trPr>
        <w:tc>
          <w:tcPr>
            <w:tcW w:type="dxa" w:w="2016"/>
          </w:tcPr>
          <w:p>
            <w:pPr>
              <w:spacing w:after="80" w:before="60"/>
            </w:pPr>
            <w:r>
              <w:rPr>
                <w:rFonts w:ascii="Calibri" w:hAnsi="Calibri"/>
                <w:sz w:val="18"/>
              </w:rPr>
              <w:t>Evidence / recording</w:t>
            </w:r>
          </w:p>
        </w:tc>
        <w:tc>
          <w:tcPr>
            <w:tcW w:type="dxa" w:w="7848"/>
          </w:tcPr>
          <w:p>
            <w:pPr>
              <w:spacing w:after="80" w:before="60"/>
            </w:pPr>
            <w:r>
              <w:rPr>
                <w:rFonts w:ascii="Calibri" w:hAnsi="Calibri"/>
                <w:sz w:val="18"/>
              </w:rPr>
              <w:t>apps/backend/src/modules/dealers/dealer.repository.test.ts (1 case). Record actual result, tester, execution date, and defect ID in the case register.</w:t>
            </w:r>
          </w:p>
        </w:tc>
      </w:tr>
    </w:tbl>
    <w:p>
      <w:pPr>
        <w:spacing w:after="40"/>
      </w:pPr>
    </w:p>
    <w:p>
      <w:pPr>
        <w:pStyle w:val="Heading3"/>
      </w:pPr>
      <w:r>
        <w:t>IT-02 — Admin pending-application order</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Field</w:t>
            </w:r>
          </w:p>
        </w:tc>
        <w:tc>
          <w:tcPr>
            <w:tcW w:type="dxa" w:w="4946"/>
            <w:shd w:fill="17365D"/>
          </w:tcPr>
          <w:p>
            <w:pPr>
              <w:spacing w:after="80" w:before="60"/>
            </w:pPr>
            <w:r>
              <w:rPr>
                <w:rFonts w:ascii="Calibri" w:hAnsi="Calibri"/>
                <w:b/>
                <w:color w:val="FFFFFF"/>
                <w:sz w:val="18"/>
              </w:rPr>
              <w:t>Test specification</w:t>
            </w:r>
          </w:p>
        </w:tc>
      </w:tr>
      <w:tr>
        <w:trPr>
          <w:cantSplit/>
        </w:trPr>
        <w:tc>
          <w:tcPr>
            <w:tcW w:type="dxa" w:w="2016"/>
          </w:tcPr>
          <w:p>
            <w:pPr>
              <w:spacing w:after="80" w:before="60"/>
            </w:pPr>
            <w:r>
              <w:rPr>
                <w:rFonts w:ascii="Calibri" w:hAnsi="Calibri"/>
                <w:sz w:val="18"/>
              </w:rPr>
              <w:t>Requirements / priority</w:t>
            </w:r>
          </w:p>
        </w:tc>
        <w:tc>
          <w:tcPr>
            <w:tcW w:type="dxa" w:w="7848"/>
          </w:tcPr>
          <w:p>
            <w:pPr>
              <w:spacing w:after="80" w:before="60"/>
            </w:pPr>
            <w:r>
              <w:rPr>
                <w:rFonts w:ascii="Calibri" w:hAnsi="Calibri"/>
                <w:sz w:val="18"/>
              </w:rPr>
              <w:t>FR-ADMIN-03 / High</w:t>
            </w:r>
          </w:p>
        </w:tc>
      </w:tr>
      <w:tr>
        <w:trPr>
          <w:cantSplit/>
        </w:trPr>
        <w:tc>
          <w:tcPr>
            <w:tcW w:type="dxa" w:w="2016"/>
          </w:tcPr>
          <w:p>
            <w:pPr>
              <w:spacing w:after="80" w:before="60"/>
            </w:pPr>
            <w:r>
              <w:rPr>
                <w:rFonts w:ascii="Calibri" w:hAnsi="Calibri"/>
                <w:sz w:val="18"/>
              </w:rPr>
              <w:t>Preconditions and data</w:t>
            </w:r>
          </w:p>
        </w:tc>
        <w:tc>
          <w:tcPr>
            <w:tcW w:type="dxa" w:w="7848"/>
          </w:tcPr>
          <w:p>
            <w:pPr>
              <w:spacing w:after="80" w:before="60"/>
            </w:pPr>
            <w:r>
              <w:rPr>
                <w:rFonts w:ascii="Calibri" w:hAnsi="Calibri"/>
                <w:sz w:val="18"/>
              </w:rPr>
              <w:t>Empty test database; A Motors and B Motors applications.</w:t>
            </w:r>
          </w:p>
        </w:tc>
      </w:tr>
      <w:tr>
        <w:trPr>
          <w:cantSplit/>
        </w:trPr>
        <w:tc>
          <w:tcPr>
            <w:tcW w:type="dxa" w:w="2016"/>
          </w:tcPr>
          <w:p>
            <w:pPr>
              <w:spacing w:after="80" w:before="60"/>
            </w:pPr>
            <w:r>
              <w:rPr>
                <w:rFonts w:ascii="Calibri" w:hAnsi="Calibri"/>
                <w:sz w:val="18"/>
              </w:rPr>
              <w:t>Procedure</w:t>
            </w:r>
          </w:p>
        </w:tc>
        <w:tc>
          <w:tcPr>
            <w:tcW w:type="dxa" w:w="7848"/>
          </w:tcPr>
          <w:p>
            <w:pPr>
              <w:spacing w:after="80" w:before="60"/>
            </w:pPr>
            <w:r>
              <w:rPr>
                <w:rFonts w:ascii="Calibri" w:hAnsi="Calibri"/>
                <w:sz w:val="18"/>
              </w:rPr>
              <w:t>1. Create A then B. 2. List pending applications.</w:t>
            </w:r>
          </w:p>
        </w:tc>
      </w:tr>
      <w:tr>
        <w:trPr>
          <w:cantSplit/>
        </w:trPr>
        <w:tc>
          <w:tcPr>
            <w:tcW w:type="dxa" w:w="2016"/>
          </w:tcPr>
          <w:p>
            <w:pPr>
              <w:spacing w:after="80" w:before="60"/>
            </w:pPr>
            <w:r>
              <w:rPr>
                <w:rFonts w:ascii="Calibri" w:hAnsi="Calibri"/>
                <w:sz w:val="18"/>
              </w:rPr>
              <w:t>Expected result</w:t>
            </w:r>
          </w:p>
        </w:tc>
        <w:tc>
          <w:tcPr>
            <w:tcW w:type="dxa" w:w="7848"/>
          </w:tcPr>
          <w:p>
            <w:pPr>
              <w:spacing w:after="80" w:before="60"/>
            </w:pPr>
            <w:r>
              <w:rPr>
                <w:rFonts w:ascii="Calibri" w:hAnsi="Calibri"/>
                <w:sz w:val="18"/>
              </w:rPr>
              <w:t>Both pending applications returned in creation order.</w:t>
            </w:r>
          </w:p>
        </w:tc>
      </w:tr>
      <w:tr>
        <w:trPr>
          <w:cantSplit/>
        </w:trPr>
        <w:tc>
          <w:tcPr>
            <w:tcW w:type="dxa" w:w="2016"/>
          </w:tcPr>
          <w:p>
            <w:pPr>
              <w:spacing w:after="80" w:before="60"/>
            </w:pPr>
            <w:r>
              <w:rPr>
                <w:rFonts w:ascii="Calibri" w:hAnsi="Calibri"/>
                <w:sz w:val="18"/>
              </w:rPr>
              <w:t>Execution status</w:t>
            </w:r>
          </w:p>
        </w:tc>
        <w:tc>
          <w:tcPr>
            <w:tcW w:type="dxa" w:w="7848"/>
          </w:tcPr>
          <w:p>
            <w:pPr>
              <w:spacing w:after="80" w:before="60"/>
            </w:pPr>
            <w:r>
              <w:rPr>
                <w:rFonts w:ascii="Calibri" w:hAnsi="Calibri"/>
                <w:sz w:val="18"/>
              </w:rPr>
              <w:t>Existing automated; not executed</w:t>
            </w:r>
          </w:p>
        </w:tc>
      </w:tr>
      <w:tr>
        <w:trPr>
          <w:cantSplit/>
        </w:trPr>
        <w:tc>
          <w:tcPr>
            <w:tcW w:type="dxa" w:w="2016"/>
          </w:tcPr>
          <w:p>
            <w:pPr>
              <w:spacing w:after="80" w:before="60"/>
            </w:pPr>
            <w:r>
              <w:rPr>
                <w:rFonts w:ascii="Calibri" w:hAnsi="Calibri"/>
                <w:sz w:val="18"/>
              </w:rPr>
              <w:t>Evidence / recording</w:t>
            </w:r>
          </w:p>
        </w:tc>
        <w:tc>
          <w:tcPr>
            <w:tcW w:type="dxa" w:w="7848"/>
          </w:tcPr>
          <w:p>
            <w:pPr>
              <w:spacing w:after="80" w:before="60"/>
            </w:pPr>
            <w:r>
              <w:rPr>
                <w:rFonts w:ascii="Calibri" w:hAnsi="Calibri"/>
                <w:sz w:val="18"/>
              </w:rPr>
              <w:t>apps/backend/src/modules/admin/admin.repository.test.ts (1 case). Record actual result, tester, execution date, and defect ID in the case register.</w:t>
            </w:r>
          </w:p>
        </w:tc>
      </w:tr>
    </w:tbl>
    <w:p>
      <w:pPr>
        <w:spacing w:after="40"/>
      </w:pPr>
    </w:p>
    <w:p>
      <w:pPr>
        <w:pStyle w:val="Heading3"/>
      </w:pPr>
      <w:r>
        <w:t>IT-03 — Registration lookup against MongoDB</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Field</w:t>
            </w:r>
          </w:p>
        </w:tc>
        <w:tc>
          <w:tcPr>
            <w:tcW w:type="dxa" w:w="4946"/>
            <w:shd w:fill="17365D"/>
          </w:tcPr>
          <w:p>
            <w:pPr>
              <w:spacing w:after="80" w:before="60"/>
            </w:pPr>
            <w:r>
              <w:rPr>
                <w:rFonts w:ascii="Calibri" w:hAnsi="Calibri"/>
                <w:b/>
                <w:color w:val="FFFFFF"/>
                <w:sz w:val="18"/>
              </w:rPr>
              <w:t>Test specification</w:t>
            </w:r>
          </w:p>
        </w:tc>
      </w:tr>
      <w:tr>
        <w:trPr>
          <w:cantSplit/>
        </w:trPr>
        <w:tc>
          <w:tcPr>
            <w:tcW w:type="dxa" w:w="2016"/>
          </w:tcPr>
          <w:p>
            <w:pPr>
              <w:spacing w:after="80" w:before="60"/>
            </w:pPr>
            <w:r>
              <w:rPr>
                <w:rFonts w:ascii="Calibri" w:hAnsi="Calibri"/>
                <w:sz w:val="18"/>
              </w:rPr>
              <w:t>Requirements / priority</w:t>
            </w:r>
          </w:p>
        </w:tc>
        <w:tc>
          <w:tcPr>
            <w:tcW w:type="dxa" w:w="7848"/>
          </w:tcPr>
          <w:p>
            <w:pPr>
              <w:spacing w:after="80" w:before="60"/>
            </w:pPr>
            <w:r>
              <w:rPr>
                <w:rFonts w:ascii="Calibri" w:hAnsi="Calibri"/>
                <w:sz w:val="18"/>
              </w:rPr>
              <w:t>FR-ETL-19–21 / High</w:t>
            </w:r>
          </w:p>
        </w:tc>
      </w:tr>
      <w:tr>
        <w:trPr>
          <w:cantSplit/>
        </w:trPr>
        <w:tc>
          <w:tcPr>
            <w:tcW w:type="dxa" w:w="2016"/>
          </w:tcPr>
          <w:p>
            <w:pPr>
              <w:spacing w:after="80" w:before="60"/>
            </w:pPr>
            <w:r>
              <w:rPr>
                <w:rFonts w:ascii="Calibri" w:hAnsi="Calibri"/>
                <w:sz w:val="18"/>
              </w:rPr>
              <w:t>Preconditions and data</w:t>
            </w:r>
          </w:p>
        </w:tc>
        <w:tc>
          <w:tcPr>
            <w:tcW w:type="dxa" w:w="7848"/>
          </w:tcPr>
          <w:p>
            <w:pPr>
              <w:spacing w:after="80" w:before="60"/>
            </w:pPr>
            <w:r>
              <w:rPr>
                <w:rFonts w:ascii="Calibri" w:hAnsi="Calibri"/>
                <w:sz w:val="18"/>
              </w:rPr>
              <w:t>Active and archived normalized-plate fixtures.</w:t>
            </w:r>
          </w:p>
        </w:tc>
      </w:tr>
      <w:tr>
        <w:trPr>
          <w:cantSplit/>
        </w:trPr>
        <w:tc>
          <w:tcPr>
            <w:tcW w:type="dxa" w:w="2016"/>
          </w:tcPr>
          <w:p>
            <w:pPr>
              <w:spacing w:after="80" w:before="60"/>
            </w:pPr>
            <w:r>
              <w:rPr>
                <w:rFonts w:ascii="Calibri" w:hAnsi="Calibri"/>
                <w:sz w:val="18"/>
              </w:rPr>
              <w:t>Procedure</w:t>
            </w:r>
          </w:p>
        </w:tc>
        <w:tc>
          <w:tcPr>
            <w:tcW w:type="dxa" w:w="7848"/>
          </w:tcPr>
          <w:p>
            <w:pPr>
              <w:spacing w:after="80" w:before="60"/>
            </w:pPr>
            <w:r>
              <w:rPr>
                <w:rFonts w:ascii="Calibri" w:hAnsi="Calibri"/>
                <w:sz w:val="18"/>
              </w:rPr>
              <w:t>1. Look up alternate plate formatting. 2. Query archived-only plate. 3. Exclude current listing ID. 4. Query another plate.</w:t>
            </w:r>
          </w:p>
        </w:tc>
      </w:tr>
      <w:tr>
        <w:trPr>
          <w:cantSplit/>
        </w:trPr>
        <w:tc>
          <w:tcPr>
            <w:tcW w:type="dxa" w:w="2016"/>
          </w:tcPr>
          <w:p>
            <w:pPr>
              <w:spacing w:after="80" w:before="60"/>
            </w:pPr>
            <w:r>
              <w:rPr>
                <w:rFonts w:ascii="Calibri" w:hAnsi="Calibri"/>
                <w:sz w:val="18"/>
              </w:rPr>
              <w:t>Expected result</w:t>
            </w:r>
          </w:p>
        </w:tc>
        <w:tc>
          <w:tcPr>
            <w:tcW w:type="dxa" w:w="7848"/>
          </w:tcPr>
          <w:p>
            <w:pPr>
              <w:spacing w:after="80" w:before="60"/>
            </w:pPr>
            <w:r>
              <w:rPr>
                <w:rFonts w:ascii="Calibri" w:hAnsi="Calibri"/>
                <w:sz w:val="18"/>
              </w:rPr>
              <w:t>Active match found; archived/self/different-plate cases do not incorrectly block. This lookup suite alone does not prove atomic concurrent uniqueness.</w:t>
            </w:r>
          </w:p>
        </w:tc>
      </w:tr>
      <w:tr>
        <w:trPr>
          <w:cantSplit/>
        </w:trPr>
        <w:tc>
          <w:tcPr>
            <w:tcW w:type="dxa" w:w="2016"/>
          </w:tcPr>
          <w:p>
            <w:pPr>
              <w:spacing w:after="80" w:before="60"/>
            </w:pPr>
            <w:r>
              <w:rPr>
                <w:rFonts w:ascii="Calibri" w:hAnsi="Calibri"/>
                <w:sz w:val="18"/>
              </w:rPr>
              <w:t>Execution status</w:t>
            </w:r>
          </w:p>
        </w:tc>
        <w:tc>
          <w:tcPr>
            <w:tcW w:type="dxa" w:w="7848"/>
          </w:tcPr>
          <w:p>
            <w:pPr>
              <w:spacing w:after="80" w:before="60"/>
            </w:pPr>
            <w:r>
              <w:rPr>
                <w:rFonts w:ascii="Calibri" w:hAnsi="Calibri"/>
                <w:sz w:val="18"/>
              </w:rPr>
              <w:t>Existing automated; not executed</w:t>
            </w:r>
          </w:p>
        </w:tc>
      </w:tr>
      <w:tr>
        <w:trPr>
          <w:cantSplit/>
        </w:trPr>
        <w:tc>
          <w:tcPr>
            <w:tcW w:type="dxa" w:w="2016"/>
          </w:tcPr>
          <w:p>
            <w:pPr>
              <w:spacing w:after="80" w:before="60"/>
            </w:pPr>
            <w:r>
              <w:rPr>
                <w:rFonts w:ascii="Calibri" w:hAnsi="Calibri"/>
                <w:sz w:val="18"/>
              </w:rPr>
              <w:t>Evidence / recording</w:t>
            </w:r>
          </w:p>
        </w:tc>
        <w:tc>
          <w:tcPr>
            <w:tcW w:type="dxa" w:w="7848"/>
          </w:tcPr>
          <w:p>
            <w:pPr>
              <w:spacing w:after="80" w:before="60"/>
            </w:pPr>
            <w:r>
              <w:rPr>
                <w:rFonts w:ascii="Calibri" w:hAnsi="Calibri"/>
                <w:sz w:val="18"/>
              </w:rPr>
              <w:t>apps/backend/src/modules/marketplace/listing.repository.test.ts (4 cases). Record actual result, tester, execution date, and defect ID in the case register.</w:t>
            </w:r>
          </w:p>
        </w:tc>
      </w:tr>
    </w:tbl>
    <w:p>
      <w:pPr>
        <w:spacing w:after="40"/>
      </w:pPr>
    </w:p>
    <w:p>
      <w:pPr>
        <w:pStyle w:val="Heading3"/>
      </w:pPr>
      <w:r>
        <w:t>IT-04 — Identity synchronization and route authorization</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Field</w:t>
            </w:r>
          </w:p>
        </w:tc>
        <w:tc>
          <w:tcPr>
            <w:tcW w:type="dxa" w:w="4946"/>
            <w:shd w:fill="17365D"/>
          </w:tcPr>
          <w:p>
            <w:pPr>
              <w:spacing w:after="80" w:before="60"/>
            </w:pPr>
            <w:r>
              <w:rPr>
                <w:rFonts w:ascii="Calibri" w:hAnsi="Calibri"/>
                <w:b/>
                <w:color w:val="FFFFFF"/>
                <w:sz w:val="18"/>
              </w:rPr>
              <w:t>Test specification</w:t>
            </w:r>
          </w:p>
        </w:tc>
      </w:tr>
      <w:tr>
        <w:trPr>
          <w:cantSplit/>
        </w:trPr>
        <w:tc>
          <w:tcPr>
            <w:tcW w:type="dxa" w:w="2016"/>
          </w:tcPr>
          <w:p>
            <w:pPr>
              <w:spacing w:after="80" w:before="60"/>
            </w:pPr>
            <w:r>
              <w:rPr>
                <w:rFonts w:ascii="Calibri" w:hAnsi="Calibri"/>
                <w:sz w:val="18"/>
              </w:rPr>
              <w:t>Requirements / priority</w:t>
            </w:r>
          </w:p>
        </w:tc>
        <w:tc>
          <w:tcPr>
            <w:tcW w:type="dxa" w:w="7848"/>
          </w:tcPr>
          <w:p>
            <w:pPr>
              <w:spacing w:after="80" w:before="60"/>
            </w:pPr>
            <w:r>
              <w:rPr>
                <w:rFonts w:ascii="Calibri" w:hAnsi="Calibri"/>
                <w:sz w:val="18"/>
              </w:rPr>
              <w:t>FR-USER-04,06A,07–12; PSR-08–09 / High</w:t>
            </w:r>
          </w:p>
        </w:tc>
      </w:tr>
      <w:tr>
        <w:trPr>
          <w:cantSplit/>
        </w:trPr>
        <w:tc>
          <w:tcPr>
            <w:tcW w:type="dxa" w:w="2016"/>
          </w:tcPr>
          <w:p>
            <w:pPr>
              <w:spacing w:after="80" w:before="60"/>
            </w:pPr>
            <w:r>
              <w:rPr>
                <w:rFonts w:ascii="Calibri" w:hAnsi="Calibri"/>
                <w:sz w:val="18"/>
              </w:rPr>
              <w:t>Preconditions and data</w:t>
            </w:r>
          </w:p>
        </w:tc>
        <w:tc>
          <w:tcPr>
            <w:tcW w:type="dxa" w:w="7848"/>
          </w:tcPr>
          <w:p>
            <w:pPr>
              <w:spacing w:after="80" w:before="60"/>
            </w:pPr>
            <w:r>
              <w:rPr>
                <w:rFonts w:ascii="Calibri" w:hAnsi="Calibri"/>
                <w:sz w:val="18"/>
              </w:rPr>
              <w:t>Real test Firebase token or configured emulator; buyer, dealer A/B, admin and suspended user.</w:t>
            </w:r>
          </w:p>
        </w:tc>
      </w:tr>
      <w:tr>
        <w:trPr>
          <w:cantSplit/>
        </w:trPr>
        <w:tc>
          <w:tcPr>
            <w:tcW w:type="dxa" w:w="2016"/>
          </w:tcPr>
          <w:p>
            <w:pPr>
              <w:spacing w:after="80" w:before="60"/>
            </w:pPr>
            <w:r>
              <w:rPr>
                <w:rFonts w:ascii="Calibri" w:hAnsi="Calibri"/>
                <w:sz w:val="18"/>
              </w:rPr>
              <w:t>Procedure</w:t>
            </w:r>
          </w:p>
        </w:tc>
        <w:tc>
          <w:tcPr>
            <w:tcW w:type="dxa" w:w="7848"/>
          </w:tcPr>
          <w:p>
            <w:pPr>
              <w:spacing w:after="80" w:before="60"/>
            </w:pPr>
            <w:r>
              <w:rPr>
                <w:rFonts w:ascii="Calibri" w:hAnsi="Calibri"/>
                <w:sz w:val="18"/>
              </w:rPr>
              <w:t>1. Call /api/v1/auth/me twice. 2. Call dealer/admin routes with each role. 3. Repeat without/with invalid token. 4. Substitute dealer B listing ID as A.</w:t>
            </w:r>
          </w:p>
        </w:tc>
      </w:tr>
      <w:tr>
        <w:trPr>
          <w:cantSplit/>
        </w:trPr>
        <w:tc>
          <w:tcPr>
            <w:tcW w:type="dxa" w:w="2016"/>
          </w:tcPr>
          <w:p>
            <w:pPr>
              <w:spacing w:after="80" w:before="60"/>
            </w:pPr>
            <w:r>
              <w:rPr>
                <w:rFonts w:ascii="Calibri" w:hAnsi="Calibri"/>
                <w:sz w:val="18"/>
              </w:rPr>
              <w:t>Expected result</w:t>
            </w:r>
          </w:p>
        </w:tc>
        <w:tc>
          <w:tcPr>
            <w:tcW w:type="dxa" w:w="7848"/>
          </w:tcPr>
          <w:p>
            <w:pPr>
              <w:spacing w:after="80" w:before="60"/>
            </w:pPr>
            <w:r>
              <w:rPr>
                <w:rFonts w:ascii="Calibri" w:hAnsi="Calibri"/>
                <w:sz w:val="18"/>
              </w:rPr>
              <w:t>One local profile per UID; allowed routes succeed; unauthorized calls deny access and cause no writes.</w:t>
            </w:r>
          </w:p>
        </w:tc>
      </w:tr>
      <w:tr>
        <w:trPr>
          <w:cantSplit/>
        </w:trPr>
        <w:tc>
          <w:tcPr>
            <w:tcW w:type="dxa" w:w="2016"/>
          </w:tcPr>
          <w:p>
            <w:pPr>
              <w:spacing w:after="80" w:before="60"/>
            </w:pPr>
            <w:r>
              <w:rPr>
                <w:rFonts w:ascii="Calibri" w:hAnsi="Calibri"/>
                <w:sz w:val="18"/>
              </w:rPr>
              <w:t>Execution status</w:t>
            </w:r>
          </w:p>
        </w:tc>
        <w:tc>
          <w:tcPr>
            <w:tcW w:type="dxa" w:w="7848"/>
          </w:tcPr>
          <w:p>
            <w:pPr>
              <w:spacing w:after="80" w:before="60"/>
            </w:pPr>
            <w:r>
              <w:rPr>
                <w:rFonts w:ascii="Calibri" w:hAnsi="Calibri"/>
                <w:sz w:val="18"/>
              </w:rPr>
              <w:t>Planned; not executed</w:t>
            </w:r>
          </w:p>
        </w:tc>
      </w:tr>
      <w:tr>
        <w:trPr>
          <w:cantSplit/>
        </w:trPr>
        <w:tc>
          <w:tcPr>
            <w:tcW w:type="dxa" w:w="2016"/>
          </w:tcPr>
          <w:p>
            <w:pPr>
              <w:spacing w:after="80" w:before="60"/>
            </w:pPr>
            <w:r>
              <w:rPr>
                <w:rFonts w:ascii="Calibri" w:hAnsi="Calibri"/>
                <w:sz w:val="18"/>
              </w:rPr>
              <w:t>Evidence / recording</w:t>
            </w:r>
          </w:p>
        </w:tc>
        <w:tc>
          <w:tcPr>
            <w:tcW w:type="dxa" w:w="7848"/>
          </w:tcPr>
          <w:p>
            <w:pPr>
              <w:spacing w:after="80" w:before="60"/>
            </w:pPr>
            <w:r>
              <w:rPr>
                <w:rFonts w:ascii="Calibri" w:hAnsi="Calibri"/>
                <w:sz w:val="18"/>
              </w:rPr>
              <w:t>Implement HTTP integration harness; record response and database evidence. Record actual result, tester, execution date, and defect ID in the case register.</w:t>
            </w:r>
          </w:p>
        </w:tc>
      </w:tr>
    </w:tbl>
    <w:p>
      <w:pPr>
        <w:spacing w:after="40"/>
      </w:pPr>
    </w:p>
    <w:p>
      <w:pPr>
        <w:pStyle w:val="Heading3"/>
      </w:pPr>
      <w:r>
        <w:t>IT-05 — Approval transaction and audit</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Field</w:t>
            </w:r>
          </w:p>
        </w:tc>
        <w:tc>
          <w:tcPr>
            <w:tcW w:type="dxa" w:w="4946"/>
            <w:shd w:fill="17365D"/>
          </w:tcPr>
          <w:p>
            <w:pPr>
              <w:spacing w:after="80" w:before="60"/>
            </w:pPr>
            <w:r>
              <w:rPr>
                <w:rFonts w:ascii="Calibri" w:hAnsi="Calibri"/>
                <w:b/>
                <w:color w:val="FFFFFF"/>
                <w:sz w:val="18"/>
              </w:rPr>
              <w:t>Test specification</w:t>
            </w:r>
          </w:p>
        </w:tc>
      </w:tr>
      <w:tr>
        <w:trPr>
          <w:cantSplit/>
        </w:trPr>
        <w:tc>
          <w:tcPr>
            <w:tcW w:type="dxa" w:w="2016"/>
          </w:tcPr>
          <w:p>
            <w:pPr>
              <w:spacing w:after="80" w:before="60"/>
            </w:pPr>
            <w:r>
              <w:rPr>
                <w:rFonts w:ascii="Calibri" w:hAnsi="Calibri"/>
                <w:sz w:val="18"/>
              </w:rPr>
              <w:t>Requirements / priority</w:t>
            </w:r>
          </w:p>
        </w:tc>
        <w:tc>
          <w:tcPr>
            <w:tcW w:type="dxa" w:w="7848"/>
          </w:tcPr>
          <w:p>
            <w:pPr>
              <w:spacing w:after="80" w:before="60"/>
            </w:pPr>
            <w:r>
              <w:rPr>
                <w:rFonts w:ascii="Calibri" w:hAnsi="Calibri"/>
                <w:sz w:val="18"/>
              </w:rPr>
              <w:t>FR-DEALER-10–13; FR-ADMIN-06 / High</w:t>
            </w:r>
          </w:p>
        </w:tc>
      </w:tr>
      <w:tr>
        <w:trPr>
          <w:cantSplit/>
        </w:trPr>
        <w:tc>
          <w:tcPr>
            <w:tcW w:type="dxa" w:w="2016"/>
          </w:tcPr>
          <w:p>
            <w:pPr>
              <w:spacing w:after="80" w:before="60"/>
            </w:pPr>
            <w:r>
              <w:rPr>
                <w:rFonts w:ascii="Calibri" w:hAnsi="Calibri"/>
                <w:sz w:val="18"/>
              </w:rPr>
              <w:t>Preconditions and data</w:t>
            </w:r>
          </w:p>
        </w:tc>
        <w:tc>
          <w:tcPr>
            <w:tcW w:type="dxa" w:w="7848"/>
          </w:tcPr>
          <w:p>
            <w:pPr>
              <w:spacing w:after="80" w:before="60"/>
            </w:pPr>
            <w:r>
              <w:rPr>
                <w:rFonts w:ascii="Calibri" w:hAnsi="Calibri"/>
                <w:sz w:val="18"/>
              </w:rPr>
              <w:t>Pending application; admin identity; replica set.</w:t>
            </w:r>
          </w:p>
        </w:tc>
      </w:tr>
      <w:tr>
        <w:trPr>
          <w:cantSplit/>
        </w:trPr>
        <w:tc>
          <w:tcPr>
            <w:tcW w:type="dxa" w:w="2016"/>
          </w:tcPr>
          <w:p>
            <w:pPr>
              <w:spacing w:after="80" w:before="60"/>
            </w:pPr>
            <w:r>
              <w:rPr>
                <w:rFonts w:ascii="Calibri" w:hAnsi="Calibri"/>
                <w:sz w:val="18"/>
              </w:rPr>
              <w:t>Procedure</w:t>
            </w:r>
          </w:p>
        </w:tc>
        <w:tc>
          <w:tcPr>
            <w:tcW w:type="dxa" w:w="7848"/>
          </w:tcPr>
          <w:p>
            <w:pPr>
              <w:spacing w:after="80" w:before="60"/>
            </w:pPr>
            <w:r>
              <w:rPr>
                <w:rFonts w:ascii="Calibri" w:hAnsi="Calibri"/>
                <w:sz w:val="18"/>
              </w:rPr>
              <w:t>1. Approve application. 2. Inspect dealer, user role and audit. 3. Repeat review. 4. Inject failure inside review transaction.</w:t>
            </w:r>
          </w:p>
        </w:tc>
      </w:tr>
      <w:tr>
        <w:trPr>
          <w:cantSplit/>
        </w:trPr>
        <w:tc>
          <w:tcPr>
            <w:tcW w:type="dxa" w:w="2016"/>
          </w:tcPr>
          <w:p>
            <w:pPr>
              <w:spacing w:after="80" w:before="60"/>
            </w:pPr>
            <w:r>
              <w:rPr>
                <w:rFonts w:ascii="Calibri" w:hAnsi="Calibri"/>
                <w:sz w:val="18"/>
              </w:rPr>
              <w:t>Expected result</w:t>
            </w:r>
          </w:p>
        </w:tc>
        <w:tc>
          <w:tcPr>
            <w:tcW w:type="dxa" w:w="7848"/>
          </w:tcPr>
          <w:p>
            <w:pPr>
              <w:spacing w:after="80" w:before="60"/>
            </w:pPr>
            <w:r>
              <w:rPr>
                <w:rFonts w:ascii="Calibri" w:hAnsi="Calibri"/>
                <w:sz w:val="18"/>
              </w:rPr>
              <w:t>Dealer status and user role change together with a review audit; duplicate review is controlled; rollback leaves no partial approval.</w:t>
            </w:r>
          </w:p>
        </w:tc>
      </w:tr>
      <w:tr>
        <w:trPr>
          <w:cantSplit/>
        </w:trPr>
        <w:tc>
          <w:tcPr>
            <w:tcW w:type="dxa" w:w="2016"/>
          </w:tcPr>
          <w:p>
            <w:pPr>
              <w:spacing w:after="80" w:before="60"/>
            </w:pPr>
            <w:r>
              <w:rPr>
                <w:rFonts w:ascii="Calibri" w:hAnsi="Calibri"/>
                <w:sz w:val="18"/>
              </w:rPr>
              <w:t>Execution status</w:t>
            </w:r>
          </w:p>
        </w:tc>
        <w:tc>
          <w:tcPr>
            <w:tcW w:type="dxa" w:w="7848"/>
          </w:tcPr>
          <w:p>
            <w:pPr>
              <w:spacing w:after="80" w:before="60"/>
            </w:pPr>
            <w:r>
              <w:rPr>
                <w:rFonts w:ascii="Calibri" w:hAnsi="Calibri"/>
                <w:sz w:val="18"/>
              </w:rPr>
              <w:t>Planned; not executed</w:t>
            </w:r>
          </w:p>
        </w:tc>
      </w:tr>
      <w:tr>
        <w:trPr>
          <w:cantSplit/>
        </w:trPr>
        <w:tc>
          <w:tcPr>
            <w:tcW w:type="dxa" w:w="2016"/>
          </w:tcPr>
          <w:p>
            <w:pPr>
              <w:spacing w:after="80" w:before="60"/>
            </w:pPr>
            <w:r>
              <w:rPr>
                <w:rFonts w:ascii="Calibri" w:hAnsi="Calibri"/>
                <w:sz w:val="18"/>
              </w:rPr>
              <w:t>Evidence / recording</w:t>
            </w:r>
          </w:p>
        </w:tc>
        <w:tc>
          <w:tcPr>
            <w:tcW w:type="dxa" w:w="7848"/>
          </w:tcPr>
          <w:p>
            <w:pPr>
              <w:spacing w:after="80" w:before="60"/>
            </w:pPr>
            <w:r>
              <w:rPr>
                <w:rFonts w:ascii="Calibri" w:hAnsi="Calibri"/>
                <w:sz w:val="18"/>
              </w:rPr>
              <w:t>HTTP responses plus before/after database snapshot. Record actual result, tester, execution date, and defect ID in the case register.</w:t>
            </w:r>
          </w:p>
        </w:tc>
      </w:tr>
    </w:tbl>
    <w:p>
      <w:pPr>
        <w:spacing w:after="40"/>
      </w:pPr>
    </w:p>
    <w:p>
      <w:pPr>
        <w:pStyle w:val="Heading3"/>
      </w:pPr>
      <w:r>
        <w:t>IT-06 — Listing lifecycle and ownership</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Field</w:t>
            </w:r>
          </w:p>
        </w:tc>
        <w:tc>
          <w:tcPr>
            <w:tcW w:type="dxa" w:w="4946"/>
            <w:shd w:fill="17365D"/>
          </w:tcPr>
          <w:p>
            <w:pPr>
              <w:spacing w:after="80" w:before="60"/>
            </w:pPr>
            <w:r>
              <w:rPr>
                <w:rFonts w:ascii="Calibri" w:hAnsi="Calibri"/>
                <w:b/>
                <w:color w:val="FFFFFF"/>
                <w:sz w:val="18"/>
              </w:rPr>
              <w:t>Test specification</w:t>
            </w:r>
          </w:p>
        </w:tc>
      </w:tr>
      <w:tr>
        <w:trPr>
          <w:cantSplit/>
        </w:trPr>
        <w:tc>
          <w:tcPr>
            <w:tcW w:type="dxa" w:w="2016"/>
          </w:tcPr>
          <w:p>
            <w:pPr>
              <w:spacing w:after="80" w:before="60"/>
            </w:pPr>
            <w:r>
              <w:rPr>
                <w:rFonts w:ascii="Calibri" w:hAnsi="Calibri"/>
                <w:sz w:val="18"/>
              </w:rPr>
              <w:t>Requirements / priority</w:t>
            </w:r>
          </w:p>
        </w:tc>
        <w:tc>
          <w:tcPr>
            <w:tcW w:type="dxa" w:w="7848"/>
          </w:tcPr>
          <w:p>
            <w:pPr>
              <w:spacing w:after="80" w:before="60"/>
            </w:pPr>
            <w:r>
              <w:rPr>
                <w:rFonts w:ascii="Calibri" w:hAnsi="Calibri"/>
                <w:sz w:val="18"/>
              </w:rPr>
              <w:t>FR-MARKET-01–07A; FR-USER-12 / High</w:t>
            </w:r>
          </w:p>
        </w:tc>
      </w:tr>
      <w:tr>
        <w:trPr>
          <w:cantSplit/>
        </w:trPr>
        <w:tc>
          <w:tcPr>
            <w:tcW w:type="dxa" w:w="2016"/>
          </w:tcPr>
          <w:p>
            <w:pPr>
              <w:spacing w:after="80" w:before="60"/>
            </w:pPr>
            <w:r>
              <w:rPr>
                <w:rFonts w:ascii="Calibri" w:hAnsi="Calibri"/>
                <w:sz w:val="18"/>
              </w:rPr>
              <w:t>Preconditions and data</w:t>
            </w:r>
          </w:p>
        </w:tc>
        <w:tc>
          <w:tcPr>
            <w:tcW w:type="dxa" w:w="7848"/>
          </w:tcPr>
          <w:p>
            <w:pPr>
              <w:spacing w:after="80" w:before="60"/>
            </w:pPr>
            <w:r>
              <w:rPr>
                <w:rFonts w:ascii="Calibri" w:hAnsi="Calibri"/>
                <w:sz w:val="18"/>
              </w:rPr>
              <w:t>Approved dealer A/B; valid car fixture.</w:t>
            </w:r>
          </w:p>
        </w:tc>
      </w:tr>
      <w:tr>
        <w:trPr>
          <w:cantSplit/>
        </w:trPr>
        <w:tc>
          <w:tcPr>
            <w:tcW w:type="dxa" w:w="2016"/>
          </w:tcPr>
          <w:p>
            <w:pPr>
              <w:spacing w:after="80" w:before="60"/>
            </w:pPr>
            <w:r>
              <w:rPr>
                <w:rFonts w:ascii="Calibri" w:hAnsi="Calibri"/>
                <w:sz w:val="18"/>
              </w:rPr>
              <w:t>Procedure</w:t>
            </w:r>
          </w:p>
        </w:tc>
        <w:tc>
          <w:tcPr>
            <w:tcW w:type="dxa" w:w="7848"/>
          </w:tcPr>
          <w:p>
            <w:pPr>
              <w:spacing w:after="80" w:before="60"/>
            </w:pPr>
            <w:r>
              <w:rPr>
                <w:rFonts w:ascii="Calibri" w:hAnsi="Calibri"/>
                <w:sz w:val="18"/>
              </w:rPr>
              <w:t>1. Create draft as A. 2. Edit description/price. 3. Publish. 4. Mark sold/archive. 5. Attempt edits as B. 6. Inspect public browse at each state.</w:t>
            </w:r>
          </w:p>
        </w:tc>
      </w:tr>
      <w:tr>
        <w:trPr>
          <w:cantSplit/>
        </w:trPr>
        <w:tc>
          <w:tcPr>
            <w:tcW w:type="dxa" w:w="2016"/>
          </w:tcPr>
          <w:p>
            <w:pPr>
              <w:spacing w:after="80" w:before="60"/>
            </w:pPr>
            <w:r>
              <w:rPr>
                <w:rFonts w:ascii="Calibri" w:hAnsi="Calibri"/>
                <w:sz w:val="18"/>
              </w:rPr>
              <w:t>Expected result</w:t>
            </w:r>
          </w:p>
        </w:tc>
        <w:tc>
          <w:tcPr>
            <w:tcW w:type="dxa" w:w="7848"/>
          </w:tcPr>
          <w:p>
            <w:pPr>
              <w:spacing w:after="80" w:before="60"/>
            </w:pPr>
            <w:r>
              <w:rPr>
                <w:rFonts w:ascii="Calibri" w:hAnsi="Calibri"/>
                <w:sz w:val="18"/>
              </w:rPr>
              <w:t>Edits persist, ownership remains A, only eligible active listings appear publicly, foreign modifications fail.</w:t>
            </w:r>
          </w:p>
        </w:tc>
      </w:tr>
      <w:tr>
        <w:trPr>
          <w:cantSplit/>
        </w:trPr>
        <w:tc>
          <w:tcPr>
            <w:tcW w:type="dxa" w:w="2016"/>
          </w:tcPr>
          <w:p>
            <w:pPr>
              <w:spacing w:after="80" w:before="60"/>
            </w:pPr>
            <w:r>
              <w:rPr>
                <w:rFonts w:ascii="Calibri" w:hAnsi="Calibri"/>
                <w:sz w:val="18"/>
              </w:rPr>
              <w:t>Execution status</w:t>
            </w:r>
          </w:p>
        </w:tc>
        <w:tc>
          <w:tcPr>
            <w:tcW w:type="dxa" w:w="7848"/>
          </w:tcPr>
          <w:p>
            <w:pPr>
              <w:spacing w:after="80" w:before="60"/>
            </w:pPr>
            <w:r>
              <w:rPr>
                <w:rFonts w:ascii="Calibri" w:hAnsi="Calibri"/>
                <w:sz w:val="18"/>
              </w:rPr>
              <w:t>Planned; not executed</w:t>
            </w:r>
          </w:p>
        </w:tc>
      </w:tr>
      <w:tr>
        <w:trPr>
          <w:cantSplit/>
        </w:trPr>
        <w:tc>
          <w:tcPr>
            <w:tcW w:type="dxa" w:w="2016"/>
          </w:tcPr>
          <w:p>
            <w:pPr>
              <w:spacing w:after="80" w:before="60"/>
            </w:pPr>
            <w:r>
              <w:rPr>
                <w:rFonts w:ascii="Calibri" w:hAnsi="Calibri"/>
                <w:sz w:val="18"/>
              </w:rPr>
              <w:t>Evidence / recording</w:t>
            </w:r>
          </w:p>
        </w:tc>
        <w:tc>
          <w:tcPr>
            <w:tcW w:type="dxa" w:w="7848"/>
          </w:tcPr>
          <w:p>
            <w:pPr>
              <w:spacing w:after="80" w:before="60"/>
            </w:pPr>
            <w:r>
              <w:rPr>
                <w:rFonts w:ascii="Calibri" w:hAnsi="Calibri"/>
                <w:sz w:val="18"/>
              </w:rPr>
              <w:t>Listing/API/storage-independent database evidence. Record actual result, tester, execution date, and defect ID in the case register.</w:t>
            </w:r>
          </w:p>
        </w:tc>
      </w:tr>
    </w:tbl>
    <w:p>
      <w:pPr>
        <w:spacing w:after="40"/>
      </w:pPr>
    </w:p>
    <w:p>
      <w:pPr>
        <w:pStyle w:val="Heading3"/>
      </w:pPr>
      <w:r>
        <w:t>IT-07 — Image storage and metadata consistency</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Field</w:t>
            </w:r>
          </w:p>
        </w:tc>
        <w:tc>
          <w:tcPr>
            <w:tcW w:type="dxa" w:w="4946"/>
            <w:shd w:fill="17365D"/>
          </w:tcPr>
          <w:p>
            <w:pPr>
              <w:spacing w:after="80" w:before="60"/>
            </w:pPr>
            <w:r>
              <w:rPr>
                <w:rFonts w:ascii="Calibri" w:hAnsi="Calibri"/>
                <w:b/>
                <w:color w:val="FFFFFF"/>
                <w:sz w:val="18"/>
              </w:rPr>
              <w:t>Test specification</w:t>
            </w:r>
          </w:p>
        </w:tc>
      </w:tr>
      <w:tr>
        <w:trPr>
          <w:cantSplit/>
        </w:trPr>
        <w:tc>
          <w:tcPr>
            <w:tcW w:type="dxa" w:w="2016"/>
          </w:tcPr>
          <w:p>
            <w:pPr>
              <w:spacing w:after="80" w:before="60"/>
            </w:pPr>
            <w:r>
              <w:rPr>
                <w:rFonts w:ascii="Calibri" w:hAnsi="Calibri"/>
                <w:sz w:val="18"/>
              </w:rPr>
              <w:t>Requirements / priority</w:t>
            </w:r>
          </w:p>
        </w:tc>
        <w:tc>
          <w:tcPr>
            <w:tcW w:type="dxa" w:w="7848"/>
          </w:tcPr>
          <w:p>
            <w:pPr>
              <w:spacing w:after="80" w:before="60"/>
            </w:pPr>
            <w:r>
              <w:rPr>
                <w:rFonts w:ascii="Calibri" w:hAnsi="Calibri"/>
                <w:sz w:val="18"/>
              </w:rPr>
              <w:t>FR-MARKET-12–16 / High</w:t>
            </w:r>
          </w:p>
        </w:tc>
      </w:tr>
      <w:tr>
        <w:trPr>
          <w:cantSplit/>
        </w:trPr>
        <w:tc>
          <w:tcPr>
            <w:tcW w:type="dxa" w:w="2016"/>
          </w:tcPr>
          <w:p>
            <w:pPr>
              <w:spacing w:after="80" w:before="60"/>
            </w:pPr>
            <w:r>
              <w:rPr>
                <w:rFonts w:ascii="Calibri" w:hAnsi="Calibri"/>
                <w:sz w:val="18"/>
              </w:rPr>
              <w:t>Preconditions and data</w:t>
            </w:r>
          </w:p>
        </w:tc>
        <w:tc>
          <w:tcPr>
            <w:tcW w:type="dxa" w:w="7848"/>
          </w:tcPr>
          <w:p>
            <w:pPr>
              <w:spacing w:after="80" w:before="60"/>
            </w:pPr>
            <w:r>
              <w:rPr>
                <w:rFonts w:ascii="Calibri" w:hAnsi="Calibri"/>
                <w:sz w:val="18"/>
              </w:rPr>
              <w:t>Dealer-owned listing; real test bucket; valid PNG and spoofed file.</w:t>
            </w:r>
          </w:p>
        </w:tc>
      </w:tr>
      <w:tr>
        <w:trPr>
          <w:cantSplit/>
        </w:trPr>
        <w:tc>
          <w:tcPr>
            <w:tcW w:type="dxa" w:w="2016"/>
          </w:tcPr>
          <w:p>
            <w:pPr>
              <w:spacing w:after="80" w:before="60"/>
            </w:pPr>
            <w:r>
              <w:rPr>
                <w:rFonts w:ascii="Calibri" w:hAnsi="Calibri"/>
                <w:sz w:val="18"/>
              </w:rPr>
              <w:t>Procedure</w:t>
            </w:r>
          </w:p>
        </w:tc>
        <w:tc>
          <w:tcPr>
            <w:tcW w:type="dxa" w:w="7848"/>
          </w:tcPr>
          <w:p>
            <w:pPr>
              <w:spacing w:after="80" w:before="60"/>
            </w:pPr>
            <w:r>
              <w:rPr>
                <w:rFonts w:ascii="Calibri" w:hAnsi="Calibri"/>
                <w:sz w:val="18"/>
              </w:rPr>
              <w:t>1. Upload valid image. 2. Fetch public image. 3. Remove image. 4. Try spoofed/oversize image. 5. Inject metadata failure after storage write.</w:t>
            </w:r>
          </w:p>
        </w:tc>
      </w:tr>
      <w:tr>
        <w:trPr>
          <w:cantSplit/>
        </w:trPr>
        <w:tc>
          <w:tcPr>
            <w:tcW w:type="dxa" w:w="2016"/>
          </w:tcPr>
          <w:p>
            <w:pPr>
              <w:spacing w:after="80" w:before="60"/>
            </w:pPr>
            <w:r>
              <w:rPr>
                <w:rFonts w:ascii="Calibri" w:hAnsi="Calibri"/>
                <w:sz w:val="18"/>
              </w:rPr>
              <w:t>Expected result</w:t>
            </w:r>
          </w:p>
        </w:tc>
        <w:tc>
          <w:tcPr>
            <w:tcW w:type="dxa" w:w="7848"/>
          </w:tcPr>
          <w:p>
            <w:pPr>
              <w:spacing w:after="80" w:before="60"/>
            </w:pPr>
            <w:r>
              <w:rPr>
                <w:rFonts w:ascii="Calibri" w:hAnsi="Calibri"/>
                <w:sz w:val="18"/>
              </w:rPr>
              <w:t>Stored content and metadata agree; removed image is no longer exposed; invalid uploads fail; no unreconciled orphan remains after recovery.</w:t>
            </w:r>
          </w:p>
        </w:tc>
      </w:tr>
      <w:tr>
        <w:trPr>
          <w:cantSplit/>
        </w:trPr>
        <w:tc>
          <w:tcPr>
            <w:tcW w:type="dxa" w:w="2016"/>
          </w:tcPr>
          <w:p>
            <w:pPr>
              <w:spacing w:after="80" w:before="60"/>
            </w:pPr>
            <w:r>
              <w:rPr>
                <w:rFonts w:ascii="Calibri" w:hAnsi="Calibri"/>
                <w:sz w:val="18"/>
              </w:rPr>
              <w:t>Execution status</w:t>
            </w:r>
          </w:p>
        </w:tc>
        <w:tc>
          <w:tcPr>
            <w:tcW w:type="dxa" w:w="7848"/>
          </w:tcPr>
          <w:p>
            <w:pPr>
              <w:spacing w:after="80" w:before="60"/>
            </w:pPr>
            <w:r>
              <w:rPr>
                <w:rFonts w:ascii="Calibri" w:hAnsi="Calibri"/>
                <w:sz w:val="18"/>
              </w:rPr>
              <w:t>Planned; not executed</w:t>
            </w:r>
          </w:p>
        </w:tc>
      </w:tr>
      <w:tr>
        <w:trPr>
          <w:cantSplit/>
        </w:trPr>
        <w:tc>
          <w:tcPr>
            <w:tcW w:type="dxa" w:w="2016"/>
          </w:tcPr>
          <w:p>
            <w:pPr>
              <w:spacing w:after="80" w:before="60"/>
            </w:pPr>
            <w:r>
              <w:rPr>
                <w:rFonts w:ascii="Calibri" w:hAnsi="Calibri"/>
                <w:sz w:val="18"/>
              </w:rPr>
              <w:t>Evidence / recording</w:t>
            </w:r>
          </w:p>
        </w:tc>
        <w:tc>
          <w:tcPr>
            <w:tcW w:type="dxa" w:w="7848"/>
          </w:tcPr>
          <w:p>
            <w:pPr>
              <w:spacing w:after="80" w:before="60"/>
            </w:pPr>
            <w:r>
              <w:rPr>
                <w:rFonts w:ascii="Calibri" w:hAnsi="Calibri"/>
                <w:sz w:val="18"/>
              </w:rPr>
              <w:t>Object listing, metadata, HTTP response and image evidence. Record actual result, tester, execution date, and defect ID in the case register.</w:t>
            </w:r>
          </w:p>
        </w:tc>
      </w:tr>
    </w:tbl>
    <w:p>
      <w:pPr>
        <w:spacing w:after="40"/>
      </w:pPr>
    </w:p>
    <w:p>
      <w:pPr>
        <w:pStyle w:val="Heading3"/>
      </w:pPr>
      <w:r>
        <w:t>IT-08 — CSV API to queue to worker</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Field</w:t>
            </w:r>
          </w:p>
        </w:tc>
        <w:tc>
          <w:tcPr>
            <w:tcW w:type="dxa" w:w="4946"/>
            <w:shd w:fill="17365D"/>
          </w:tcPr>
          <w:p>
            <w:pPr>
              <w:spacing w:after="80" w:before="60"/>
            </w:pPr>
            <w:r>
              <w:rPr>
                <w:rFonts w:ascii="Calibri" w:hAnsi="Calibri"/>
                <w:b/>
                <w:color w:val="FFFFFF"/>
                <w:sz w:val="18"/>
              </w:rPr>
              <w:t>Test specification</w:t>
            </w:r>
          </w:p>
        </w:tc>
      </w:tr>
      <w:tr>
        <w:trPr>
          <w:cantSplit/>
        </w:trPr>
        <w:tc>
          <w:tcPr>
            <w:tcW w:type="dxa" w:w="2016"/>
          </w:tcPr>
          <w:p>
            <w:pPr>
              <w:spacing w:after="80" w:before="60"/>
            </w:pPr>
            <w:r>
              <w:rPr>
                <w:rFonts w:ascii="Calibri" w:hAnsi="Calibri"/>
                <w:sz w:val="18"/>
              </w:rPr>
              <w:t>Requirements / priority</w:t>
            </w:r>
          </w:p>
        </w:tc>
        <w:tc>
          <w:tcPr>
            <w:tcW w:type="dxa" w:w="7848"/>
          </w:tcPr>
          <w:p>
            <w:pPr>
              <w:spacing w:after="80" w:before="60"/>
            </w:pPr>
            <w:r>
              <w:rPr>
                <w:rFonts w:ascii="Calibri" w:hAnsi="Calibri"/>
                <w:sz w:val="18"/>
              </w:rPr>
              <w:t>FR-UPLOAD-04–08; FR-ETL-01–06,13–18 / High</w:t>
            </w:r>
          </w:p>
        </w:tc>
      </w:tr>
      <w:tr>
        <w:trPr>
          <w:cantSplit/>
        </w:trPr>
        <w:tc>
          <w:tcPr>
            <w:tcW w:type="dxa" w:w="2016"/>
          </w:tcPr>
          <w:p>
            <w:pPr>
              <w:spacing w:after="80" w:before="60"/>
            </w:pPr>
            <w:r>
              <w:rPr>
                <w:rFonts w:ascii="Calibri" w:hAnsi="Calibri"/>
                <w:sz w:val="18"/>
              </w:rPr>
              <w:t>Preconditions and data</w:t>
            </w:r>
          </w:p>
        </w:tc>
        <w:tc>
          <w:tcPr>
            <w:tcW w:type="dxa" w:w="7848"/>
          </w:tcPr>
          <w:p>
            <w:pPr>
              <w:spacing w:after="80" w:before="60"/>
            </w:pPr>
            <w:r>
              <w:rPr>
                <w:rFonts w:ascii="Calibri" w:hAnsi="Calibri"/>
                <w:sz w:val="18"/>
              </w:rPr>
              <w:t>Real MongoDB/Redis/storage; approved dealer; fixture: one valid, one invalid and one active duplicate row.</w:t>
            </w:r>
          </w:p>
        </w:tc>
      </w:tr>
      <w:tr>
        <w:trPr>
          <w:cantSplit/>
        </w:trPr>
        <w:tc>
          <w:tcPr>
            <w:tcW w:type="dxa" w:w="2016"/>
          </w:tcPr>
          <w:p>
            <w:pPr>
              <w:spacing w:after="80" w:before="60"/>
            </w:pPr>
            <w:r>
              <w:rPr>
                <w:rFonts w:ascii="Calibri" w:hAnsi="Calibri"/>
                <w:sz w:val="18"/>
              </w:rPr>
              <w:t>Procedure</w:t>
            </w:r>
          </w:p>
        </w:tc>
        <w:tc>
          <w:tcPr>
            <w:tcW w:type="dxa" w:w="7848"/>
          </w:tcPr>
          <w:p>
            <w:pPr>
              <w:spacing w:after="80" w:before="60"/>
            </w:pPr>
            <w:r>
              <w:rPr>
                <w:rFonts w:ascii="Calibri" w:hAnsi="Calibri"/>
                <w:sz w:val="18"/>
              </w:rPr>
              <w:t>1. Submit CSV. 2. Capture upload ID and stored original. 3. Observe queue and worker. 4. Poll terminal state. 5. Query listings/rejections.</w:t>
            </w:r>
          </w:p>
        </w:tc>
      </w:tr>
      <w:tr>
        <w:trPr>
          <w:cantSplit/>
        </w:trPr>
        <w:tc>
          <w:tcPr>
            <w:tcW w:type="dxa" w:w="2016"/>
          </w:tcPr>
          <w:p>
            <w:pPr>
              <w:spacing w:after="80" w:before="60"/>
            </w:pPr>
            <w:r>
              <w:rPr>
                <w:rFonts w:ascii="Calibri" w:hAnsi="Calibri"/>
                <w:sz w:val="18"/>
              </w:rPr>
              <w:t>Expected result</w:t>
            </w:r>
          </w:p>
        </w:tc>
        <w:tc>
          <w:tcPr>
            <w:tcW w:type="dxa" w:w="7848"/>
          </w:tcPr>
          <w:p>
            <w:pPr>
              <w:spacing w:after="80" w:before="60"/>
            </w:pPr>
            <w:r>
              <w:rPr>
                <w:rFonts w:ascii="Calibri" w:hAnsi="Calibri"/>
                <w:sz w:val="18"/>
              </w:rPr>
              <w:t>Accepted request creates a job linked to the dealer; 3 processed, 1 valid, 1 invalid rejection, 1 duplicate; final completedWithErrors; rejected rows retain source identity.</w:t>
            </w:r>
          </w:p>
        </w:tc>
      </w:tr>
      <w:tr>
        <w:trPr>
          <w:cantSplit/>
        </w:trPr>
        <w:tc>
          <w:tcPr>
            <w:tcW w:type="dxa" w:w="2016"/>
          </w:tcPr>
          <w:p>
            <w:pPr>
              <w:spacing w:after="80" w:before="60"/>
            </w:pPr>
            <w:r>
              <w:rPr>
                <w:rFonts w:ascii="Calibri" w:hAnsi="Calibri"/>
                <w:sz w:val="18"/>
              </w:rPr>
              <w:t>Execution status</w:t>
            </w:r>
          </w:p>
        </w:tc>
        <w:tc>
          <w:tcPr>
            <w:tcW w:type="dxa" w:w="7848"/>
          </w:tcPr>
          <w:p>
            <w:pPr>
              <w:spacing w:after="80" w:before="60"/>
            </w:pPr>
            <w:r>
              <w:rPr>
                <w:rFonts w:ascii="Calibri" w:hAnsi="Calibri"/>
                <w:sz w:val="18"/>
              </w:rPr>
              <w:t>Planned; not executed</w:t>
            </w:r>
          </w:p>
        </w:tc>
      </w:tr>
      <w:tr>
        <w:trPr>
          <w:cantSplit/>
        </w:trPr>
        <w:tc>
          <w:tcPr>
            <w:tcW w:type="dxa" w:w="2016"/>
          </w:tcPr>
          <w:p>
            <w:pPr>
              <w:spacing w:after="80" w:before="60"/>
            </w:pPr>
            <w:r>
              <w:rPr>
                <w:rFonts w:ascii="Calibri" w:hAnsi="Calibri"/>
                <w:sz w:val="18"/>
              </w:rPr>
              <w:t>Evidence / recording</w:t>
            </w:r>
          </w:p>
        </w:tc>
        <w:tc>
          <w:tcPr>
            <w:tcW w:type="dxa" w:w="7848"/>
          </w:tcPr>
          <w:p>
            <w:pPr>
              <w:spacing w:after="80" w:before="60"/>
            </w:pPr>
            <w:r>
              <w:rPr>
                <w:rFonts w:ascii="Calibri" w:hAnsi="Calibri"/>
                <w:sz w:val="18"/>
              </w:rPr>
              <w:t>Job events, preserved CSV, DB counters and rejected rows. Record actual result, tester, execution date, and defect ID in the case register.</w:t>
            </w:r>
          </w:p>
        </w:tc>
      </w:tr>
    </w:tbl>
    <w:p>
      <w:pPr>
        <w:spacing w:after="40"/>
      </w:pPr>
    </w:p>
    <w:p>
      <w:pPr>
        <w:pStyle w:val="Heading3"/>
      </w:pPr>
      <w:r>
        <w:t>IT-09 — ZIP processing across real services</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Field</w:t>
            </w:r>
          </w:p>
        </w:tc>
        <w:tc>
          <w:tcPr>
            <w:tcW w:type="dxa" w:w="4946"/>
            <w:shd w:fill="17365D"/>
          </w:tcPr>
          <w:p>
            <w:pPr>
              <w:spacing w:after="80" w:before="60"/>
            </w:pPr>
            <w:r>
              <w:rPr>
                <w:rFonts w:ascii="Calibri" w:hAnsi="Calibri"/>
                <w:b/>
                <w:color w:val="FFFFFF"/>
                <w:sz w:val="18"/>
              </w:rPr>
              <w:t>Test specification</w:t>
            </w:r>
          </w:p>
        </w:tc>
      </w:tr>
      <w:tr>
        <w:trPr>
          <w:cantSplit/>
        </w:trPr>
        <w:tc>
          <w:tcPr>
            <w:tcW w:type="dxa" w:w="2016"/>
          </w:tcPr>
          <w:p>
            <w:pPr>
              <w:spacing w:after="80" w:before="60"/>
            </w:pPr>
            <w:r>
              <w:rPr>
                <w:rFonts w:ascii="Calibri" w:hAnsi="Calibri"/>
                <w:sz w:val="18"/>
              </w:rPr>
              <w:t>Requirements / priority</w:t>
            </w:r>
          </w:p>
        </w:tc>
        <w:tc>
          <w:tcPr>
            <w:tcW w:type="dxa" w:w="7848"/>
          </w:tcPr>
          <w:p>
            <w:pPr>
              <w:spacing w:after="80" w:before="60"/>
            </w:pPr>
            <w:r>
              <w:rPr>
                <w:rFonts w:ascii="Calibri" w:hAnsi="Calibri"/>
                <w:sz w:val="18"/>
              </w:rPr>
              <w:t>FR-MARKET-12–16; FR-UPLOAD-08 / High</w:t>
            </w:r>
          </w:p>
        </w:tc>
      </w:tr>
      <w:tr>
        <w:trPr>
          <w:cantSplit/>
        </w:trPr>
        <w:tc>
          <w:tcPr>
            <w:tcW w:type="dxa" w:w="2016"/>
          </w:tcPr>
          <w:p>
            <w:pPr>
              <w:spacing w:after="80" w:before="60"/>
            </w:pPr>
            <w:r>
              <w:rPr>
                <w:rFonts w:ascii="Calibri" w:hAnsi="Calibri"/>
                <w:sz w:val="18"/>
              </w:rPr>
              <w:t>Preconditions and data</w:t>
            </w:r>
          </w:p>
        </w:tc>
        <w:tc>
          <w:tcPr>
            <w:tcW w:type="dxa" w:w="7848"/>
          </w:tcPr>
          <w:p>
            <w:pPr>
              <w:spacing w:after="80" w:before="60"/>
            </w:pPr>
            <w:r>
              <w:rPr>
                <w:rFonts w:ascii="Calibri" w:hAnsi="Calibri"/>
                <w:sz w:val="18"/>
              </w:rPr>
              <w:t>Completed CSV import; ZIP contains matching plate folders and UNKNOWN-9999.</w:t>
            </w:r>
          </w:p>
        </w:tc>
      </w:tr>
      <w:tr>
        <w:trPr>
          <w:cantSplit/>
        </w:trPr>
        <w:tc>
          <w:tcPr>
            <w:tcW w:type="dxa" w:w="2016"/>
          </w:tcPr>
          <w:p>
            <w:pPr>
              <w:spacing w:after="80" w:before="60"/>
            </w:pPr>
            <w:r>
              <w:rPr>
                <w:rFonts w:ascii="Calibri" w:hAnsi="Calibri"/>
                <w:sz w:val="18"/>
              </w:rPr>
              <w:t>Procedure</w:t>
            </w:r>
          </w:p>
        </w:tc>
        <w:tc>
          <w:tcPr>
            <w:tcW w:type="dxa" w:w="7848"/>
          </w:tcPr>
          <w:p>
            <w:pPr>
              <w:spacing w:after="80" w:before="60"/>
            </w:pPr>
            <w:r>
              <w:rPr>
                <w:rFonts w:ascii="Calibri" w:hAnsi="Calibri"/>
                <w:sz w:val="18"/>
              </w:rPr>
              <w:t>1. Submit ZIP for that upload. 2. Wait for image completion. 3. Inspect listing photos and unmatched folders. 4. Attempt as another dealer.</w:t>
            </w:r>
          </w:p>
        </w:tc>
      </w:tr>
      <w:tr>
        <w:trPr>
          <w:cantSplit/>
        </w:trPr>
        <w:tc>
          <w:tcPr>
            <w:tcW w:type="dxa" w:w="2016"/>
          </w:tcPr>
          <w:p>
            <w:pPr>
              <w:spacing w:after="80" w:before="60"/>
            </w:pPr>
            <w:r>
              <w:rPr>
                <w:rFonts w:ascii="Calibri" w:hAnsi="Calibri"/>
                <w:sz w:val="18"/>
              </w:rPr>
              <w:t>Expected result</w:t>
            </w:r>
          </w:p>
        </w:tc>
        <w:tc>
          <w:tcPr>
            <w:tcW w:type="dxa" w:w="7848"/>
          </w:tcPr>
          <w:p>
            <w:pPr>
              <w:spacing w:after="80" w:before="60"/>
            </w:pPr>
            <w:r>
              <w:rPr>
                <w:rFonts w:ascii="Calibri" w:hAnsi="Calibri"/>
                <w:sz w:val="18"/>
              </w:rPr>
              <w:t>Only that upload’s matching listings receive photos; unmatched folder reported; foreign access denied; photos render from storage.</w:t>
            </w:r>
          </w:p>
        </w:tc>
      </w:tr>
      <w:tr>
        <w:trPr>
          <w:cantSplit/>
        </w:trPr>
        <w:tc>
          <w:tcPr>
            <w:tcW w:type="dxa" w:w="2016"/>
          </w:tcPr>
          <w:p>
            <w:pPr>
              <w:spacing w:after="80" w:before="60"/>
            </w:pPr>
            <w:r>
              <w:rPr>
                <w:rFonts w:ascii="Calibri" w:hAnsi="Calibri"/>
                <w:sz w:val="18"/>
              </w:rPr>
              <w:t>Execution status</w:t>
            </w:r>
          </w:p>
        </w:tc>
        <w:tc>
          <w:tcPr>
            <w:tcW w:type="dxa" w:w="7848"/>
          </w:tcPr>
          <w:p>
            <w:pPr>
              <w:spacing w:after="80" w:before="60"/>
            </w:pPr>
            <w:r>
              <w:rPr>
                <w:rFonts w:ascii="Calibri" w:hAnsi="Calibri"/>
                <w:sz w:val="18"/>
              </w:rPr>
              <w:t>Planned; not executed</w:t>
            </w:r>
          </w:p>
        </w:tc>
      </w:tr>
      <w:tr>
        <w:trPr>
          <w:cantSplit/>
        </w:trPr>
        <w:tc>
          <w:tcPr>
            <w:tcW w:type="dxa" w:w="2016"/>
          </w:tcPr>
          <w:p>
            <w:pPr>
              <w:spacing w:after="80" w:before="60"/>
            </w:pPr>
            <w:r>
              <w:rPr>
                <w:rFonts w:ascii="Calibri" w:hAnsi="Calibri"/>
                <w:sz w:val="18"/>
              </w:rPr>
              <w:t>Evidence / recording</w:t>
            </w:r>
          </w:p>
        </w:tc>
        <w:tc>
          <w:tcPr>
            <w:tcW w:type="dxa" w:w="7848"/>
          </w:tcPr>
          <w:p>
            <w:pPr>
              <w:spacing w:after="80" w:before="60"/>
            </w:pPr>
            <w:r>
              <w:rPr>
                <w:rFonts w:ascii="Calibri" w:hAnsi="Calibri"/>
                <w:sz w:val="18"/>
              </w:rPr>
              <w:t>ZIP, upload result, object metadata and listing view. Record actual result, tester, execution date, and defect ID in the case register.</w:t>
            </w:r>
          </w:p>
        </w:tc>
      </w:tr>
    </w:tbl>
    <w:p>
      <w:pPr>
        <w:spacing w:after="40"/>
      </w:pPr>
    </w:p>
    <w:p>
      <w:pPr>
        <w:pStyle w:val="Heading3"/>
      </w:pPr>
      <w:r>
        <w:t>IT-10 — Search service and database retrieval</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Field</w:t>
            </w:r>
          </w:p>
        </w:tc>
        <w:tc>
          <w:tcPr>
            <w:tcW w:type="dxa" w:w="4946"/>
            <w:shd w:fill="17365D"/>
          </w:tcPr>
          <w:p>
            <w:pPr>
              <w:spacing w:after="80" w:before="60"/>
            </w:pPr>
            <w:r>
              <w:rPr>
                <w:rFonts w:ascii="Calibri" w:hAnsi="Calibri"/>
                <w:b/>
                <w:color w:val="FFFFFF"/>
                <w:sz w:val="18"/>
              </w:rPr>
              <w:t>Test specification</w:t>
            </w:r>
          </w:p>
        </w:tc>
      </w:tr>
      <w:tr>
        <w:trPr>
          <w:cantSplit/>
        </w:trPr>
        <w:tc>
          <w:tcPr>
            <w:tcW w:type="dxa" w:w="2016"/>
          </w:tcPr>
          <w:p>
            <w:pPr>
              <w:spacing w:after="80" w:before="60"/>
            </w:pPr>
            <w:r>
              <w:rPr>
                <w:rFonts w:ascii="Calibri" w:hAnsi="Calibri"/>
                <w:sz w:val="18"/>
              </w:rPr>
              <w:t>Requirements / priority</w:t>
            </w:r>
          </w:p>
        </w:tc>
        <w:tc>
          <w:tcPr>
            <w:tcW w:type="dxa" w:w="7848"/>
          </w:tcPr>
          <w:p>
            <w:pPr>
              <w:spacing w:after="80" w:before="60"/>
            </w:pPr>
            <w:r>
              <w:rPr>
                <w:rFonts w:ascii="Calibri" w:hAnsi="Calibri"/>
                <w:sz w:val="18"/>
              </w:rPr>
              <w:t>FR-SEARCH-01–20; FR-ETL-28 / High</w:t>
            </w:r>
          </w:p>
        </w:tc>
      </w:tr>
      <w:tr>
        <w:trPr>
          <w:cantSplit/>
        </w:trPr>
        <w:tc>
          <w:tcPr>
            <w:tcW w:type="dxa" w:w="2016"/>
          </w:tcPr>
          <w:p>
            <w:pPr>
              <w:spacing w:after="80" w:before="60"/>
            </w:pPr>
            <w:r>
              <w:rPr>
                <w:rFonts w:ascii="Calibri" w:hAnsi="Calibri"/>
                <w:sz w:val="18"/>
              </w:rPr>
              <w:t>Preconditions and data</w:t>
            </w:r>
          </w:p>
        </w:tc>
        <w:tc>
          <w:tcPr>
            <w:tcW w:type="dxa" w:w="7848"/>
          </w:tcPr>
          <w:p>
            <w:pPr>
              <w:spacing w:after="80" w:before="60"/>
            </w:pPr>
            <w:r>
              <w:rPr>
                <w:rFonts w:ascii="Calibri" w:hAnsi="Calibri"/>
                <w:sz w:val="18"/>
              </w:rPr>
              <w:t>Known catalogue including an older exact match among more than 300 records; fixed embedding mode.</w:t>
            </w:r>
          </w:p>
        </w:tc>
      </w:tr>
      <w:tr>
        <w:trPr>
          <w:cantSplit/>
        </w:trPr>
        <w:tc>
          <w:tcPr>
            <w:tcW w:type="dxa" w:w="2016"/>
          </w:tcPr>
          <w:p>
            <w:pPr>
              <w:spacing w:after="80" w:before="60"/>
            </w:pPr>
            <w:r>
              <w:rPr>
                <w:rFonts w:ascii="Calibri" w:hAnsi="Calibri"/>
                <w:sz w:val="18"/>
              </w:rPr>
              <w:t>Procedure</w:t>
            </w:r>
          </w:p>
        </w:tc>
        <w:tc>
          <w:tcPr>
            <w:tcW w:type="dxa" w:w="7848"/>
          </w:tcPr>
          <w:p>
            <w:pPr>
              <w:spacing w:after="80" w:before="60"/>
            </w:pPr>
            <w:r>
              <w:rPr>
                <w:rFonts w:ascii="Calibri" w:hAnsi="Calibri"/>
                <w:sz w:val="18"/>
              </w:rPr>
              <w:t>1. Filter by category/price/location. 2. Submit natural-language and typo queries. 3. Switch sort and page. 4. Disable provider.</w:t>
            </w:r>
          </w:p>
        </w:tc>
      </w:tr>
      <w:tr>
        <w:trPr>
          <w:cantSplit/>
        </w:trPr>
        <w:tc>
          <w:tcPr>
            <w:tcW w:type="dxa" w:w="2016"/>
          </w:tcPr>
          <w:p>
            <w:pPr>
              <w:spacing w:after="80" w:before="60"/>
            </w:pPr>
            <w:r>
              <w:rPr>
                <w:rFonts w:ascii="Calibri" w:hAnsi="Calibri"/>
                <w:sz w:val="18"/>
              </w:rPr>
              <w:t>Expected result</w:t>
            </w:r>
          </w:p>
        </w:tc>
        <w:tc>
          <w:tcPr>
            <w:tcW w:type="dxa" w:w="7848"/>
          </w:tcPr>
          <w:p>
            <w:pPr>
              <w:spacing w:after="80" w:before="60"/>
            </w:pPr>
            <w:r>
              <w:rPr>
                <w:rFonts w:ascii="Calibri" w:hAnsi="Calibri"/>
                <w:sz w:val="18"/>
              </w:rPr>
              <w:t>Hard constraints hold across sort/page; known relevant matches are retrievable; fallback returns usable results without a server error. Judge ranked results against a pre-labelled query set.</w:t>
            </w:r>
          </w:p>
        </w:tc>
      </w:tr>
      <w:tr>
        <w:trPr>
          <w:cantSplit/>
        </w:trPr>
        <w:tc>
          <w:tcPr>
            <w:tcW w:type="dxa" w:w="2016"/>
          </w:tcPr>
          <w:p>
            <w:pPr>
              <w:spacing w:after="80" w:before="60"/>
            </w:pPr>
            <w:r>
              <w:rPr>
                <w:rFonts w:ascii="Calibri" w:hAnsi="Calibri"/>
                <w:sz w:val="18"/>
              </w:rPr>
              <w:t>Execution status</w:t>
            </w:r>
          </w:p>
        </w:tc>
        <w:tc>
          <w:tcPr>
            <w:tcW w:type="dxa" w:w="7848"/>
          </w:tcPr>
          <w:p>
            <w:pPr>
              <w:spacing w:after="80" w:before="60"/>
            </w:pPr>
            <w:r>
              <w:rPr>
                <w:rFonts w:ascii="Calibri" w:hAnsi="Calibri"/>
                <w:sz w:val="18"/>
              </w:rPr>
              <w:t>Planned; not executed</w:t>
            </w:r>
          </w:p>
        </w:tc>
      </w:tr>
      <w:tr>
        <w:trPr>
          <w:cantSplit/>
        </w:trPr>
        <w:tc>
          <w:tcPr>
            <w:tcW w:type="dxa" w:w="2016"/>
          </w:tcPr>
          <w:p>
            <w:pPr>
              <w:spacing w:after="80" w:before="60"/>
            </w:pPr>
            <w:r>
              <w:rPr>
                <w:rFonts w:ascii="Calibri" w:hAnsi="Calibri"/>
                <w:sz w:val="18"/>
              </w:rPr>
              <w:t>Evidence / recording</w:t>
            </w:r>
          </w:p>
        </w:tc>
        <w:tc>
          <w:tcPr>
            <w:tcW w:type="dxa" w:w="7848"/>
          </w:tcPr>
          <w:p>
            <w:pPr>
              <w:spacing w:after="80" w:before="60"/>
            </w:pPr>
            <w:r>
              <w:rPr>
                <w:rFonts w:ascii="Calibri" w:hAnsi="Calibri"/>
                <w:sz w:val="18"/>
              </w:rPr>
              <w:t>Seed manifest, result IDs, provider mode and timings. Record actual result, tester, execution date, and defect ID in the case register.</w:t>
            </w:r>
          </w:p>
        </w:tc>
      </w:tr>
    </w:tbl>
    <w:p>
      <w:pPr>
        <w:spacing w:after="40"/>
      </w:pPr>
    </w:p>
    <w:p>
      <w:pPr>
        <w:pStyle w:val="Heading3"/>
      </w:pPr>
      <w:r>
        <w:t>IT-11 — Notifications, ownership and SMTP failure</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Field</w:t>
            </w:r>
          </w:p>
        </w:tc>
        <w:tc>
          <w:tcPr>
            <w:tcW w:type="dxa" w:w="4946"/>
            <w:shd w:fill="17365D"/>
          </w:tcPr>
          <w:p>
            <w:pPr>
              <w:spacing w:after="80" w:before="60"/>
            </w:pPr>
            <w:r>
              <w:rPr>
                <w:rFonts w:ascii="Calibri" w:hAnsi="Calibri"/>
                <w:b/>
                <w:color w:val="FFFFFF"/>
                <w:sz w:val="18"/>
              </w:rPr>
              <w:t>Test specification</w:t>
            </w:r>
          </w:p>
        </w:tc>
      </w:tr>
      <w:tr>
        <w:trPr>
          <w:cantSplit/>
        </w:trPr>
        <w:tc>
          <w:tcPr>
            <w:tcW w:type="dxa" w:w="2016"/>
          </w:tcPr>
          <w:p>
            <w:pPr>
              <w:spacing w:after="80" w:before="60"/>
            </w:pPr>
            <w:r>
              <w:rPr>
                <w:rFonts w:ascii="Calibri" w:hAnsi="Calibri"/>
                <w:sz w:val="18"/>
              </w:rPr>
              <w:t>Requirements / priority</w:t>
            </w:r>
          </w:p>
        </w:tc>
        <w:tc>
          <w:tcPr>
            <w:tcW w:type="dxa" w:w="7848"/>
          </w:tcPr>
          <w:p>
            <w:pPr>
              <w:spacing w:after="80" w:before="60"/>
            </w:pPr>
            <w:r>
              <w:rPr>
                <w:rFonts w:ascii="Calibri" w:hAnsi="Calibri"/>
                <w:sz w:val="18"/>
              </w:rPr>
              <w:t>FR-NOTIFY-01–07 / High</w:t>
            </w:r>
          </w:p>
        </w:tc>
      </w:tr>
      <w:tr>
        <w:trPr>
          <w:cantSplit/>
        </w:trPr>
        <w:tc>
          <w:tcPr>
            <w:tcW w:type="dxa" w:w="2016"/>
          </w:tcPr>
          <w:p>
            <w:pPr>
              <w:spacing w:after="80" w:before="60"/>
            </w:pPr>
            <w:r>
              <w:rPr>
                <w:rFonts w:ascii="Calibri" w:hAnsi="Calibri"/>
                <w:sz w:val="18"/>
              </w:rPr>
              <w:t>Preconditions and data</w:t>
            </w:r>
          </w:p>
        </w:tc>
        <w:tc>
          <w:tcPr>
            <w:tcW w:type="dxa" w:w="7848"/>
          </w:tcPr>
          <w:p>
            <w:pPr>
              <w:spacing w:after="80" w:before="60"/>
            </w:pPr>
            <w:r>
              <w:rPr>
                <w:rFonts w:ascii="Calibri" w:hAnsi="Calibri"/>
                <w:sz w:val="18"/>
              </w:rPr>
              <w:t>Dealer A/B, admin, local mail sink or test inbox; completion/failure/review events.</w:t>
            </w:r>
          </w:p>
        </w:tc>
      </w:tr>
      <w:tr>
        <w:trPr>
          <w:cantSplit/>
        </w:trPr>
        <w:tc>
          <w:tcPr>
            <w:tcW w:type="dxa" w:w="2016"/>
          </w:tcPr>
          <w:p>
            <w:pPr>
              <w:spacing w:after="80" w:before="60"/>
            </w:pPr>
            <w:r>
              <w:rPr>
                <w:rFonts w:ascii="Calibri" w:hAnsi="Calibri"/>
                <w:sz w:val="18"/>
              </w:rPr>
              <w:t>Procedure</w:t>
            </w:r>
          </w:p>
        </w:tc>
        <w:tc>
          <w:tcPr>
            <w:tcW w:type="dxa" w:w="7848"/>
          </w:tcPr>
          <w:p>
            <w:pPr>
              <w:spacing w:after="80" w:before="60"/>
            </w:pPr>
            <w:r>
              <w:rPr>
                <w:rFonts w:ascii="Calibri" w:hAnsi="Calibri"/>
                <w:sz w:val="18"/>
              </w:rPr>
              <w:t>1. Trigger events. 2. Check recipient/unread state. 3. Mark read. 4. Attempt foreign notification read. 5. Cause SMTP failure.</w:t>
            </w:r>
          </w:p>
        </w:tc>
      </w:tr>
      <w:tr>
        <w:trPr>
          <w:cantSplit/>
        </w:trPr>
        <w:tc>
          <w:tcPr>
            <w:tcW w:type="dxa" w:w="2016"/>
          </w:tcPr>
          <w:p>
            <w:pPr>
              <w:spacing w:after="80" w:before="60"/>
            </w:pPr>
            <w:r>
              <w:rPr>
                <w:rFonts w:ascii="Calibri" w:hAnsi="Calibri"/>
                <w:sz w:val="18"/>
              </w:rPr>
              <w:t>Expected result</w:t>
            </w:r>
          </w:p>
        </w:tc>
        <w:tc>
          <w:tcPr>
            <w:tcW w:type="dxa" w:w="7848"/>
          </w:tcPr>
          <w:p>
            <w:pPr>
              <w:spacing w:after="80" w:before="60"/>
            </w:pPr>
            <w:r>
              <w:rPr>
                <w:rFonts w:ascii="Calibri" w:hAnsi="Calibri"/>
                <w:sz w:val="18"/>
              </w:rPr>
              <w:t>Correct owner receives in-app summary; read count updates; foreign access denied; SMTP failure retains in-app notification and records failed email state. Resolve completion-email policy discrepancy before sign-off.</w:t>
            </w:r>
          </w:p>
        </w:tc>
      </w:tr>
      <w:tr>
        <w:trPr>
          <w:cantSplit/>
        </w:trPr>
        <w:tc>
          <w:tcPr>
            <w:tcW w:type="dxa" w:w="2016"/>
          </w:tcPr>
          <w:p>
            <w:pPr>
              <w:spacing w:after="80" w:before="60"/>
            </w:pPr>
            <w:r>
              <w:rPr>
                <w:rFonts w:ascii="Calibri" w:hAnsi="Calibri"/>
                <w:sz w:val="18"/>
              </w:rPr>
              <w:t>Execution status</w:t>
            </w:r>
          </w:p>
        </w:tc>
        <w:tc>
          <w:tcPr>
            <w:tcW w:type="dxa" w:w="7848"/>
          </w:tcPr>
          <w:p>
            <w:pPr>
              <w:spacing w:after="80" w:before="60"/>
            </w:pPr>
            <w:r>
              <w:rPr>
                <w:rFonts w:ascii="Calibri" w:hAnsi="Calibri"/>
                <w:sz w:val="18"/>
              </w:rPr>
              <w:t>Planned; not executed</w:t>
            </w:r>
          </w:p>
        </w:tc>
      </w:tr>
      <w:tr>
        <w:trPr>
          <w:cantSplit/>
        </w:trPr>
        <w:tc>
          <w:tcPr>
            <w:tcW w:type="dxa" w:w="2016"/>
          </w:tcPr>
          <w:p>
            <w:pPr>
              <w:spacing w:after="80" w:before="60"/>
            </w:pPr>
            <w:r>
              <w:rPr>
                <w:rFonts w:ascii="Calibri" w:hAnsi="Calibri"/>
                <w:sz w:val="18"/>
              </w:rPr>
              <w:t>Evidence / recording</w:t>
            </w:r>
          </w:p>
        </w:tc>
        <w:tc>
          <w:tcPr>
            <w:tcW w:type="dxa" w:w="7848"/>
          </w:tcPr>
          <w:p>
            <w:pPr>
              <w:spacing w:after="80" w:before="60"/>
            </w:pPr>
            <w:r>
              <w:rPr>
                <w:rFonts w:ascii="Calibri" w:hAnsi="Calibri"/>
                <w:sz w:val="18"/>
              </w:rPr>
              <w:t>Notification documents, API responses and captured mail. Record actual result, tester, execution date, and defect ID in the case register.</w:t>
            </w:r>
          </w:p>
        </w:tc>
      </w:tr>
    </w:tbl>
    <w:p>
      <w:pPr>
        <w:spacing w:after="40"/>
      </w:pPr>
    </w:p>
    <w:p>
      <w:pPr>
        <w:pStyle w:val="Heading3"/>
      </w:pPr>
      <w:r>
        <w:t>IT-12 — Moderation and statistics</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Field</w:t>
            </w:r>
          </w:p>
        </w:tc>
        <w:tc>
          <w:tcPr>
            <w:tcW w:type="dxa" w:w="4946"/>
            <w:shd w:fill="17365D"/>
          </w:tcPr>
          <w:p>
            <w:pPr>
              <w:spacing w:after="80" w:before="60"/>
            </w:pPr>
            <w:r>
              <w:rPr>
                <w:rFonts w:ascii="Calibri" w:hAnsi="Calibri"/>
                <w:b/>
                <w:color w:val="FFFFFF"/>
                <w:sz w:val="18"/>
              </w:rPr>
              <w:t>Test specification</w:t>
            </w:r>
          </w:p>
        </w:tc>
      </w:tr>
      <w:tr>
        <w:trPr>
          <w:cantSplit/>
        </w:trPr>
        <w:tc>
          <w:tcPr>
            <w:tcW w:type="dxa" w:w="2016"/>
          </w:tcPr>
          <w:p>
            <w:pPr>
              <w:spacing w:after="80" w:before="60"/>
            </w:pPr>
            <w:r>
              <w:rPr>
                <w:rFonts w:ascii="Calibri" w:hAnsi="Calibri"/>
                <w:sz w:val="18"/>
              </w:rPr>
              <w:t>Requirements / priority</w:t>
            </w:r>
          </w:p>
        </w:tc>
        <w:tc>
          <w:tcPr>
            <w:tcW w:type="dxa" w:w="7848"/>
          </w:tcPr>
          <w:p>
            <w:pPr>
              <w:spacing w:after="80" w:before="60"/>
            </w:pPr>
            <w:r>
              <w:rPr>
                <w:rFonts w:ascii="Calibri" w:hAnsi="Calibri"/>
                <w:sz w:val="18"/>
              </w:rPr>
              <w:t>FR-ADMIN-02,04–06,09–10 / High</w:t>
            </w:r>
          </w:p>
        </w:tc>
      </w:tr>
      <w:tr>
        <w:trPr>
          <w:cantSplit/>
        </w:trPr>
        <w:tc>
          <w:tcPr>
            <w:tcW w:type="dxa" w:w="2016"/>
          </w:tcPr>
          <w:p>
            <w:pPr>
              <w:spacing w:after="80" w:before="60"/>
            </w:pPr>
            <w:r>
              <w:rPr>
                <w:rFonts w:ascii="Calibri" w:hAnsi="Calibri"/>
                <w:sz w:val="18"/>
              </w:rPr>
              <w:t>Preconditions and data</w:t>
            </w:r>
          </w:p>
        </w:tc>
        <w:tc>
          <w:tcPr>
            <w:tcW w:type="dxa" w:w="7848"/>
          </w:tcPr>
          <w:p>
            <w:pPr>
              <w:spacing w:after="80" w:before="60"/>
            </w:pPr>
            <w:r>
              <w:rPr>
                <w:rFonts w:ascii="Calibri" w:hAnsi="Calibri"/>
                <w:sz w:val="18"/>
              </w:rPr>
              <w:t>Admin; active/suspended users; 250 dealer listings with known status distribution.</w:t>
            </w:r>
          </w:p>
        </w:tc>
      </w:tr>
      <w:tr>
        <w:trPr>
          <w:cantSplit/>
        </w:trPr>
        <w:tc>
          <w:tcPr>
            <w:tcW w:type="dxa" w:w="2016"/>
          </w:tcPr>
          <w:p>
            <w:pPr>
              <w:spacing w:after="80" w:before="60"/>
            </w:pPr>
            <w:r>
              <w:rPr>
                <w:rFonts w:ascii="Calibri" w:hAnsi="Calibri"/>
                <w:sz w:val="18"/>
              </w:rPr>
              <w:t>Procedure</w:t>
            </w:r>
          </w:p>
        </w:tc>
        <w:tc>
          <w:tcPr>
            <w:tcW w:type="dxa" w:w="7848"/>
          </w:tcPr>
          <w:p>
            <w:pPr>
              <w:spacing w:after="80" w:before="60"/>
            </w:pPr>
            <w:r>
              <w:rPr>
                <w:rFonts w:ascii="Calibri" w:hAnsi="Calibri"/>
                <w:sz w:val="18"/>
              </w:rPr>
              <w:t>1. Suspend/reactivate a user. 2. Archive a listing. 3. Query dashboard totals and paged inventory. 4. Inspect audit.</w:t>
            </w:r>
          </w:p>
        </w:tc>
      </w:tr>
      <w:tr>
        <w:trPr>
          <w:cantSplit/>
        </w:trPr>
        <w:tc>
          <w:tcPr>
            <w:tcW w:type="dxa" w:w="2016"/>
          </w:tcPr>
          <w:p>
            <w:pPr>
              <w:spacing w:after="80" w:before="60"/>
            </w:pPr>
            <w:r>
              <w:rPr>
                <w:rFonts w:ascii="Calibri" w:hAnsi="Calibri"/>
                <w:sz w:val="18"/>
              </w:rPr>
              <w:t>Expected result</w:t>
            </w:r>
          </w:p>
        </w:tc>
        <w:tc>
          <w:tcPr>
            <w:tcW w:type="dxa" w:w="7848"/>
          </w:tcPr>
          <w:p>
            <w:pPr>
              <w:spacing w:after="80" w:before="60"/>
            </w:pPr>
            <w:r>
              <w:rPr>
                <w:rFonts w:ascii="Calibri" w:hAnsi="Calibri"/>
                <w:sz w:val="18"/>
              </w:rPr>
              <w:t>Suspension blocks protected operations; moderation persists; totals cover all 250 records; pages expose full inventory; actor/time/resource audit exists.</w:t>
            </w:r>
          </w:p>
        </w:tc>
      </w:tr>
      <w:tr>
        <w:trPr>
          <w:cantSplit/>
        </w:trPr>
        <w:tc>
          <w:tcPr>
            <w:tcW w:type="dxa" w:w="2016"/>
          </w:tcPr>
          <w:p>
            <w:pPr>
              <w:spacing w:after="80" w:before="60"/>
            </w:pPr>
            <w:r>
              <w:rPr>
                <w:rFonts w:ascii="Calibri" w:hAnsi="Calibri"/>
                <w:sz w:val="18"/>
              </w:rPr>
              <w:t>Execution status</w:t>
            </w:r>
          </w:p>
        </w:tc>
        <w:tc>
          <w:tcPr>
            <w:tcW w:type="dxa" w:w="7848"/>
          </w:tcPr>
          <w:p>
            <w:pPr>
              <w:spacing w:after="80" w:before="60"/>
            </w:pPr>
            <w:r>
              <w:rPr>
                <w:rFonts w:ascii="Calibri" w:hAnsi="Calibri"/>
                <w:sz w:val="18"/>
              </w:rPr>
              <w:t>Planned; not executed</w:t>
            </w:r>
          </w:p>
        </w:tc>
      </w:tr>
      <w:tr>
        <w:trPr>
          <w:cantSplit/>
        </w:trPr>
        <w:tc>
          <w:tcPr>
            <w:tcW w:type="dxa" w:w="2016"/>
          </w:tcPr>
          <w:p>
            <w:pPr>
              <w:spacing w:after="80" w:before="60"/>
            </w:pPr>
            <w:r>
              <w:rPr>
                <w:rFonts w:ascii="Calibri" w:hAnsi="Calibri"/>
                <w:sz w:val="18"/>
              </w:rPr>
              <w:t>Evidence / recording</w:t>
            </w:r>
          </w:p>
        </w:tc>
        <w:tc>
          <w:tcPr>
            <w:tcW w:type="dxa" w:w="7848"/>
          </w:tcPr>
          <w:p>
            <w:pPr>
              <w:spacing w:after="80" w:before="60"/>
            </w:pPr>
            <w:r>
              <w:rPr>
                <w:rFonts w:ascii="Calibri" w:hAnsi="Calibri"/>
                <w:sz w:val="18"/>
              </w:rPr>
              <w:t>Counts, audit rows and access-control responses. Record actual result, tester, execution date, and defect ID in the case register.</w:t>
            </w:r>
          </w:p>
        </w:tc>
      </w:tr>
    </w:tbl>
    <w:p>
      <w:pPr>
        <w:spacing w:after="40"/>
      </w:pPr>
    </w:p>
    <w:p>
      <w:pPr>
        <w:pStyle w:val="Heading3"/>
      </w:pPr>
      <w:r>
        <w:t>IT-13 — Concurrent duplicate creation</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Field</w:t>
            </w:r>
          </w:p>
        </w:tc>
        <w:tc>
          <w:tcPr>
            <w:tcW w:type="dxa" w:w="4946"/>
            <w:shd w:fill="17365D"/>
          </w:tcPr>
          <w:p>
            <w:pPr>
              <w:spacing w:after="80" w:before="60"/>
            </w:pPr>
            <w:r>
              <w:rPr>
                <w:rFonts w:ascii="Calibri" w:hAnsi="Calibri"/>
                <w:b/>
                <w:color w:val="FFFFFF"/>
                <w:sz w:val="18"/>
              </w:rPr>
              <w:t>Test specification</w:t>
            </w:r>
          </w:p>
        </w:tc>
      </w:tr>
      <w:tr>
        <w:trPr>
          <w:cantSplit/>
        </w:trPr>
        <w:tc>
          <w:tcPr>
            <w:tcW w:type="dxa" w:w="2016"/>
          </w:tcPr>
          <w:p>
            <w:pPr>
              <w:spacing w:after="80" w:before="60"/>
            </w:pPr>
            <w:r>
              <w:rPr>
                <w:rFonts w:ascii="Calibri" w:hAnsi="Calibri"/>
                <w:sz w:val="18"/>
              </w:rPr>
              <w:t>Requirements / priority</w:t>
            </w:r>
          </w:p>
        </w:tc>
        <w:tc>
          <w:tcPr>
            <w:tcW w:type="dxa" w:w="7848"/>
          </w:tcPr>
          <w:p>
            <w:pPr>
              <w:spacing w:after="80" w:before="60"/>
            </w:pPr>
            <w:r>
              <w:rPr>
                <w:rFonts w:ascii="Calibri" w:hAnsi="Calibri"/>
                <w:sz w:val="18"/>
              </w:rPr>
              <w:t>FR-ETL-19–22; RR-08 / High</w:t>
            </w:r>
          </w:p>
        </w:tc>
      </w:tr>
      <w:tr>
        <w:trPr>
          <w:cantSplit/>
        </w:trPr>
        <w:tc>
          <w:tcPr>
            <w:tcW w:type="dxa" w:w="2016"/>
          </w:tcPr>
          <w:p>
            <w:pPr>
              <w:spacing w:after="80" w:before="60"/>
            </w:pPr>
            <w:r>
              <w:rPr>
                <w:rFonts w:ascii="Calibri" w:hAnsi="Calibri"/>
                <w:sz w:val="18"/>
              </w:rPr>
              <w:t>Preconditions and data</w:t>
            </w:r>
          </w:p>
        </w:tc>
        <w:tc>
          <w:tcPr>
            <w:tcW w:type="dxa" w:w="7848"/>
          </w:tcPr>
          <w:p>
            <w:pPr>
              <w:spacing w:after="80" w:before="60"/>
            </w:pPr>
            <w:r>
              <w:rPr>
                <w:rFonts w:ascii="Calibri" w:hAnsi="Calibri"/>
                <w:sz w:val="18"/>
              </w:rPr>
              <w:t>Two simultaneous API/import requests using CAX-1234 and cax 1234.</w:t>
            </w:r>
          </w:p>
        </w:tc>
      </w:tr>
      <w:tr>
        <w:trPr>
          <w:cantSplit/>
        </w:trPr>
        <w:tc>
          <w:tcPr>
            <w:tcW w:type="dxa" w:w="2016"/>
          </w:tcPr>
          <w:p>
            <w:pPr>
              <w:spacing w:after="80" w:before="60"/>
            </w:pPr>
            <w:r>
              <w:rPr>
                <w:rFonts w:ascii="Calibri" w:hAnsi="Calibri"/>
                <w:sz w:val="18"/>
              </w:rPr>
              <w:t>Procedure</w:t>
            </w:r>
          </w:p>
        </w:tc>
        <w:tc>
          <w:tcPr>
            <w:tcW w:type="dxa" w:w="7848"/>
          </w:tcPr>
          <w:p>
            <w:pPr>
              <w:spacing w:after="80" w:before="60"/>
            </w:pPr>
            <w:r>
              <w:rPr>
                <w:rFonts w:ascii="Calibri" w:hAnsi="Calibri"/>
                <w:sz w:val="18"/>
              </w:rPr>
              <w:t>1. Synchronize submission of both requests. 2. Repeat with manual create plus CSV import. 3. Inspect normalized active/draft identity.</w:t>
            </w:r>
          </w:p>
        </w:tc>
      </w:tr>
      <w:tr>
        <w:trPr>
          <w:cantSplit/>
        </w:trPr>
        <w:tc>
          <w:tcPr>
            <w:tcW w:type="dxa" w:w="2016"/>
          </w:tcPr>
          <w:p>
            <w:pPr>
              <w:spacing w:after="80" w:before="60"/>
            </w:pPr>
            <w:r>
              <w:rPr>
                <w:rFonts w:ascii="Calibri" w:hAnsi="Calibri"/>
                <w:sz w:val="18"/>
              </w:rPr>
              <w:t>Expected result</w:t>
            </w:r>
          </w:p>
        </w:tc>
        <w:tc>
          <w:tcPr>
            <w:tcW w:type="dxa" w:w="7848"/>
          </w:tcPr>
          <w:p>
            <w:pPr>
              <w:spacing w:after="80" w:before="60"/>
            </w:pPr>
            <w:r>
              <w:rPr>
                <w:rFonts w:ascii="Calibri" w:hAnsi="Calibri"/>
                <w:sz w:val="18"/>
              </w:rPr>
              <w:t>At most one reserving listing is created; conflicting request is reported as conflict or duplicate rejection; no silent double insertion.</w:t>
            </w:r>
          </w:p>
        </w:tc>
      </w:tr>
      <w:tr>
        <w:trPr>
          <w:cantSplit/>
        </w:trPr>
        <w:tc>
          <w:tcPr>
            <w:tcW w:type="dxa" w:w="2016"/>
          </w:tcPr>
          <w:p>
            <w:pPr>
              <w:spacing w:after="80" w:before="60"/>
            </w:pPr>
            <w:r>
              <w:rPr>
                <w:rFonts w:ascii="Calibri" w:hAnsi="Calibri"/>
                <w:sz w:val="18"/>
              </w:rPr>
              <w:t>Execution status</w:t>
            </w:r>
          </w:p>
        </w:tc>
        <w:tc>
          <w:tcPr>
            <w:tcW w:type="dxa" w:w="7848"/>
          </w:tcPr>
          <w:p>
            <w:pPr>
              <w:spacing w:after="80" w:before="60"/>
            </w:pPr>
            <w:r>
              <w:rPr>
                <w:rFonts w:ascii="Calibri" w:hAnsi="Calibri"/>
                <w:sz w:val="18"/>
              </w:rPr>
              <w:t>Planned; not executed</w:t>
            </w:r>
          </w:p>
        </w:tc>
      </w:tr>
      <w:tr>
        <w:trPr>
          <w:cantSplit/>
        </w:trPr>
        <w:tc>
          <w:tcPr>
            <w:tcW w:type="dxa" w:w="2016"/>
          </w:tcPr>
          <w:p>
            <w:pPr>
              <w:spacing w:after="80" w:before="60"/>
            </w:pPr>
            <w:r>
              <w:rPr>
                <w:rFonts w:ascii="Calibri" w:hAnsi="Calibri"/>
                <w:sz w:val="18"/>
              </w:rPr>
              <w:t>Evidence / recording</w:t>
            </w:r>
          </w:p>
        </w:tc>
        <w:tc>
          <w:tcPr>
            <w:tcW w:type="dxa" w:w="7848"/>
          </w:tcPr>
          <w:p>
            <w:pPr>
              <w:spacing w:after="80" w:before="60"/>
            </w:pPr>
            <w:r>
              <w:rPr>
                <w:rFonts w:ascii="Calibri" w:hAnsi="Calibri"/>
                <w:sz w:val="18"/>
              </w:rPr>
              <w:t>Concurrent request log and database aggregation. Record actual result, tester, execution date, and defect ID in the case register.</w:t>
            </w:r>
          </w:p>
        </w:tc>
      </w:tr>
    </w:tbl>
    <w:p>
      <w:pPr>
        <w:spacing w:after="40"/>
      </w:pPr>
    </w:p>
    <w:p>
      <w:pPr>
        <w:pStyle w:val="Heading3"/>
      </w:pPr>
      <w:r>
        <w:t>IT-14 — Worker restart and replay</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Field</w:t>
            </w:r>
          </w:p>
        </w:tc>
        <w:tc>
          <w:tcPr>
            <w:tcW w:type="dxa" w:w="4946"/>
            <w:shd w:fill="17365D"/>
          </w:tcPr>
          <w:p>
            <w:pPr>
              <w:spacing w:after="80" w:before="60"/>
            </w:pPr>
            <w:r>
              <w:rPr>
                <w:rFonts w:ascii="Calibri" w:hAnsi="Calibri"/>
                <w:b/>
                <w:color w:val="FFFFFF"/>
                <w:sz w:val="18"/>
              </w:rPr>
              <w:t>Test specification</w:t>
            </w:r>
          </w:p>
        </w:tc>
      </w:tr>
      <w:tr>
        <w:trPr>
          <w:cantSplit/>
        </w:trPr>
        <w:tc>
          <w:tcPr>
            <w:tcW w:type="dxa" w:w="2016"/>
          </w:tcPr>
          <w:p>
            <w:pPr>
              <w:spacing w:after="80" w:before="60"/>
            </w:pPr>
            <w:r>
              <w:rPr>
                <w:rFonts w:ascii="Calibri" w:hAnsi="Calibri"/>
                <w:sz w:val="18"/>
              </w:rPr>
              <w:t>Requirements / priority</w:t>
            </w:r>
          </w:p>
        </w:tc>
        <w:tc>
          <w:tcPr>
            <w:tcW w:type="dxa" w:w="7848"/>
          </w:tcPr>
          <w:p>
            <w:pPr>
              <w:spacing w:after="80" w:before="60"/>
            </w:pPr>
            <w:r>
              <w:rPr>
                <w:rFonts w:ascii="Calibri" w:hAnsi="Calibri"/>
                <w:sz w:val="18"/>
              </w:rPr>
              <w:t>RR-06–08; FR-ETL-31–32 / High</w:t>
            </w:r>
          </w:p>
        </w:tc>
      </w:tr>
      <w:tr>
        <w:trPr>
          <w:cantSplit/>
        </w:trPr>
        <w:tc>
          <w:tcPr>
            <w:tcW w:type="dxa" w:w="2016"/>
          </w:tcPr>
          <w:p>
            <w:pPr>
              <w:spacing w:after="80" w:before="60"/>
            </w:pPr>
            <w:r>
              <w:rPr>
                <w:rFonts w:ascii="Calibri" w:hAnsi="Calibri"/>
                <w:sz w:val="18"/>
              </w:rPr>
              <w:t>Preconditions and data</w:t>
            </w:r>
          </w:p>
        </w:tc>
        <w:tc>
          <w:tcPr>
            <w:tcW w:type="dxa" w:w="7848"/>
          </w:tcPr>
          <w:p>
            <w:pPr>
              <w:spacing w:after="80" w:before="60"/>
            </w:pPr>
            <w:r>
              <w:rPr>
                <w:rFonts w:ascii="Calibri" w:hAnsi="Calibri"/>
                <w:sz w:val="18"/>
              </w:rPr>
              <w:t>Multi-batch CSV; isolated worker and real dependencies.</w:t>
            </w:r>
          </w:p>
        </w:tc>
      </w:tr>
      <w:tr>
        <w:trPr>
          <w:cantSplit/>
        </w:trPr>
        <w:tc>
          <w:tcPr>
            <w:tcW w:type="dxa" w:w="2016"/>
          </w:tcPr>
          <w:p>
            <w:pPr>
              <w:spacing w:after="80" w:before="60"/>
            </w:pPr>
            <w:r>
              <w:rPr>
                <w:rFonts w:ascii="Calibri" w:hAnsi="Calibri"/>
                <w:sz w:val="18"/>
              </w:rPr>
              <w:t>Procedure</w:t>
            </w:r>
          </w:p>
        </w:tc>
        <w:tc>
          <w:tcPr>
            <w:tcW w:type="dxa" w:w="7848"/>
          </w:tcPr>
          <w:p>
            <w:pPr>
              <w:spacing w:after="80" w:before="60"/>
            </w:pPr>
            <w:r>
              <w:rPr>
                <w:rFonts w:ascii="Calibri" w:hAnsi="Calibri"/>
                <w:sz w:val="18"/>
              </w:rPr>
              <w:t>1. Stop worker after a persisted batch. 2. Restart before lease expiry; observe queue result. 3. Repeat after lease expiry. 4. Replay a completed job.</w:t>
            </w:r>
          </w:p>
        </w:tc>
      </w:tr>
      <w:tr>
        <w:trPr>
          <w:cantSplit/>
        </w:trPr>
        <w:tc>
          <w:tcPr>
            <w:tcW w:type="dxa" w:w="2016"/>
          </w:tcPr>
          <w:p>
            <w:pPr>
              <w:spacing w:after="80" w:before="60"/>
            </w:pPr>
            <w:r>
              <w:rPr>
                <w:rFonts w:ascii="Calibri" w:hAnsi="Calibri"/>
                <w:sz w:val="18"/>
              </w:rPr>
              <w:t>Expected result</w:t>
            </w:r>
          </w:p>
        </w:tc>
        <w:tc>
          <w:tcPr>
            <w:tcW w:type="dxa" w:w="7848"/>
          </w:tcPr>
          <w:p>
            <w:pPr>
              <w:spacing w:after="80" w:before="60"/>
            </w:pPr>
            <w:r>
              <w:rPr>
                <w:rFonts w:ascii="Calibri" w:hAnsi="Calibri"/>
                <w:sz w:val="18"/>
              </w:rPr>
              <w:t>Abandoned work eventually resumes; no job is falsely acknowledged as complete; no duplicate rows; final counts match the original source.</w:t>
            </w:r>
          </w:p>
        </w:tc>
      </w:tr>
      <w:tr>
        <w:trPr>
          <w:cantSplit/>
        </w:trPr>
        <w:tc>
          <w:tcPr>
            <w:tcW w:type="dxa" w:w="2016"/>
          </w:tcPr>
          <w:p>
            <w:pPr>
              <w:spacing w:after="80" w:before="60"/>
            </w:pPr>
            <w:r>
              <w:rPr>
                <w:rFonts w:ascii="Calibri" w:hAnsi="Calibri"/>
                <w:sz w:val="18"/>
              </w:rPr>
              <w:t>Execution status</w:t>
            </w:r>
          </w:p>
        </w:tc>
        <w:tc>
          <w:tcPr>
            <w:tcW w:type="dxa" w:w="7848"/>
          </w:tcPr>
          <w:p>
            <w:pPr>
              <w:spacing w:after="80" w:before="60"/>
            </w:pPr>
            <w:r>
              <w:rPr>
                <w:rFonts w:ascii="Calibri" w:hAnsi="Calibri"/>
                <w:sz w:val="18"/>
              </w:rPr>
              <w:t>Planned; not executed</w:t>
            </w:r>
          </w:p>
        </w:tc>
      </w:tr>
      <w:tr>
        <w:trPr>
          <w:cantSplit/>
        </w:trPr>
        <w:tc>
          <w:tcPr>
            <w:tcW w:type="dxa" w:w="2016"/>
          </w:tcPr>
          <w:p>
            <w:pPr>
              <w:spacing w:after="80" w:before="60"/>
            </w:pPr>
            <w:r>
              <w:rPr>
                <w:rFonts w:ascii="Calibri" w:hAnsi="Calibri"/>
                <w:sz w:val="18"/>
              </w:rPr>
              <w:t>Evidence / recording</w:t>
            </w:r>
          </w:p>
        </w:tc>
        <w:tc>
          <w:tcPr>
            <w:tcW w:type="dxa" w:w="7848"/>
          </w:tcPr>
          <w:p>
            <w:pPr>
              <w:spacing w:after="80" w:before="60"/>
            </w:pPr>
            <w:r>
              <w:rPr>
                <w:rFonts w:ascii="Calibri" w:hAnsi="Calibri"/>
                <w:sz w:val="18"/>
              </w:rPr>
              <w:t>Worker/queue timeline, lease values and unique row counts. Record actual result, tester, execution date, and defect ID in the case register.</w:t>
            </w:r>
          </w:p>
        </w:tc>
      </w:tr>
    </w:tbl>
    <w:p>
      <w:pPr>
        <w:spacing w:after="40"/>
      </w:pPr>
    </w:p>
    <w:p>
      <w:pPr>
        <w:pStyle w:val="Heading3"/>
      </w:pPr>
      <w:r>
        <w:t>IT-15 — Dependency health and recovery</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Field</w:t>
            </w:r>
          </w:p>
        </w:tc>
        <w:tc>
          <w:tcPr>
            <w:tcW w:type="dxa" w:w="4946"/>
            <w:shd w:fill="17365D"/>
          </w:tcPr>
          <w:p>
            <w:pPr>
              <w:spacing w:after="80" w:before="60"/>
            </w:pPr>
            <w:r>
              <w:rPr>
                <w:rFonts w:ascii="Calibri" w:hAnsi="Calibri"/>
                <w:b/>
                <w:color w:val="FFFFFF"/>
                <w:sz w:val="18"/>
              </w:rPr>
              <w:t>Test specification</w:t>
            </w:r>
          </w:p>
        </w:tc>
      </w:tr>
      <w:tr>
        <w:trPr>
          <w:cantSplit/>
        </w:trPr>
        <w:tc>
          <w:tcPr>
            <w:tcW w:type="dxa" w:w="2016"/>
          </w:tcPr>
          <w:p>
            <w:pPr>
              <w:spacing w:after="80" w:before="60"/>
            </w:pPr>
            <w:r>
              <w:rPr>
                <w:rFonts w:ascii="Calibri" w:hAnsi="Calibri"/>
                <w:sz w:val="18"/>
              </w:rPr>
              <w:t>Requirements / priority</w:t>
            </w:r>
          </w:p>
        </w:tc>
        <w:tc>
          <w:tcPr>
            <w:tcW w:type="dxa" w:w="7848"/>
          </w:tcPr>
          <w:p>
            <w:pPr>
              <w:spacing w:after="80" w:before="60"/>
            </w:pPr>
            <w:r>
              <w:rPr>
                <w:rFonts w:ascii="Calibri" w:hAnsi="Calibri"/>
                <w:sz w:val="18"/>
              </w:rPr>
              <w:t>RR-09–10; FR-ADMIN-07–08 / High</w:t>
            </w:r>
          </w:p>
        </w:tc>
      </w:tr>
      <w:tr>
        <w:trPr>
          <w:cantSplit/>
        </w:trPr>
        <w:tc>
          <w:tcPr>
            <w:tcW w:type="dxa" w:w="2016"/>
          </w:tcPr>
          <w:p>
            <w:pPr>
              <w:spacing w:after="80" w:before="60"/>
            </w:pPr>
            <w:r>
              <w:rPr>
                <w:rFonts w:ascii="Calibri" w:hAnsi="Calibri"/>
                <w:sz w:val="18"/>
              </w:rPr>
              <w:t>Preconditions and data</w:t>
            </w:r>
          </w:p>
        </w:tc>
        <w:tc>
          <w:tcPr>
            <w:tcW w:type="dxa" w:w="7848"/>
          </w:tcPr>
          <w:p>
            <w:pPr>
              <w:spacing w:after="80" w:before="60"/>
            </w:pPr>
            <w:r>
              <w:rPr>
                <w:rFonts w:ascii="Calibri" w:hAnsi="Calibri"/>
                <w:sz w:val="18"/>
              </w:rPr>
              <w:t>Dedicated running test stack; no shared/demo services.</w:t>
            </w:r>
          </w:p>
        </w:tc>
      </w:tr>
      <w:tr>
        <w:trPr>
          <w:cantSplit/>
        </w:trPr>
        <w:tc>
          <w:tcPr>
            <w:tcW w:type="dxa" w:w="2016"/>
          </w:tcPr>
          <w:p>
            <w:pPr>
              <w:spacing w:after="80" w:before="60"/>
            </w:pPr>
            <w:r>
              <w:rPr>
                <w:rFonts w:ascii="Calibri" w:hAnsi="Calibri"/>
                <w:sz w:val="18"/>
              </w:rPr>
              <w:t>Procedure</w:t>
            </w:r>
          </w:p>
        </w:tc>
        <w:tc>
          <w:tcPr>
            <w:tcW w:type="dxa" w:w="7848"/>
          </w:tcPr>
          <w:p>
            <w:pPr>
              <w:spacing w:after="80" w:before="60"/>
            </w:pPr>
            <w:r>
              <w:rPr>
                <w:rFonts w:ascii="Calibri" w:hAnsi="Calibri"/>
                <w:sz w:val="18"/>
              </w:rPr>
              <w:t>1. Check live/ready endpoints. 2. Disconnect test database. 3. Observe readiness and logs. 4. Restore database.</w:t>
            </w:r>
          </w:p>
        </w:tc>
      </w:tr>
      <w:tr>
        <w:trPr>
          <w:cantSplit/>
        </w:trPr>
        <w:tc>
          <w:tcPr>
            <w:tcW w:type="dxa" w:w="2016"/>
          </w:tcPr>
          <w:p>
            <w:pPr>
              <w:spacing w:after="80" w:before="60"/>
            </w:pPr>
            <w:r>
              <w:rPr>
                <w:rFonts w:ascii="Calibri" w:hAnsi="Calibri"/>
                <w:sz w:val="18"/>
              </w:rPr>
              <w:t>Expected result</w:t>
            </w:r>
          </w:p>
        </w:tc>
        <w:tc>
          <w:tcPr>
            <w:tcW w:type="dxa" w:w="7848"/>
          </w:tcPr>
          <w:p>
            <w:pPr>
              <w:spacing w:after="80" w:before="60"/>
            </w:pPr>
            <w:r>
              <w:rPr>
                <w:rFonts w:ascii="Calibri" w:hAnsi="Calibri"/>
                <w:sz w:val="18"/>
              </w:rPr>
              <w:t>Liveness describes process health; readiness returns 503 when database is unavailable and returns ready after recovery; logs diagnose failure without secrets. Queue/worker diagnostics are separately assessed.</w:t>
            </w:r>
          </w:p>
        </w:tc>
      </w:tr>
      <w:tr>
        <w:trPr>
          <w:cantSplit/>
        </w:trPr>
        <w:tc>
          <w:tcPr>
            <w:tcW w:type="dxa" w:w="2016"/>
          </w:tcPr>
          <w:p>
            <w:pPr>
              <w:spacing w:after="80" w:before="60"/>
            </w:pPr>
            <w:r>
              <w:rPr>
                <w:rFonts w:ascii="Calibri" w:hAnsi="Calibri"/>
                <w:sz w:val="18"/>
              </w:rPr>
              <w:t>Execution status</w:t>
            </w:r>
          </w:p>
        </w:tc>
        <w:tc>
          <w:tcPr>
            <w:tcW w:type="dxa" w:w="7848"/>
          </w:tcPr>
          <w:p>
            <w:pPr>
              <w:spacing w:after="80" w:before="60"/>
            </w:pPr>
            <w:r>
              <w:rPr>
                <w:rFonts w:ascii="Calibri" w:hAnsi="Calibri"/>
                <w:sz w:val="18"/>
              </w:rPr>
              <w:t>Planned; not executed</w:t>
            </w:r>
          </w:p>
        </w:tc>
      </w:tr>
      <w:tr>
        <w:trPr>
          <w:cantSplit/>
        </w:trPr>
        <w:tc>
          <w:tcPr>
            <w:tcW w:type="dxa" w:w="2016"/>
          </w:tcPr>
          <w:p>
            <w:pPr>
              <w:spacing w:after="80" w:before="60"/>
            </w:pPr>
            <w:r>
              <w:rPr>
                <w:rFonts w:ascii="Calibri" w:hAnsi="Calibri"/>
                <w:sz w:val="18"/>
              </w:rPr>
              <w:t>Evidence / recording</w:t>
            </w:r>
          </w:p>
        </w:tc>
        <w:tc>
          <w:tcPr>
            <w:tcW w:type="dxa" w:w="7848"/>
          </w:tcPr>
          <w:p>
            <w:pPr>
              <w:spacing w:after="80" w:before="60"/>
            </w:pPr>
            <w:r>
              <w:rPr>
                <w:rFonts w:ascii="Calibri" w:hAnsi="Calibri"/>
                <w:sz w:val="18"/>
              </w:rPr>
              <w:t>Timestamped health responses and sanitized logs. Record actual result, tester, execution date, and defect ID in the case register.</w:t>
            </w:r>
          </w:p>
        </w:tc>
      </w:tr>
    </w:tbl>
    <w:p>
      <w:pPr>
        <w:spacing w:after="40"/>
      </w:pPr>
    </w:p>
    <w:p>
      <w:pPr>
        <w:pStyle w:val="Heading3"/>
      </w:pPr>
      <w:r>
        <w:t>IT-16 — Transient failures and lost queue publication</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Field</w:t>
            </w:r>
          </w:p>
        </w:tc>
        <w:tc>
          <w:tcPr>
            <w:tcW w:type="dxa" w:w="4946"/>
            <w:shd w:fill="17365D"/>
          </w:tcPr>
          <w:p>
            <w:pPr>
              <w:spacing w:after="80" w:before="60"/>
            </w:pPr>
            <w:r>
              <w:rPr>
                <w:rFonts w:ascii="Calibri" w:hAnsi="Calibri"/>
                <w:b/>
                <w:color w:val="FFFFFF"/>
                <w:sz w:val="18"/>
              </w:rPr>
              <w:t>Test specification</w:t>
            </w:r>
          </w:p>
        </w:tc>
      </w:tr>
      <w:tr>
        <w:trPr>
          <w:cantSplit/>
        </w:trPr>
        <w:tc>
          <w:tcPr>
            <w:tcW w:type="dxa" w:w="2016"/>
          </w:tcPr>
          <w:p>
            <w:pPr>
              <w:spacing w:after="80" w:before="60"/>
            </w:pPr>
            <w:r>
              <w:rPr>
                <w:rFonts w:ascii="Calibri" w:hAnsi="Calibri"/>
                <w:sz w:val="18"/>
              </w:rPr>
              <w:t>Requirements / priority</w:t>
            </w:r>
          </w:p>
        </w:tc>
        <w:tc>
          <w:tcPr>
            <w:tcW w:type="dxa" w:w="7848"/>
          </w:tcPr>
          <w:p>
            <w:pPr>
              <w:spacing w:after="80" w:before="60"/>
            </w:pPr>
            <w:r>
              <w:rPr>
                <w:rFonts w:ascii="Calibri" w:hAnsi="Calibri"/>
                <w:sz w:val="18"/>
              </w:rPr>
              <w:t>FR-ETL-03; RR-06–08 / High</w:t>
            </w:r>
          </w:p>
        </w:tc>
      </w:tr>
      <w:tr>
        <w:trPr>
          <w:cantSplit/>
        </w:trPr>
        <w:tc>
          <w:tcPr>
            <w:tcW w:type="dxa" w:w="2016"/>
          </w:tcPr>
          <w:p>
            <w:pPr>
              <w:spacing w:after="80" w:before="60"/>
            </w:pPr>
            <w:r>
              <w:rPr>
                <w:rFonts w:ascii="Calibri" w:hAnsi="Calibri"/>
                <w:sz w:val="18"/>
              </w:rPr>
              <w:t>Preconditions and data</w:t>
            </w:r>
          </w:p>
        </w:tc>
        <w:tc>
          <w:tcPr>
            <w:tcW w:type="dxa" w:w="7848"/>
          </w:tcPr>
          <w:p>
            <w:pPr>
              <w:spacing w:after="80" w:before="60"/>
            </w:pPr>
            <w:r>
              <w:rPr>
                <w:rFonts w:ascii="Calibri" w:hAnsi="Calibri"/>
                <w:sz w:val="18"/>
              </w:rPr>
              <w:t>Test storage/Redis fault injection; accepted upload record.</w:t>
            </w:r>
          </w:p>
        </w:tc>
      </w:tr>
      <w:tr>
        <w:trPr>
          <w:cantSplit/>
        </w:trPr>
        <w:tc>
          <w:tcPr>
            <w:tcW w:type="dxa" w:w="2016"/>
          </w:tcPr>
          <w:p>
            <w:pPr>
              <w:spacing w:after="80" w:before="60"/>
            </w:pPr>
            <w:r>
              <w:rPr>
                <w:rFonts w:ascii="Calibri" w:hAnsi="Calibri"/>
                <w:sz w:val="18"/>
              </w:rPr>
              <w:t>Procedure</w:t>
            </w:r>
          </w:p>
        </w:tc>
        <w:tc>
          <w:tcPr>
            <w:tcW w:type="dxa" w:w="7848"/>
          </w:tcPr>
          <w:p>
            <w:pPr>
              <w:spacing w:after="80" w:before="60"/>
            </w:pPr>
            <w:r>
              <w:rPr>
                <w:rFonts w:ascii="Calibri" w:hAnsi="Calibri"/>
                <w:sz w:val="18"/>
              </w:rPr>
              <w:t>1. Fail storage download temporarily and restore it. 2. Fail queue publication after MongoDB job creation. 3. Inspect retry/reconciliation behavior.</w:t>
            </w:r>
          </w:p>
        </w:tc>
      </w:tr>
      <w:tr>
        <w:trPr>
          <w:cantSplit/>
        </w:trPr>
        <w:tc>
          <w:tcPr>
            <w:tcW w:type="dxa" w:w="2016"/>
          </w:tcPr>
          <w:p>
            <w:pPr>
              <w:spacing w:after="80" w:before="60"/>
            </w:pPr>
            <w:r>
              <w:rPr>
                <w:rFonts w:ascii="Calibri" w:hAnsi="Calibri"/>
                <w:sz w:val="18"/>
              </w:rPr>
              <w:t>Expected result</w:t>
            </w:r>
          </w:p>
        </w:tc>
        <w:tc>
          <w:tcPr>
            <w:tcW w:type="dxa" w:w="7848"/>
          </w:tcPr>
          <w:p>
            <w:pPr>
              <w:spacing w:after="80" w:before="60"/>
            </w:pPr>
            <w:r>
              <w:rPr>
                <w:rFonts w:ascii="Calibri" w:hAnsi="Calibri"/>
                <w:sz w:val="18"/>
              </w:rPr>
              <w:t>Recoverable work is retried or exposed for explicit recovery; no permanently invisible pending job; terminal failure has meaningful cause.</w:t>
            </w:r>
          </w:p>
        </w:tc>
      </w:tr>
      <w:tr>
        <w:trPr>
          <w:cantSplit/>
        </w:trPr>
        <w:tc>
          <w:tcPr>
            <w:tcW w:type="dxa" w:w="2016"/>
          </w:tcPr>
          <w:p>
            <w:pPr>
              <w:spacing w:after="80" w:before="60"/>
            </w:pPr>
            <w:r>
              <w:rPr>
                <w:rFonts w:ascii="Calibri" w:hAnsi="Calibri"/>
                <w:sz w:val="18"/>
              </w:rPr>
              <w:t>Execution status</w:t>
            </w:r>
          </w:p>
        </w:tc>
        <w:tc>
          <w:tcPr>
            <w:tcW w:type="dxa" w:w="7848"/>
          </w:tcPr>
          <w:p>
            <w:pPr>
              <w:spacing w:after="80" w:before="60"/>
            </w:pPr>
            <w:r>
              <w:rPr>
                <w:rFonts w:ascii="Calibri" w:hAnsi="Calibri"/>
                <w:sz w:val="18"/>
              </w:rPr>
              <w:t>Planned; not executed</w:t>
            </w:r>
          </w:p>
        </w:tc>
      </w:tr>
      <w:tr>
        <w:trPr>
          <w:cantSplit/>
        </w:trPr>
        <w:tc>
          <w:tcPr>
            <w:tcW w:type="dxa" w:w="2016"/>
          </w:tcPr>
          <w:p>
            <w:pPr>
              <w:spacing w:after="80" w:before="60"/>
            </w:pPr>
            <w:r>
              <w:rPr>
                <w:rFonts w:ascii="Calibri" w:hAnsi="Calibri"/>
                <w:sz w:val="18"/>
              </w:rPr>
              <w:t>Evidence / recording</w:t>
            </w:r>
          </w:p>
        </w:tc>
        <w:tc>
          <w:tcPr>
            <w:tcW w:type="dxa" w:w="7848"/>
          </w:tcPr>
          <w:p>
            <w:pPr>
              <w:spacing w:after="80" w:before="60"/>
            </w:pPr>
            <w:r>
              <w:rPr>
                <w:rFonts w:ascii="Calibri" w:hAnsi="Calibri"/>
                <w:sz w:val="18"/>
              </w:rPr>
              <w:t>Durable job state, queue state, attempts and recovery timeline. Record actual result, tester, execution date, and defect ID in the case register.</w:t>
            </w:r>
          </w:p>
        </w:tc>
      </w:tr>
    </w:tbl>
    <w:p>
      <w:pPr>
        <w:spacing w:after="40"/>
      </w:pPr>
    </w:p>
    <w:p>
      <w:pPr>
        <w:pStyle w:val="Heading2"/>
      </w:pPr>
      <w:r>
        <w:t>3.4 End-to-End Testing</w:t>
      </w:r>
    </w:p>
    <w:p>
      <w:r>
        <w:t>Execute these procedures through the actual browser and running test stack, using separate sessions for buyer, dealer and administrator. Capture screenshots, browser errors, correlated upload/listing IDs and final persisted results. Playwright is proposed for later automation [5]; manual execution is valid if the tester records all steps and evidence. No browser journey below has been executed for this report.</w:t>
      </w:r>
    </w:p>
    <w:p>
      <w:pPr>
        <w:pStyle w:val="Heading3"/>
      </w:pPr>
      <w:r>
        <w:t>E2E-01 — Buyer registration and sign-in</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Field</w:t>
            </w:r>
          </w:p>
        </w:tc>
        <w:tc>
          <w:tcPr>
            <w:tcW w:type="dxa" w:w="4946"/>
            <w:shd w:fill="17365D"/>
          </w:tcPr>
          <w:p>
            <w:pPr>
              <w:spacing w:after="80" w:before="60"/>
            </w:pPr>
            <w:r>
              <w:rPr>
                <w:rFonts w:ascii="Calibri" w:hAnsi="Calibri"/>
                <w:b/>
                <w:color w:val="FFFFFF"/>
                <w:sz w:val="18"/>
              </w:rPr>
              <w:t>Test specification</w:t>
            </w:r>
          </w:p>
        </w:tc>
      </w:tr>
      <w:tr>
        <w:trPr>
          <w:cantSplit/>
        </w:trPr>
        <w:tc>
          <w:tcPr>
            <w:tcW w:type="dxa" w:w="2016"/>
          </w:tcPr>
          <w:p>
            <w:pPr>
              <w:spacing w:after="80" w:before="60"/>
            </w:pPr>
            <w:r>
              <w:rPr>
                <w:rFonts w:ascii="Calibri" w:hAnsi="Calibri"/>
                <w:sz w:val="18"/>
              </w:rPr>
              <w:t>Requirements / priority</w:t>
            </w:r>
          </w:p>
        </w:tc>
        <w:tc>
          <w:tcPr>
            <w:tcW w:type="dxa" w:w="7848"/>
          </w:tcPr>
          <w:p>
            <w:pPr>
              <w:spacing w:after="80" w:before="60"/>
            </w:pPr>
            <w:r>
              <w:rPr>
                <w:rFonts w:ascii="Calibri" w:hAnsi="Calibri"/>
                <w:sz w:val="18"/>
              </w:rPr>
              <w:t>FR-USER-01–06A / High</w:t>
            </w:r>
          </w:p>
        </w:tc>
      </w:tr>
      <w:tr>
        <w:trPr>
          <w:cantSplit/>
        </w:trPr>
        <w:tc>
          <w:tcPr>
            <w:tcW w:type="dxa" w:w="2016"/>
          </w:tcPr>
          <w:p>
            <w:pPr>
              <w:spacing w:after="80" w:before="60"/>
            </w:pPr>
            <w:r>
              <w:rPr>
                <w:rFonts w:ascii="Calibri" w:hAnsi="Calibri"/>
                <w:sz w:val="18"/>
              </w:rPr>
              <w:t>Preconditions and data</w:t>
            </w:r>
          </w:p>
        </w:tc>
        <w:tc>
          <w:tcPr>
            <w:tcW w:type="dxa" w:w="7848"/>
          </w:tcPr>
          <w:p>
            <w:pPr>
              <w:spacing w:after="80" w:before="60"/>
            </w:pPr>
            <w:r>
              <w:rPr>
                <w:rFonts w:ascii="Calibri" w:hAnsi="Calibri"/>
                <w:sz w:val="18"/>
              </w:rPr>
              <w:t>Unused test email and existing buyer; test Firebase project.</w:t>
            </w:r>
          </w:p>
        </w:tc>
      </w:tr>
      <w:tr>
        <w:trPr>
          <w:cantSplit/>
        </w:trPr>
        <w:tc>
          <w:tcPr>
            <w:tcW w:type="dxa" w:w="2016"/>
          </w:tcPr>
          <w:p>
            <w:pPr>
              <w:spacing w:after="80" w:before="60"/>
            </w:pPr>
            <w:r>
              <w:rPr>
                <w:rFonts w:ascii="Calibri" w:hAnsi="Calibri"/>
                <w:sz w:val="18"/>
              </w:rPr>
              <w:t>Procedure</w:t>
            </w:r>
          </w:p>
        </w:tc>
        <w:tc>
          <w:tcPr>
            <w:tcW w:type="dxa" w:w="7848"/>
          </w:tcPr>
          <w:p>
            <w:pPr>
              <w:spacing w:after="80" w:before="60"/>
            </w:pPr>
            <w:r>
              <w:rPr>
                <w:rFonts w:ascii="Calibri" w:hAnsi="Calibri"/>
                <w:sz w:val="18"/>
              </w:rPr>
              <w:t>1. Register with missing fields and mismatched passwords. 2. Register valid buyer. 3. Sign out/in. 4. Try wrong password and duplicate email. 5. Refresh protected page.</w:t>
            </w:r>
          </w:p>
        </w:tc>
      </w:tr>
      <w:tr>
        <w:trPr>
          <w:cantSplit/>
        </w:trPr>
        <w:tc>
          <w:tcPr>
            <w:tcW w:type="dxa" w:w="2016"/>
          </w:tcPr>
          <w:p>
            <w:pPr>
              <w:spacing w:after="80" w:before="60"/>
            </w:pPr>
            <w:r>
              <w:rPr>
                <w:rFonts w:ascii="Calibri" w:hAnsi="Calibri"/>
                <w:sz w:val="18"/>
              </w:rPr>
              <w:t>Expected result</w:t>
            </w:r>
          </w:p>
        </w:tc>
        <w:tc>
          <w:tcPr>
            <w:tcW w:type="dxa" w:w="7848"/>
          </w:tcPr>
          <w:p>
            <w:pPr>
              <w:spacing w:after="80" w:before="60"/>
            </w:pPr>
            <w:r>
              <w:rPr>
                <w:rFonts w:ascii="Calibri" w:hAnsi="Calibri"/>
                <w:sz w:val="18"/>
              </w:rPr>
              <w:t>Clear validation/authentication errors; one identity/profile for valid account; session and navigation behave correctly; no duplicate local account.</w:t>
            </w:r>
          </w:p>
        </w:tc>
      </w:tr>
      <w:tr>
        <w:trPr>
          <w:cantSplit/>
        </w:trPr>
        <w:tc>
          <w:tcPr>
            <w:tcW w:type="dxa" w:w="2016"/>
          </w:tcPr>
          <w:p>
            <w:pPr>
              <w:spacing w:after="80" w:before="60"/>
            </w:pPr>
            <w:r>
              <w:rPr>
                <w:rFonts w:ascii="Calibri" w:hAnsi="Calibri"/>
                <w:sz w:val="18"/>
              </w:rPr>
              <w:t>Execution status</w:t>
            </w:r>
          </w:p>
        </w:tc>
        <w:tc>
          <w:tcPr>
            <w:tcW w:type="dxa" w:w="7848"/>
          </w:tcPr>
          <w:p>
            <w:pPr>
              <w:spacing w:after="80" w:before="60"/>
            </w:pPr>
            <w:r>
              <w:rPr>
                <w:rFonts w:ascii="Calibri" w:hAnsi="Calibri"/>
                <w:sz w:val="18"/>
              </w:rPr>
              <w:t>Planned; not executed</w:t>
            </w:r>
          </w:p>
        </w:tc>
      </w:tr>
      <w:tr>
        <w:trPr>
          <w:cantSplit/>
        </w:trPr>
        <w:tc>
          <w:tcPr>
            <w:tcW w:type="dxa" w:w="2016"/>
          </w:tcPr>
          <w:p>
            <w:pPr>
              <w:spacing w:after="80" w:before="60"/>
            </w:pPr>
            <w:r>
              <w:rPr>
                <w:rFonts w:ascii="Calibri" w:hAnsi="Calibri"/>
                <w:sz w:val="18"/>
              </w:rPr>
              <w:t>Evidence / recording</w:t>
            </w:r>
          </w:p>
        </w:tc>
        <w:tc>
          <w:tcPr>
            <w:tcW w:type="dxa" w:w="7848"/>
          </w:tcPr>
          <w:p>
            <w:pPr>
              <w:spacing w:after="80" w:before="60"/>
            </w:pPr>
            <w:r>
              <w:rPr>
                <w:rFonts w:ascii="Calibri" w:hAnsi="Calibri"/>
                <w:sz w:val="18"/>
              </w:rPr>
              <w:t>No execution evidence yet. Record actual result, tester, execution date, and defect ID in the case register.</w:t>
            </w:r>
          </w:p>
        </w:tc>
      </w:tr>
    </w:tbl>
    <w:p>
      <w:pPr>
        <w:spacing w:after="40"/>
      </w:pPr>
    </w:p>
    <w:p>
      <w:pPr>
        <w:pStyle w:val="Heading3"/>
      </w:pPr>
      <w:r>
        <w:t>E2E-02 — Dealer application and approval</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Field</w:t>
            </w:r>
          </w:p>
        </w:tc>
        <w:tc>
          <w:tcPr>
            <w:tcW w:type="dxa" w:w="4946"/>
            <w:shd w:fill="17365D"/>
          </w:tcPr>
          <w:p>
            <w:pPr>
              <w:spacing w:after="80" w:before="60"/>
            </w:pPr>
            <w:r>
              <w:rPr>
                <w:rFonts w:ascii="Calibri" w:hAnsi="Calibri"/>
                <w:b/>
                <w:color w:val="FFFFFF"/>
                <w:sz w:val="18"/>
              </w:rPr>
              <w:t>Test specification</w:t>
            </w:r>
          </w:p>
        </w:tc>
      </w:tr>
      <w:tr>
        <w:trPr>
          <w:cantSplit/>
        </w:trPr>
        <w:tc>
          <w:tcPr>
            <w:tcW w:type="dxa" w:w="2016"/>
          </w:tcPr>
          <w:p>
            <w:pPr>
              <w:spacing w:after="80" w:before="60"/>
            </w:pPr>
            <w:r>
              <w:rPr>
                <w:rFonts w:ascii="Calibri" w:hAnsi="Calibri"/>
                <w:sz w:val="18"/>
              </w:rPr>
              <w:t>Requirements / priority</w:t>
            </w:r>
          </w:p>
        </w:tc>
        <w:tc>
          <w:tcPr>
            <w:tcW w:type="dxa" w:w="7848"/>
          </w:tcPr>
          <w:p>
            <w:pPr>
              <w:spacing w:after="80" w:before="60"/>
            </w:pPr>
            <w:r>
              <w:rPr>
                <w:rFonts w:ascii="Calibri" w:hAnsi="Calibri"/>
                <w:sz w:val="18"/>
              </w:rPr>
              <w:t>FR-DEALER-09–13; FR-ADMIN-03,06 / High</w:t>
            </w:r>
          </w:p>
        </w:tc>
      </w:tr>
      <w:tr>
        <w:trPr>
          <w:cantSplit/>
        </w:trPr>
        <w:tc>
          <w:tcPr>
            <w:tcW w:type="dxa" w:w="2016"/>
          </w:tcPr>
          <w:p>
            <w:pPr>
              <w:spacing w:after="80" w:before="60"/>
            </w:pPr>
            <w:r>
              <w:rPr>
                <w:rFonts w:ascii="Calibri" w:hAnsi="Calibri"/>
                <w:sz w:val="18"/>
              </w:rPr>
              <w:t>Preconditions and data</w:t>
            </w:r>
          </w:p>
        </w:tc>
        <w:tc>
          <w:tcPr>
            <w:tcW w:type="dxa" w:w="7848"/>
          </w:tcPr>
          <w:p>
            <w:pPr>
              <w:spacing w:after="80" w:before="60"/>
            </w:pPr>
            <w:r>
              <w:rPr>
                <w:rFonts w:ascii="Calibri" w:hAnsi="Calibri"/>
                <w:sz w:val="18"/>
              </w:rPr>
              <w:t>Test applicant, documents and separate admin session.</w:t>
            </w:r>
          </w:p>
        </w:tc>
      </w:tr>
      <w:tr>
        <w:trPr>
          <w:cantSplit/>
        </w:trPr>
        <w:tc>
          <w:tcPr>
            <w:tcW w:type="dxa" w:w="2016"/>
          </w:tcPr>
          <w:p>
            <w:pPr>
              <w:spacing w:after="80" w:before="60"/>
            </w:pPr>
            <w:r>
              <w:rPr>
                <w:rFonts w:ascii="Calibri" w:hAnsi="Calibri"/>
                <w:sz w:val="18"/>
              </w:rPr>
              <w:t>Procedure</w:t>
            </w:r>
          </w:p>
        </w:tc>
        <w:tc>
          <w:tcPr>
            <w:tcW w:type="dxa" w:w="7848"/>
          </w:tcPr>
          <w:p>
            <w:pPr>
              <w:spacing w:after="80" w:before="60"/>
            </w:pPr>
            <w:r>
              <w:rPr>
                <w:rFonts w:ascii="Calibri" w:hAnsi="Calibri"/>
                <w:sz w:val="18"/>
              </w:rPr>
              <w:t>1. Complete dealer registration/application. 2. Verify pending access restrictions. 3. Admin views documents and approves. 4. Applicant refreshes/signs in again.</w:t>
            </w:r>
          </w:p>
        </w:tc>
      </w:tr>
      <w:tr>
        <w:trPr>
          <w:cantSplit/>
        </w:trPr>
        <w:tc>
          <w:tcPr>
            <w:tcW w:type="dxa" w:w="2016"/>
          </w:tcPr>
          <w:p>
            <w:pPr>
              <w:spacing w:after="80" w:before="60"/>
            </w:pPr>
            <w:r>
              <w:rPr>
                <w:rFonts w:ascii="Calibri" w:hAnsi="Calibri"/>
                <w:sz w:val="18"/>
              </w:rPr>
              <w:t>Expected result</w:t>
            </w:r>
          </w:p>
        </w:tc>
        <w:tc>
          <w:tcPr>
            <w:tcW w:type="dxa" w:w="7848"/>
          </w:tcPr>
          <w:p>
            <w:pPr>
              <w:spacing w:after="80" w:before="60"/>
            </w:pPr>
            <w:r>
              <w:rPr>
                <w:rFonts w:ascii="Calibri" w:hAnsi="Calibri"/>
                <w:sz w:val="18"/>
              </w:rPr>
              <w:t>Pending application visible to admin; approval grants dealer portal and creates audit/notification; documents remain protected.</w:t>
            </w:r>
          </w:p>
        </w:tc>
      </w:tr>
      <w:tr>
        <w:trPr>
          <w:cantSplit/>
        </w:trPr>
        <w:tc>
          <w:tcPr>
            <w:tcW w:type="dxa" w:w="2016"/>
          </w:tcPr>
          <w:p>
            <w:pPr>
              <w:spacing w:after="80" w:before="60"/>
            </w:pPr>
            <w:r>
              <w:rPr>
                <w:rFonts w:ascii="Calibri" w:hAnsi="Calibri"/>
                <w:sz w:val="18"/>
              </w:rPr>
              <w:t>Execution status</w:t>
            </w:r>
          </w:p>
        </w:tc>
        <w:tc>
          <w:tcPr>
            <w:tcW w:type="dxa" w:w="7848"/>
          </w:tcPr>
          <w:p>
            <w:pPr>
              <w:spacing w:after="80" w:before="60"/>
            </w:pPr>
            <w:r>
              <w:rPr>
                <w:rFonts w:ascii="Calibri" w:hAnsi="Calibri"/>
                <w:sz w:val="18"/>
              </w:rPr>
              <w:t>Planned; not executed</w:t>
            </w:r>
          </w:p>
        </w:tc>
      </w:tr>
      <w:tr>
        <w:trPr>
          <w:cantSplit/>
        </w:trPr>
        <w:tc>
          <w:tcPr>
            <w:tcW w:type="dxa" w:w="2016"/>
          </w:tcPr>
          <w:p>
            <w:pPr>
              <w:spacing w:after="80" w:before="60"/>
            </w:pPr>
            <w:r>
              <w:rPr>
                <w:rFonts w:ascii="Calibri" w:hAnsi="Calibri"/>
                <w:sz w:val="18"/>
              </w:rPr>
              <w:t>Evidence / recording</w:t>
            </w:r>
          </w:p>
        </w:tc>
        <w:tc>
          <w:tcPr>
            <w:tcW w:type="dxa" w:w="7848"/>
          </w:tcPr>
          <w:p>
            <w:pPr>
              <w:spacing w:after="80" w:before="60"/>
            </w:pPr>
            <w:r>
              <w:rPr>
                <w:rFonts w:ascii="Calibri" w:hAnsi="Calibri"/>
                <w:sz w:val="18"/>
              </w:rPr>
              <w:t>No execution evidence yet. Record actual result, tester, execution date, and defect ID in the case register.</w:t>
            </w:r>
          </w:p>
        </w:tc>
      </w:tr>
    </w:tbl>
    <w:p>
      <w:pPr>
        <w:spacing w:after="40"/>
      </w:pPr>
    </w:p>
    <w:p>
      <w:pPr>
        <w:pStyle w:val="Heading3"/>
      </w:pPr>
      <w:r>
        <w:t>E2E-03 — Application rejection and correction</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Field</w:t>
            </w:r>
          </w:p>
        </w:tc>
        <w:tc>
          <w:tcPr>
            <w:tcW w:type="dxa" w:w="4946"/>
            <w:shd w:fill="17365D"/>
          </w:tcPr>
          <w:p>
            <w:pPr>
              <w:spacing w:after="80" w:before="60"/>
            </w:pPr>
            <w:r>
              <w:rPr>
                <w:rFonts w:ascii="Calibri" w:hAnsi="Calibri"/>
                <w:b/>
                <w:color w:val="FFFFFF"/>
                <w:sz w:val="18"/>
              </w:rPr>
              <w:t>Test specification</w:t>
            </w:r>
          </w:p>
        </w:tc>
      </w:tr>
      <w:tr>
        <w:trPr>
          <w:cantSplit/>
        </w:trPr>
        <w:tc>
          <w:tcPr>
            <w:tcW w:type="dxa" w:w="2016"/>
          </w:tcPr>
          <w:p>
            <w:pPr>
              <w:spacing w:after="80" w:before="60"/>
            </w:pPr>
            <w:r>
              <w:rPr>
                <w:rFonts w:ascii="Calibri" w:hAnsi="Calibri"/>
                <w:sz w:val="18"/>
              </w:rPr>
              <w:t>Requirements / priority</w:t>
            </w:r>
          </w:p>
        </w:tc>
        <w:tc>
          <w:tcPr>
            <w:tcW w:type="dxa" w:w="7848"/>
          </w:tcPr>
          <w:p>
            <w:pPr>
              <w:spacing w:after="80" w:before="60"/>
            </w:pPr>
            <w:r>
              <w:rPr>
                <w:rFonts w:ascii="Calibri" w:hAnsi="Calibri"/>
                <w:sz w:val="18"/>
              </w:rPr>
              <w:t>FR-DEALER-11–13; proposed resubmission enhancement / High</w:t>
            </w:r>
          </w:p>
        </w:tc>
      </w:tr>
      <w:tr>
        <w:trPr>
          <w:cantSplit/>
        </w:trPr>
        <w:tc>
          <w:tcPr>
            <w:tcW w:type="dxa" w:w="2016"/>
          </w:tcPr>
          <w:p>
            <w:pPr>
              <w:spacing w:after="80" w:before="60"/>
            </w:pPr>
            <w:r>
              <w:rPr>
                <w:rFonts w:ascii="Calibri" w:hAnsi="Calibri"/>
                <w:sz w:val="18"/>
              </w:rPr>
              <w:t>Preconditions and data</w:t>
            </w:r>
          </w:p>
        </w:tc>
        <w:tc>
          <w:tcPr>
            <w:tcW w:type="dxa" w:w="7848"/>
          </w:tcPr>
          <w:p>
            <w:pPr>
              <w:spacing w:after="80" w:before="60"/>
            </w:pPr>
            <w:r>
              <w:rPr>
                <w:rFonts w:ascii="Calibri" w:hAnsi="Calibri"/>
                <w:sz w:val="18"/>
              </w:rPr>
              <w:t>Pending applicant and admin.</w:t>
            </w:r>
          </w:p>
        </w:tc>
      </w:tr>
      <w:tr>
        <w:trPr>
          <w:cantSplit/>
        </w:trPr>
        <w:tc>
          <w:tcPr>
            <w:tcW w:type="dxa" w:w="2016"/>
          </w:tcPr>
          <w:p>
            <w:pPr>
              <w:spacing w:after="80" w:before="60"/>
            </w:pPr>
            <w:r>
              <w:rPr>
                <w:rFonts w:ascii="Calibri" w:hAnsi="Calibri"/>
                <w:sz w:val="18"/>
              </w:rPr>
              <w:t>Procedure</w:t>
            </w:r>
          </w:p>
        </w:tc>
        <w:tc>
          <w:tcPr>
            <w:tcW w:type="dxa" w:w="7848"/>
          </w:tcPr>
          <w:p>
            <w:pPr>
              <w:spacing w:after="80" w:before="60"/>
            </w:pPr>
            <w:r>
              <w:rPr>
                <w:rFonts w:ascii="Calibri" w:hAnsi="Calibri"/>
                <w:sz w:val="18"/>
              </w:rPr>
              <w:t>1. Reject with reason. 2. Applicant reads rejection. 3. Attempt correction/resubmission.</w:t>
            </w:r>
          </w:p>
        </w:tc>
      </w:tr>
      <w:tr>
        <w:trPr>
          <w:cantSplit/>
        </w:trPr>
        <w:tc>
          <w:tcPr>
            <w:tcW w:type="dxa" w:w="2016"/>
          </w:tcPr>
          <w:p>
            <w:pPr>
              <w:spacing w:after="80" w:before="60"/>
            </w:pPr>
            <w:r>
              <w:rPr>
                <w:rFonts w:ascii="Calibri" w:hAnsi="Calibri"/>
                <w:sz w:val="18"/>
              </w:rPr>
              <w:t>Expected result</w:t>
            </w:r>
          </w:p>
        </w:tc>
        <w:tc>
          <w:tcPr>
            <w:tcW w:type="dxa" w:w="7848"/>
          </w:tcPr>
          <w:p>
            <w:pPr>
              <w:spacing w:after="80" w:before="60"/>
            </w:pPr>
            <w:r>
              <w:rPr>
                <w:rFonts w:ascii="Calibri" w:hAnsi="Calibri"/>
                <w:sz w:val="18"/>
              </w:rPr>
              <w:t>Required rejection reason is visible and dealer access remains denied. Correction/resubmission is a proposed enhancement, currently blocked by existing-application check; report separately from mandatory rejection behavior.</w:t>
            </w:r>
          </w:p>
        </w:tc>
      </w:tr>
      <w:tr>
        <w:trPr>
          <w:cantSplit/>
        </w:trPr>
        <w:tc>
          <w:tcPr>
            <w:tcW w:type="dxa" w:w="2016"/>
          </w:tcPr>
          <w:p>
            <w:pPr>
              <w:spacing w:after="80" w:before="60"/>
            </w:pPr>
            <w:r>
              <w:rPr>
                <w:rFonts w:ascii="Calibri" w:hAnsi="Calibri"/>
                <w:sz w:val="18"/>
              </w:rPr>
              <w:t>Execution status</w:t>
            </w:r>
          </w:p>
        </w:tc>
        <w:tc>
          <w:tcPr>
            <w:tcW w:type="dxa" w:w="7848"/>
          </w:tcPr>
          <w:p>
            <w:pPr>
              <w:spacing w:after="80" w:before="60"/>
            </w:pPr>
            <w:r>
              <w:rPr>
                <w:rFonts w:ascii="Calibri" w:hAnsi="Calibri"/>
                <w:sz w:val="18"/>
              </w:rPr>
              <w:t>Planned; not executed</w:t>
            </w:r>
          </w:p>
        </w:tc>
      </w:tr>
      <w:tr>
        <w:trPr>
          <w:cantSplit/>
        </w:trPr>
        <w:tc>
          <w:tcPr>
            <w:tcW w:type="dxa" w:w="2016"/>
          </w:tcPr>
          <w:p>
            <w:pPr>
              <w:spacing w:after="80" w:before="60"/>
            </w:pPr>
            <w:r>
              <w:rPr>
                <w:rFonts w:ascii="Calibri" w:hAnsi="Calibri"/>
                <w:sz w:val="18"/>
              </w:rPr>
              <w:t>Evidence / recording</w:t>
            </w:r>
          </w:p>
        </w:tc>
        <w:tc>
          <w:tcPr>
            <w:tcW w:type="dxa" w:w="7848"/>
          </w:tcPr>
          <w:p>
            <w:pPr>
              <w:spacing w:after="80" w:before="60"/>
            </w:pPr>
            <w:r>
              <w:rPr>
                <w:rFonts w:ascii="Calibri" w:hAnsi="Calibri"/>
                <w:sz w:val="18"/>
              </w:rPr>
              <w:t>No execution evidence yet. Record actual result, tester, execution date, and defect ID in the case register.</w:t>
            </w:r>
          </w:p>
        </w:tc>
      </w:tr>
    </w:tbl>
    <w:p>
      <w:pPr>
        <w:spacing w:after="40"/>
      </w:pPr>
    </w:p>
    <w:p>
      <w:pPr>
        <w:pStyle w:val="Heading3"/>
      </w:pPr>
      <w:r>
        <w:t>E2E-04 — Create, edit and publish a vehicle</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Field</w:t>
            </w:r>
          </w:p>
        </w:tc>
        <w:tc>
          <w:tcPr>
            <w:tcW w:type="dxa" w:w="4946"/>
            <w:shd w:fill="17365D"/>
          </w:tcPr>
          <w:p>
            <w:pPr>
              <w:spacing w:after="80" w:before="60"/>
            </w:pPr>
            <w:r>
              <w:rPr>
                <w:rFonts w:ascii="Calibri" w:hAnsi="Calibri"/>
                <w:b/>
                <w:color w:val="FFFFFF"/>
                <w:sz w:val="18"/>
              </w:rPr>
              <w:t>Test specification</w:t>
            </w:r>
          </w:p>
        </w:tc>
      </w:tr>
      <w:tr>
        <w:trPr>
          <w:cantSplit/>
        </w:trPr>
        <w:tc>
          <w:tcPr>
            <w:tcW w:type="dxa" w:w="2016"/>
          </w:tcPr>
          <w:p>
            <w:pPr>
              <w:spacing w:after="80" w:before="60"/>
            </w:pPr>
            <w:r>
              <w:rPr>
                <w:rFonts w:ascii="Calibri" w:hAnsi="Calibri"/>
                <w:sz w:val="18"/>
              </w:rPr>
              <w:t>Requirements / priority</w:t>
            </w:r>
          </w:p>
        </w:tc>
        <w:tc>
          <w:tcPr>
            <w:tcW w:type="dxa" w:w="7848"/>
          </w:tcPr>
          <w:p>
            <w:pPr>
              <w:spacing w:after="80" w:before="60"/>
            </w:pPr>
            <w:r>
              <w:rPr>
                <w:rFonts w:ascii="Calibri" w:hAnsi="Calibri"/>
                <w:sz w:val="18"/>
              </w:rPr>
              <w:t>FR-MARKET-01–05,07–16 / High</w:t>
            </w:r>
          </w:p>
        </w:tc>
      </w:tr>
      <w:tr>
        <w:trPr>
          <w:cantSplit/>
        </w:trPr>
        <w:tc>
          <w:tcPr>
            <w:tcW w:type="dxa" w:w="2016"/>
          </w:tcPr>
          <w:p>
            <w:pPr>
              <w:spacing w:after="80" w:before="60"/>
            </w:pPr>
            <w:r>
              <w:rPr>
                <w:rFonts w:ascii="Calibri" w:hAnsi="Calibri"/>
                <w:sz w:val="18"/>
              </w:rPr>
              <w:t>Preconditions and data</w:t>
            </w:r>
          </w:p>
        </w:tc>
        <w:tc>
          <w:tcPr>
            <w:tcW w:type="dxa" w:w="7848"/>
          </w:tcPr>
          <w:p>
            <w:pPr>
              <w:spacing w:after="80" w:before="60"/>
            </w:pPr>
            <w:r>
              <w:rPr>
                <w:rFonts w:ascii="Calibri" w:hAnsi="Calibri"/>
                <w:sz w:val="18"/>
              </w:rPr>
              <w:t>Approved dealer; unique valid car; two valid images; separate buyer session.</w:t>
            </w:r>
          </w:p>
        </w:tc>
      </w:tr>
      <w:tr>
        <w:trPr>
          <w:cantSplit/>
        </w:trPr>
        <w:tc>
          <w:tcPr>
            <w:tcW w:type="dxa" w:w="2016"/>
          </w:tcPr>
          <w:p>
            <w:pPr>
              <w:spacing w:after="80" w:before="60"/>
            </w:pPr>
            <w:r>
              <w:rPr>
                <w:rFonts w:ascii="Calibri" w:hAnsi="Calibri"/>
                <w:sz w:val="18"/>
              </w:rPr>
              <w:t>Procedure</w:t>
            </w:r>
          </w:p>
        </w:tc>
        <w:tc>
          <w:tcPr>
            <w:tcW w:type="dxa" w:w="7848"/>
          </w:tcPr>
          <w:p>
            <w:pPr>
              <w:spacing w:after="80" w:before="60"/>
            </w:pPr>
            <w:r>
              <w:rPr>
                <w:rFonts w:ascii="Calibri" w:hAnsi="Calibri"/>
                <w:sz w:val="18"/>
              </w:rPr>
              <w:t>1. Create draft with photos. 2. Edit price and description. 3. Publish. 4. Buyer opens details. 5. Dealer removes one photo. 6. Buyer refreshes.</w:t>
            </w:r>
          </w:p>
        </w:tc>
      </w:tr>
      <w:tr>
        <w:trPr>
          <w:cantSplit/>
        </w:trPr>
        <w:tc>
          <w:tcPr>
            <w:tcW w:type="dxa" w:w="2016"/>
          </w:tcPr>
          <w:p>
            <w:pPr>
              <w:spacing w:after="80" w:before="60"/>
            </w:pPr>
            <w:r>
              <w:rPr>
                <w:rFonts w:ascii="Calibri" w:hAnsi="Calibri"/>
                <w:sz w:val="18"/>
              </w:rPr>
              <w:t>Expected result</w:t>
            </w:r>
          </w:p>
        </w:tc>
        <w:tc>
          <w:tcPr>
            <w:tcW w:type="dxa" w:w="7848"/>
          </w:tcPr>
          <w:p>
            <w:pPr>
              <w:spacing w:after="80" w:before="60"/>
            </w:pPr>
            <w:r>
              <w:rPr>
                <w:rFonts w:ascii="Calibri" w:hAnsi="Calibri"/>
                <w:sz w:val="18"/>
              </w:rPr>
              <w:t>Saved edits, correct dealer details and photos are visible; draft is not publicly browsable; removed image no longer appears.</w:t>
            </w:r>
          </w:p>
        </w:tc>
      </w:tr>
      <w:tr>
        <w:trPr>
          <w:cantSplit/>
        </w:trPr>
        <w:tc>
          <w:tcPr>
            <w:tcW w:type="dxa" w:w="2016"/>
          </w:tcPr>
          <w:p>
            <w:pPr>
              <w:spacing w:after="80" w:before="60"/>
            </w:pPr>
            <w:r>
              <w:rPr>
                <w:rFonts w:ascii="Calibri" w:hAnsi="Calibri"/>
                <w:sz w:val="18"/>
              </w:rPr>
              <w:t>Execution status</w:t>
            </w:r>
          </w:p>
        </w:tc>
        <w:tc>
          <w:tcPr>
            <w:tcW w:type="dxa" w:w="7848"/>
          </w:tcPr>
          <w:p>
            <w:pPr>
              <w:spacing w:after="80" w:before="60"/>
            </w:pPr>
            <w:r>
              <w:rPr>
                <w:rFonts w:ascii="Calibri" w:hAnsi="Calibri"/>
                <w:sz w:val="18"/>
              </w:rPr>
              <w:t>Planned; not executed</w:t>
            </w:r>
          </w:p>
        </w:tc>
      </w:tr>
      <w:tr>
        <w:trPr>
          <w:cantSplit/>
        </w:trPr>
        <w:tc>
          <w:tcPr>
            <w:tcW w:type="dxa" w:w="2016"/>
          </w:tcPr>
          <w:p>
            <w:pPr>
              <w:spacing w:after="80" w:before="60"/>
            </w:pPr>
            <w:r>
              <w:rPr>
                <w:rFonts w:ascii="Calibri" w:hAnsi="Calibri"/>
                <w:sz w:val="18"/>
              </w:rPr>
              <w:t>Evidence / recording</w:t>
            </w:r>
          </w:p>
        </w:tc>
        <w:tc>
          <w:tcPr>
            <w:tcW w:type="dxa" w:w="7848"/>
          </w:tcPr>
          <w:p>
            <w:pPr>
              <w:spacing w:after="80" w:before="60"/>
            </w:pPr>
            <w:r>
              <w:rPr>
                <w:rFonts w:ascii="Calibri" w:hAnsi="Calibri"/>
                <w:sz w:val="18"/>
              </w:rPr>
              <w:t>No execution evidence yet. Record actual result, tester, execution date, and defect ID in the case register.</w:t>
            </w:r>
          </w:p>
        </w:tc>
      </w:tr>
    </w:tbl>
    <w:p>
      <w:pPr>
        <w:spacing w:after="40"/>
      </w:pPr>
    </w:p>
    <w:p>
      <w:pPr>
        <w:pStyle w:val="Heading3"/>
      </w:pPr>
      <w:r>
        <w:t>E2E-05 — Recover from partial photo failure</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Field</w:t>
            </w:r>
          </w:p>
        </w:tc>
        <w:tc>
          <w:tcPr>
            <w:tcW w:type="dxa" w:w="4946"/>
            <w:shd w:fill="17365D"/>
          </w:tcPr>
          <w:p>
            <w:pPr>
              <w:spacing w:after="80" w:before="60"/>
            </w:pPr>
            <w:r>
              <w:rPr>
                <w:rFonts w:ascii="Calibri" w:hAnsi="Calibri"/>
                <w:b/>
                <w:color w:val="FFFFFF"/>
                <w:sz w:val="18"/>
              </w:rPr>
              <w:t>Test specification</w:t>
            </w:r>
          </w:p>
        </w:tc>
      </w:tr>
      <w:tr>
        <w:trPr>
          <w:cantSplit/>
        </w:trPr>
        <w:tc>
          <w:tcPr>
            <w:tcW w:type="dxa" w:w="2016"/>
          </w:tcPr>
          <w:p>
            <w:pPr>
              <w:spacing w:after="80" w:before="60"/>
            </w:pPr>
            <w:r>
              <w:rPr>
                <w:rFonts w:ascii="Calibri" w:hAnsi="Calibri"/>
                <w:sz w:val="18"/>
              </w:rPr>
              <w:t>Requirements / priority</w:t>
            </w:r>
          </w:p>
        </w:tc>
        <w:tc>
          <w:tcPr>
            <w:tcW w:type="dxa" w:w="7848"/>
          </w:tcPr>
          <w:p>
            <w:pPr>
              <w:spacing w:after="80" w:before="60"/>
            </w:pPr>
            <w:r>
              <w:rPr>
                <w:rFonts w:ascii="Calibri" w:hAnsi="Calibri"/>
                <w:sz w:val="18"/>
              </w:rPr>
              <w:t>FR-MARKET-12–15; RR-08–09 / High</w:t>
            </w:r>
          </w:p>
        </w:tc>
      </w:tr>
      <w:tr>
        <w:trPr>
          <w:cantSplit/>
        </w:trPr>
        <w:tc>
          <w:tcPr>
            <w:tcW w:type="dxa" w:w="2016"/>
          </w:tcPr>
          <w:p>
            <w:pPr>
              <w:spacing w:after="80" w:before="60"/>
            </w:pPr>
            <w:r>
              <w:rPr>
                <w:rFonts w:ascii="Calibri" w:hAnsi="Calibri"/>
                <w:sz w:val="18"/>
              </w:rPr>
              <w:t>Preconditions and data</w:t>
            </w:r>
          </w:p>
        </w:tc>
        <w:tc>
          <w:tcPr>
            <w:tcW w:type="dxa" w:w="7848"/>
          </w:tcPr>
          <w:p>
            <w:pPr>
              <w:spacing w:after="80" w:before="60"/>
            </w:pPr>
            <w:r>
              <w:rPr>
                <w:rFonts w:ascii="Calibri" w:hAnsi="Calibri"/>
                <w:sz w:val="18"/>
              </w:rPr>
              <w:t>New vehicle; force second image request to fail after listing and first image save.</w:t>
            </w:r>
          </w:p>
        </w:tc>
      </w:tr>
      <w:tr>
        <w:trPr>
          <w:cantSplit/>
        </w:trPr>
        <w:tc>
          <w:tcPr>
            <w:tcW w:type="dxa" w:w="2016"/>
          </w:tcPr>
          <w:p>
            <w:pPr>
              <w:spacing w:after="80" w:before="60"/>
            </w:pPr>
            <w:r>
              <w:rPr>
                <w:rFonts w:ascii="Calibri" w:hAnsi="Calibri"/>
                <w:sz w:val="18"/>
              </w:rPr>
              <w:t>Procedure</w:t>
            </w:r>
          </w:p>
        </w:tc>
        <w:tc>
          <w:tcPr>
            <w:tcW w:type="dxa" w:w="7848"/>
          </w:tcPr>
          <w:p>
            <w:pPr>
              <w:spacing w:after="80" w:before="60"/>
            </w:pPr>
            <w:r>
              <w:rPr>
                <w:rFonts w:ascii="Calibri" w:hAnsi="Calibri"/>
                <w:sz w:val="18"/>
              </w:rPr>
              <w:t>1. Submit form. 2. Observe failure. 3. Restore image service. 4. Retry using the visible workflow. 5. Inspect listings and photos.</w:t>
            </w:r>
          </w:p>
        </w:tc>
      </w:tr>
      <w:tr>
        <w:trPr>
          <w:cantSplit/>
        </w:trPr>
        <w:tc>
          <w:tcPr>
            <w:tcW w:type="dxa" w:w="2016"/>
          </w:tcPr>
          <w:p>
            <w:pPr>
              <w:spacing w:after="80" w:before="60"/>
            </w:pPr>
            <w:r>
              <w:rPr>
                <w:rFonts w:ascii="Calibri" w:hAnsi="Calibri"/>
                <w:sz w:val="18"/>
              </w:rPr>
              <w:t>Expected result</w:t>
            </w:r>
          </w:p>
        </w:tc>
        <w:tc>
          <w:tcPr>
            <w:tcW w:type="dxa" w:w="7848"/>
          </w:tcPr>
          <w:p>
            <w:pPr>
              <w:spacing w:after="80" w:before="60"/>
            </w:pPr>
            <w:r>
              <w:rPr>
                <w:rFonts w:ascii="Calibri" w:hAnsi="Calibri"/>
                <w:sz w:val="18"/>
              </w:rPr>
              <w:t>Exactly one listing remains; first image is not duplicated; missing image can be added without registration conflict; error clearly explains recovery. Known code-review risk: resubmit can call create again.</w:t>
            </w:r>
          </w:p>
        </w:tc>
      </w:tr>
      <w:tr>
        <w:trPr>
          <w:cantSplit/>
        </w:trPr>
        <w:tc>
          <w:tcPr>
            <w:tcW w:type="dxa" w:w="2016"/>
          </w:tcPr>
          <w:p>
            <w:pPr>
              <w:spacing w:after="80" w:before="60"/>
            </w:pPr>
            <w:r>
              <w:rPr>
                <w:rFonts w:ascii="Calibri" w:hAnsi="Calibri"/>
                <w:sz w:val="18"/>
              </w:rPr>
              <w:t>Execution status</w:t>
            </w:r>
          </w:p>
        </w:tc>
        <w:tc>
          <w:tcPr>
            <w:tcW w:type="dxa" w:w="7848"/>
          </w:tcPr>
          <w:p>
            <w:pPr>
              <w:spacing w:after="80" w:before="60"/>
            </w:pPr>
            <w:r>
              <w:rPr>
                <w:rFonts w:ascii="Calibri" w:hAnsi="Calibri"/>
                <w:sz w:val="18"/>
              </w:rPr>
              <w:t>Planned; not executed</w:t>
            </w:r>
          </w:p>
        </w:tc>
      </w:tr>
      <w:tr>
        <w:trPr>
          <w:cantSplit/>
        </w:trPr>
        <w:tc>
          <w:tcPr>
            <w:tcW w:type="dxa" w:w="2016"/>
          </w:tcPr>
          <w:p>
            <w:pPr>
              <w:spacing w:after="80" w:before="60"/>
            </w:pPr>
            <w:r>
              <w:rPr>
                <w:rFonts w:ascii="Calibri" w:hAnsi="Calibri"/>
                <w:sz w:val="18"/>
              </w:rPr>
              <w:t>Evidence / recording</w:t>
            </w:r>
          </w:p>
        </w:tc>
        <w:tc>
          <w:tcPr>
            <w:tcW w:type="dxa" w:w="7848"/>
          </w:tcPr>
          <w:p>
            <w:pPr>
              <w:spacing w:after="80" w:before="60"/>
            </w:pPr>
            <w:r>
              <w:rPr>
                <w:rFonts w:ascii="Calibri" w:hAnsi="Calibri"/>
                <w:sz w:val="18"/>
              </w:rPr>
              <w:t>No execution evidence yet. Record actual result, tester, execution date, and defect ID in the case register.</w:t>
            </w:r>
          </w:p>
        </w:tc>
      </w:tr>
    </w:tbl>
    <w:p>
      <w:pPr>
        <w:spacing w:after="40"/>
      </w:pPr>
    </w:p>
    <w:p>
      <w:pPr>
        <w:pStyle w:val="Heading3"/>
      </w:pPr>
      <w:r>
        <w:t>E2E-06 — Bulk import, corrections and ZIP photos</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Field</w:t>
            </w:r>
          </w:p>
        </w:tc>
        <w:tc>
          <w:tcPr>
            <w:tcW w:type="dxa" w:w="4946"/>
            <w:shd w:fill="17365D"/>
          </w:tcPr>
          <w:p>
            <w:pPr>
              <w:spacing w:after="80" w:before="60"/>
            </w:pPr>
            <w:r>
              <w:rPr>
                <w:rFonts w:ascii="Calibri" w:hAnsi="Calibri"/>
                <w:b/>
                <w:color w:val="FFFFFF"/>
                <w:sz w:val="18"/>
              </w:rPr>
              <w:t>Test specification</w:t>
            </w:r>
          </w:p>
        </w:tc>
      </w:tr>
      <w:tr>
        <w:trPr>
          <w:cantSplit/>
        </w:trPr>
        <w:tc>
          <w:tcPr>
            <w:tcW w:type="dxa" w:w="2016"/>
          </w:tcPr>
          <w:p>
            <w:pPr>
              <w:spacing w:after="80" w:before="60"/>
            </w:pPr>
            <w:r>
              <w:rPr>
                <w:rFonts w:ascii="Calibri" w:hAnsi="Calibri"/>
                <w:sz w:val="18"/>
              </w:rPr>
              <w:t>Requirements / priority</w:t>
            </w:r>
          </w:p>
        </w:tc>
        <w:tc>
          <w:tcPr>
            <w:tcW w:type="dxa" w:w="7848"/>
          </w:tcPr>
          <w:p>
            <w:pPr>
              <w:spacing w:after="80" w:before="60"/>
            </w:pPr>
            <w:r>
              <w:rPr>
                <w:rFonts w:ascii="Calibri" w:hAnsi="Calibri"/>
                <w:sz w:val="18"/>
              </w:rPr>
              <w:t>FR-UPLOAD-01–08; FR-ETL-13–22,31–33 / High</w:t>
            </w:r>
          </w:p>
        </w:tc>
      </w:tr>
      <w:tr>
        <w:trPr>
          <w:cantSplit/>
        </w:trPr>
        <w:tc>
          <w:tcPr>
            <w:tcW w:type="dxa" w:w="2016"/>
          </w:tcPr>
          <w:p>
            <w:pPr>
              <w:spacing w:after="80" w:before="60"/>
            </w:pPr>
            <w:r>
              <w:rPr>
                <w:rFonts w:ascii="Calibri" w:hAnsi="Calibri"/>
                <w:sz w:val="18"/>
              </w:rPr>
              <w:t>Preconditions and data</w:t>
            </w:r>
          </w:p>
        </w:tc>
        <w:tc>
          <w:tcPr>
            <w:tcW w:type="dxa" w:w="7848"/>
          </w:tcPr>
          <w:p>
            <w:pPr>
              <w:spacing w:after="80" w:before="60"/>
            </w:pPr>
            <w:r>
              <w:rPr>
                <w:rFonts w:ascii="Calibri" w:hAnsi="Calibri"/>
                <w:sz w:val="18"/>
              </w:rPr>
              <w:t>CSV with valid, invalid and duplicate rows; ZIP with matching and unmatched folders.</w:t>
            </w:r>
          </w:p>
        </w:tc>
      </w:tr>
      <w:tr>
        <w:trPr>
          <w:cantSplit/>
        </w:trPr>
        <w:tc>
          <w:tcPr>
            <w:tcW w:type="dxa" w:w="2016"/>
          </w:tcPr>
          <w:p>
            <w:pPr>
              <w:spacing w:after="80" w:before="60"/>
            </w:pPr>
            <w:r>
              <w:rPr>
                <w:rFonts w:ascii="Calibri" w:hAnsi="Calibri"/>
                <w:sz w:val="18"/>
              </w:rPr>
              <w:t>Procedure</w:t>
            </w:r>
          </w:p>
        </w:tc>
        <w:tc>
          <w:tcPr>
            <w:tcW w:type="dxa" w:w="7848"/>
          </w:tcPr>
          <w:p>
            <w:pPr>
              <w:spacing w:after="80" w:before="60"/>
            </w:pPr>
            <w:r>
              <w:rPr>
                <w:rFonts w:ascii="Calibri" w:hAnsi="Calibri"/>
                <w:sz w:val="18"/>
              </w:rPr>
              <w:t>1. Download category template. 2. Upload mixed CSV. 3. Observe status/counters. 4. Read rejection reasons. 5. Correct and upload only rejected valid candidates. 6. Attach ZIP. 7. Inspect vehicle photos.</w:t>
            </w:r>
          </w:p>
        </w:tc>
      </w:tr>
      <w:tr>
        <w:trPr>
          <w:cantSplit/>
        </w:trPr>
        <w:tc>
          <w:tcPr>
            <w:tcW w:type="dxa" w:w="2016"/>
          </w:tcPr>
          <w:p>
            <w:pPr>
              <w:spacing w:after="80" w:before="60"/>
            </w:pPr>
            <w:r>
              <w:rPr>
                <w:rFonts w:ascii="Calibri" w:hAnsi="Calibri"/>
                <w:sz w:val="18"/>
              </w:rPr>
              <w:t>Expected result</w:t>
            </w:r>
          </w:p>
        </w:tc>
        <w:tc>
          <w:tcPr>
            <w:tcW w:type="dxa" w:w="7848"/>
          </w:tcPr>
          <w:p>
            <w:pPr>
              <w:spacing w:after="80" w:before="60"/>
            </w:pPr>
            <w:r>
              <w:rPr>
                <w:rFonts w:ascii="Calibri" w:hAnsi="Calibri"/>
                <w:sz w:val="18"/>
              </w:rPr>
              <w:t>Valid rows appear once; errors explain correction; original successful rows are not accidentally duplicated; unmatched folders visible; summary and notifications agree.</w:t>
            </w:r>
          </w:p>
        </w:tc>
      </w:tr>
      <w:tr>
        <w:trPr>
          <w:cantSplit/>
        </w:trPr>
        <w:tc>
          <w:tcPr>
            <w:tcW w:type="dxa" w:w="2016"/>
          </w:tcPr>
          <w:p>
            <w:pPr>
              <w:spacing w:after="80" w:before="60"/>
            </w:pPr>
            <w:r>
              <w:rPr>
                <w:rFonts w:ascii="Calibri" w:hAnsi="Calibri"/>
                <w:sz w:val="18"/>
              </w:rPr>
              <w:t>Execution status</w:t>
            </w:r>
          </w:p>
        </w:tc>
        <w:tc>
          <w:tcPr>
            <w:tcW w:type="dxa" w:w="7848"/>
          </w:tcPr>
          <w:p>
            <w:pPr>
              <w:spacing w:after="80" w:before="60"/>
            </w:pPr>
            <w:r>
              <w:rPr>
                <w:rFonts w:ascii="Calibri" w:hAnsi="Calibri"/>
                <w:sz w:val="18"/>
              </w:rPr>
              <w:t>Planned; not executed</w:t>
            </w:r>
          </w:p>
        </w:tc>
      </w:tr>
      <w:tr>
        <w:trPr>
          <w:cantSplit/>
        </w:trPr>
        <w:tc>
          <w:tcPr>
            <w:tcW w:type="dxa" w:w="2016"/>
          </w:tcPr>
          <w:p>
            <w:pPr>
              <w:spacing w:after="80" w:before="60"/>
            </w:pPr>
            <w:r>
              <w:rPr>
                <w:rFonts w:ascii="Calibri" w:hAnsi="Calibri"/>
                <w:sz w:val="18"/>
              </w:rPr>
              <w:t>Evidence / recording</w:t>
            </w:r>
          </w:p>
        </w:tc>
        <w:tc>
          <w:tcPr>
            <w:tcW w:type="dxa" w:w="7848"/>
          </w:tcPr>
          <w:p>
            <w:pPr>
              <w:spacing w:after="80" w:before="60"/>
            </w:pPr>
            <w:r>
              <w:rPr>
                <w:rFonts w:ascii="Calibri" w:hAnsi="Calibri"/>
                <w:sz w:val="18"/>
              </w:rPr>
              <w:t>No execution evidence yet. Record actual result, tester, execution date, and defect ID in the case register.</w:t>
            </w:r>
          </w:p>
        </w:tc>
      </w:tr>
    </w:tbl>
    <w:p>
      <w:pPr>
        <w:spacing w:after="40"/>
      </w:pPr>
    </w:p>
    <w:p>
      <w:pPr>
        <w:pStyle w:val="Heading3"/>
      </w:pPr>
      <w:r>
        <w:t>E2E-07 — Buyer discovery and dealer contact</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Field</w:t>
            </w:r>
          </w:p>
        </w:tc>
        <w:tc>
          <w:tcPr>
            <w:tcW w:type="dxa" w:w="4946"/>
            <w:shd w:fill="17365D"/>
          </w:tcPr>
          <w:p>
            <w:pPr>
              <w:spacing w:after="80" w:before="60"/>
            </w:pPr>
            <w:r>
              <w:rPr>
                <w:rFonts w:ascii="Calibri" w:hAnsi="Calibri"/>
                <w:b/>
                <w:color w:val="FFFFFF"/>
                <w:sz w:val="18"/>
              </w:rPr>
              <w:t>Test specification</w:t>
            </w:r>
          </w:p>
        </w:tc>
      </w:tr>
      <w:tr>
        <w:trPr>
          <w:cantSplit/>
        </w:trPr>
        <w:tc>
          <w:tcPr>
            <w:tcW w:type="dxa" w:w="2016"/>
          </w:tcPr>
          <w:p>
            <w:pPr>
              <w:spacing w:after="80" w:before="60"/>
            </w:pPr>
            <w:r>
              <w:rPr>
                <w:rFonts w:ascii="Calibri" w:hAnsi="Calibri"/>
                <w:sz w:val="18"/>
              </w:rPr>
              <w:t>Requirements / priority</w:t>
            </w:r>
          </w:p>
        </w:tc>
        <w:tc>
          <w:tcPr>
            <w:tcW w:type="dxa" w:w="7848"/>
          </w:tcPr>
          <w:p>
            <w:pPr>
              <w:spacing w:after="80" w:before="60"/>
            </w:pPr>
            <w:r>
              <w:rPr>
                <w:rFonts w:ascii="Calibri" w:hAnsi="Calibri"/>
                <w:sz w:val="18"/>
              </w:rPr>
              <w:t>FR-MARKET-07–11,16; FR-SEARCH-01–20 / High</w:t>
            </w:r>
          </w:p>
        </w:tc>
      </w:tr>
      <w:tr>
        <w:trPr>
          <w:cantSplit/>
        </w:trPr>
        <w:tc>
          <w:tcPr>
            <w:tcW w:type="dxa" w:w="2016"/>
          </w:tcPr>
          <w:p>
            <w:pPr>
              <w:spacing w:after="80" w:before="60"/>
            </w:pPr>
            <w:r>
              <w:rPr>
                <w:rFonts w:ascii="Calibri" w:hAnsi="Calibri"/>
                <w:sz w:val="18"/>
              </w:rPr>
              <w:t>Preconditions and data</w:t>
            </w:r>
          </w:p>
        </w:tc>
        <w:tc>
          <w:tcPr>
            <w:tcW w:type="dxa" w:w="7848"/>
          </w:tcPr>
          <w:p>
            <w:pPr>
              <w:spacing w:after="80" w:before="60"/>
            </w:pPr>
            <w:r>
              <w:rPr>
                <w:rFonts w:ascii="Calibri" w:hAnsi="Calibri"/>
                <w:sz w:val="18"/>
              </w:rPr>
              <w:t>Seeded catalogue with known automatic SUV below LKR 2 million in Colombo plus distractors.</w:t>
            </w:r>
          </w:p>
        </w:tc>
      </w:tr>
      <w:tr>
        <w:trPr>
          <w:cantSplit/>
        </w:trPr>
        <w:tc>
          <w:tcPr>
            <w:tcW w:type="dxa" w:w="2016"/>
          </w:tcPr>
          <w:p>
            <w:pPr>
              <w:spacing w:after="80" w:before="60"/>
            </w:pPr>
            <w:r>
              <w:rPr>
                <w:rFonts w:ascii="Calibri" w:hAnsi="Calibri"/>
                <w:sz w:val="18"/>
              </w:rPr>
              <w:t>Procedure</w:t>
            </w:r>
          </w:p>
        </w:tc>
        <w:tc>
          <w:tcPr>
            <w:tcW w:type="dxa" w:w="7848"/>
          </w:tcPr>
          <w:p>
            <w:pPr>
              <w:spacing w:after="80" w:before="60"/>
            </w:pPr>
            <w:r>
              <w:rPr>
                <w:rFonts w:ascii="Calibri" w:hAnsi="Calibri"/>
                <w:sz w:val="18"/>
              </w:rPr>
              <w:t>1. Browse marketplace. 2. Combine filters and natural-language query. 3. Try toyata corola. 4. Change sort/page. 5. Open details and dealer contact. 6. Try no-match query.</w:t>
            </w:r>
          </w:p>
        </w:tc>
      </w:tr>
      <w:tr>
        <w:trPr>
          <w:cantSplit/>
        </w:trPr>
        <w:tc>
          <w:tcPr>
            <w:tcW w:type="dxa" w:w="2016"/>
          </w:tcPr>
          <w:p>
            <w:pPr>
              <w:spacing w:after="80" w:before="60"/>
            </w:pPr>
            <w:r>
              <w:rPr>
                <w:rFonts w:ascii="Calibri" w:hAnsi="Calibri"/>
                <w:sz w:val="18"/>
              </w:rPr>
              <w:t>Expected result</w:t>
            </w:r>
          </w:p>
        </w:tc>
        <w:tc>
          <w:tcPr>
            <w:tcW w:type="dxa" w:w="7848"/>
          </w:tcPr>
          <w:p>
            <w:pPr>
              <w:spacing w:after="80" w:before="60"/>
            </w:pPr>
            <w:r>
              <w:rPr>
                <w:rFonts w:ascii="Calibri" w:hAnsi="Calibri"/>
                <w:sz w:val="18"/>
              </w:rPr>
              <w:t>Relevant fixtures appear while hard constraints hold; details match selected vehicle/dealer; pagination works; empty results have clear feedback.</w:t>
            </w:r>
          </w:p>
        </w:tc>
      </w:tr>
      <w:tr>
        <w:trPr>
          <w:cantSplit/>
        </w:trPr>
        <w:tc>
          <w:tcPr>
            <w:tcW w:type="dxa" w:w="2016"/>
          </w:tcPr>
          <w:p>
            <w:pPr>
              <w:spacing w:after="80" w:before="60"/>
            </w:pPr>
            <w:r>
              <w:rPr>
                <w:rFonts w:ascii="Calibri" w:hAnsi="Calibri"/>
                <w:sz w:val="18"/>
              </w:rPr>
              <w:t>Execution status</w:t>
            </w:r>
          </w:p>
        </w:tc>
        <w:tc>
          <w:tcPr>
            <w:tcW w:type="dxa" w:w="7848"/>
          </w:tcPr>
          <w:p>
            <w:pPr>
              <w:spacing w:after="80" w:before="60"/>
            </w:pPr>
            <w:r>
              <w:rPr>
                <w:rFonts w:ascii="Calibri" w:hAnsi="Calibri"/>
                <w:sz w:val="18"/>
              </w:rPr>
              <w:t>Planned; not executed</w:t>
            </w:r>
          </w:p>
        </w:tc>
      </w:tr>
      <w:tr>
        <w:trPr>
          <w:cantSplit/>
        </w:trPr>
        <w:tc>
          <w:tcPr>
            <w:tcW w:type="dxa" w:w="2016"/>
          </w:tcPr>
          <w:p>
            <w:pPr>
              <w:spacing w:after="80" w:before="60"/>
            </w:pPr>
            <w:r>
              <w:rPr>
                <w:rFonts w:ascii="Calibri" w:hAnsi="Calibri"/>
                <w:sz w:val="18"/>
              </w:rPr>
              <w:t>Evidence / recording</w:t>
            </w:r>
          </w:p>
        </w:tc>
        <w:tc>
          <w:tcPr>
            <w:tcW w:type="dxa" w:w="7848"/>
          </w:tcPr>
          <w:p>
            <w:pPr>
              <w:spacing w:after="80" w:before="60"/>
            </w:pPr>
            <w:r>
              <w:rPr>
                <w:rFonts w:ascii="Calibri" w:hAnsi="Calibri"/>
                <w:sz w:val="18"/>
              </w:rPr>
              <w:t>No execution evidence yet. Record actual result, tester, execution date, and defect ID in the case register.</w:t>
            </w:r>
          </w:p>
        </w:tc>
      </w:tr>
    </w:tbl>
    <w:p>
      <w:pPr>
        <w:spacing w:after="40"/>
      </w:pPr>
    </w:p>
    <w:p>
      <w:pPr>
        <w:pStyle w:val="Heading3"/>
      </w:pPr>
      <w:r>
        <w:t>E2E-08 — Inventory actions and large inventory</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Field</w:t>
            </w:r>
          </w:p>
        </w:tc>
        <w:tc>
          <w:tcPr>
            <w:tcW w:type="dxa" w:w="4946"/>
            <w:shd w:fill="17365D"/>
          </w:tcPr>
          <w:p>
            <w:pPr>
              <w:spacing w:after="80" w:before="60"/>
            </w:pPr>
            <w:r>
              <w:rPr>
                <w:rFonts w:ascii="Calibri" w:hAnsi="Calibri"/>
                <w:b/>
                <w:color w:val="FFFFFF"/>
                <w:sz w:val="18"/>
              </w:rPr>
              <w:t>Test specification</w:t>
            </w:r>
          </w:p>
        </w:tc>
      </w:tr>
      <w:tr>
        <w:trPr>
          <w:cantSplit/>
        </w:trPr>
        <w:tc>
          <w:tcPr>
            <w:tcW w:type="dxa" w:w="2016"/>
          </w:tcPr>
          <w:p>
            <w:pPr>
              <w:spacing w:after="80" w:before="60"/>
            </w:pPr>
            <w:r>
              <w:rPr>
                <w:rFonts w:ascii="Calibri" w:hAnsi="Calibri"/>
                <w:sz w:val="18"/>
              </w:rPr>
              <w:t>Requirements / priority</w:t>
            </w:r>
          </w:p>
        </w:tc>
        <w:tc>
          <w:tcPr>
            <w:tcW w:type="dxa" w:w="7848"/>
          </w:tcPr>
          <w:p>
            <w:pPr>
              <w:spacing w:after="80" w:before="60"/>
            </w:pPr>
            <w:r>
              <w:rPr>
                <w:rFonts w:ascii="Calibri" w:hAnsi="Calibri"/>
                <w:sz w:val="18"/>
              </w:rPr>
              <w:t>FR-DEALER-05–08; FR-MARKET-05; UR-03 / High</w:t>
            </w:r>
          </w:p>
        </w:tc>
      </w:tr>
      <w:tr>
        <w:trPr>
          <w:cantSplit/>
        </w:trPr>
        <w:tc>
          <w:tcPr>
            <w:tcW w:type="dxa" w:w="2016"/>
          </w:tcPr>
          <w:p>
            <w:pPr>
              <w:spacing w:after="80" w:before="60"/>
            </w:pPr>
            <w:r>
              <w:rPr>
                <w:rFonts w:ascii="Calibri" w:hAnsi="Calibri"/>
                <w:sz w:val="18"/>
              </w:rPr>
              <w:t>Preconditions and data</w:t>
            </w:r>
          </w:p>
        </w:tc>
        <w:tc>
          <w:tcPr>
            <w:tcW w:type="dxa" w:w="7848"/>
          </w:tcPr>
          <w:p>
            <w:pPr>
              <w:spacing w:after="80" w:before="60"/>
            </w:pPr>
            <w:r>
              <w:rPr>
                <w:rFonts w:ascii="Calibri" w:hAnsi="Calibri"/>
                <w:sz w:val="18"/>
              </w:rPr>
              <w:t>Dealer with 250 seeded listings; known status counts.</w:t>
            </w:r>
          </w:p>
        </w:tc>
      </w:tr>
      <w:tr>
        <w:trPr>
          <w:cantSplit/>
        </w:trPr>
        <w:tc>
          <w:tcPr>
            <w:tcW w:type="dxa" w:w="2016"/>
          </w:tcPr>
          <w:p>
            <w:pPr>
              <w:spacing w:after="80" w:before="60"/>
            </w:pPr>
            <w:r>
              <w:rPr>
                <w:rFonts w:ascii="Calibri" w:hAnsi="Calibri"/>
                <w:sz w:val="18"/>
              </w:rPr>
              <w:t>Procedure</w:t>
            </w:r>
          </w:p>
        </w:tc>
        <w:tc>
          <w:tcPr>
            <w:tcW w:type="dxa" w:w="7848"/>
          </w:tcPr>
          <w:p>
            <w:pPr>
              <w:spacing w:after="80" w:before="60"/>
            </w:pPr>
            <w:r>
              <w:rPr>
                <w:rFonts w:ascii="Calibri" w:hAnsi="Calibri"/>
                <w:sz w:val="18"/>
              </w:rPr>
              <w:t>1. Search and paginate inventory. 2. Publish draft. 3. Mark sold and archive. 4. Simulate one failed action. 5. Inspect counts and buyer results.</w:t>
            </w:r>
          </w:p>
        </w:tc>
      </w:tr>
      <w:tr>
        <w:trPr>
          <w:cantSplit/>
        </w:trPr>
        <w:tc>
          <w:tcPr>
            <w:tcW w:type="dxa" w:w="2016"/>
          </w:tcPr>
          <w:p>
            <w:pPr>
              <w:spacing w:after="80" w:before="60"/>
            </w:pPr>
            <w:r>
              <w:rPr>
                <w:rFonts w:ascii="Calibri" w:hAnsi="Calibri"/>
                <w:sz w:val="18"/>
              </w:rPr>
              <w:t>Expected result</w:t>
            </w:r>
          </w:p>
        </w:tc>
        <w:tc>
          <w:tcPr>
            <w:tcW w:type="dxa" w:w="7848"/>
          </w:tcPr>
          <w:p>
            <w:pPr>
              <w:spacing w:after="80" w:before="60"/>
            </w:pPr>
            <w:r>
              <w:rPr>
                <w:rFonts w:ascii="Calibri" w:hAnsi="Calibri"/>
                <w:sz w:val="18"/>
              </w:rPr>
              <w:t>All inventory is reachable; successful changes update counters; failed action shows feedback and preserves state; sold/archived listings leave active buyer results.</w:t>
            </w:r>
          </w:p>
        </w:tc>
      </w:tr>
      <w:tr>
        <w:trPr>
          <w:cantSplit/>
        </w:trPr>
        <w:tc>
          <w:tcPr>
            <w:tcW w:type="dxa" w:w="2016"/>
          </w:tcPr>
          <w:p>
            <w:pPr>
              <w:spacing w:after="80" w:before="60"/>
            </w:pPr>
            <w:r>
              <w:rPr>
                <w:rFonts w:ascii="Calibri" w:hAnsi="Calibri"/>
                <w:sz w:val="18"/>
              </w:rPr>
              <w:t>Execution status</w:t>
            </w:r>
          </w:p>
        </w:tc>
        <w:tc>
          <w:tcPr>
            <w:tcW w:type="dxa" w:w="7848"/>
          </w:tcPr>
          <w:p>
            <w:pPr>
              <w:spacing w:after="80" w:before="60"/>
            </w:pPr>
            <w:r>
              <w:rPr>
                <w:rFonts w:ascii="Calibri" w:hAnsi="Calibri"/>
                <w:sz w:val="18"/>
              </w:rPr>
              <w:t>Planned; not executed</w:t>
            </w:r>
          </w:p>
        </w:tc>
      </w:tr>
      <w:tr>
        <w:trPr>
          <w:cantSplit/>
        </w:trPr>
        <w:tc>
          <w:tcPr>
            <w:tcW w:type="dxa" w:w="2016"/>
          </w:tcPr>
          <w:p>
            <w:pPr>
              <w:spacing w:after="80" w:before="60"/>
            </w:pPr>
            <w:r>
              <w:rPr>
                <w:rFonts w:ascii="Calibri" w:hAnsi="Calibri"/>
                <w:sz w:val="18"/>
              </w:rPr>
              <w:t>Evidence / recording</w:t>
            </w:r>
          </w:p>
        </w:tc>
        <w:tc>
          <w:tcPr>
            <w:tcW w:type="dxa" w:w="7848"/>
          </w:tcPr>
          <w:p>
            <w:pPr>
              <w:spacing w:after="80" w:before="60"/>
            </w:pPr>
            <w:r>
              <w:rPr>
                <w:rFonts w:ascii="Calibri" w:hAnsi="Calibri"/>
                <w:sz w:val="18"/>
              </w:rPr>
              <w:t>No execution evidence yet. Record actual result, tester, execution date, and defect ID in the case register.</w:t>
            </w:r>
          </w:p>
        </w:tc>
      </w:tr>
    </w:tbl>
    <w:p>
      <w:pPr>
        <w:spacing w:after="40"/>
      </w:pPr>
    </w:p>
    <w:p>
      <w:pPr>
        <w:pStyle w:val="Heading3"/>
      </w:pPr>
      <w:r>
        <w:t>E2E-09 — Administrator moderation and suspension</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Field</w:t>
            </w:r>
          </w:p>
        </w:tc>
        <w:tc>
          <w:tcPr>
            <w:tcW w:type="dxa" w:w="4946"/>
            <w:shd w:fill="17365D"/>
          </w:tcPr>
          <w:p>
            <w:pPr>
              <w:spacing w:after="80" w:before="60"/>
            </w:pPr>
            <w:r>
              <w:rPr>
                <w:rFonts w:ascii="Calibri" w:hAnsi="Calibri"/>
                <w:b/>
                <w:color w:val="FFFFFF"/>
                <w:sz w:val="18"/>
              </w:rPr>
              <w:t>Test specification</w:t>
            </w:r>
          </w:p>
        </w:tc>
      </w:tr>
      <w:tr>
        <w:trPr>
          <w:cantSplit/>
        </w:trPr>
        <w:tc>
          <w:tcPr>
            <w:tcW w:type="dxa" w:w="2016"/>
          </w:tcPr>
          <w:p>
            <w:pPr>
              <w:spacing w:after="80" w:before="60"/>
            </w:pPr>
            <w:r>
              <w:rPr>
                <w:rFonts w:ascii="Calibri" w:hAnsi="Calibri"/>
                <w:sz w:val="18"/>
              </w:rPr>
              <w:t>Requirements / priority</w:t>
            </w:r>
          </w:p>
        </w:tc>
        <w:tc>
          <w:tcPr>
            <w:tcW w:type="dxa" w:w="7848"/>
          </w:tcPr>
          <w:p>
            <w:pPr>
              <w:spacing w:after="80" w:before="60"/>
            </w:pPr>
            <w:r>
              <w:rPr>
                <w:rFonts w:ascii="Calibri" w:hAnsi="Calibri"/>
                <w:sz w:val="18"/>
              </w:rPr>
              <w:t>FR-ADMIN-01–06,09–10; FR-USER-10–11 / High</w:t>
            </w:r>
          </w:p>
        </w:tc>
      </w:tr>
      <w:tr>
        <w:trPr>
          <w:cantSplit/>
        </w:trPr>
        <w:tc>
          <w:tcPr>
            <w:tcW w:type="dxa" w:w="2016"/>
          </w:tcPr>
          <w:p>
            <w:pPr>
              <w:spacing w:after="80" w:before="60"/>
            </w:pPr>
            <w:r>
              <w:rPr>
                <w:rFonts w:ascii="Calibri" w:hAnsi="Calibri"/>
                <w:sz w:val="18"/>
              </w:rPr>
              <w:t>Preconditions and data</w:t>
            </w:r>
          </w:p>
        </w:tc>
        <w:tc>
          <w:tcPr>
            <w:tcW w:type="dxa" w:w="7848"/>
          </w:tcPr>
          <w:p>
            <w:pPr>
              <w:spacing w:after="80" w:before="60"/>
            </w:pPr>
            <w:r>
              <w:rPr>
                <w:rFonts w:ascii="Calibri" w:hAnsi="Calibri"/>
                <w:sz w:val="18"/>
              </w:rPr>
              <w:t>Admin and active dealer in separate sessions.</w:t>
            </w:r>
          </w:p>
        </w:tc>
      </w:tr>
      <w:tr>
        <w:trPr>
          <w:cantSplit/>
        </w:trPr>
        <w:tc>
          <w:tcPr>
            <w:tcW w:type="dxa" w:w="2016"/>
          </w:tcPr>
          <w:p>
            <w:pPr>
              <w:spacing w:after="80" w:before="60"/>
            </w:pPr>
            <w:r>
              <w:rPr>
                <w:rFonts w:ascii="Calibri" w:hAnsi="Calibri"/>
                <w:sz w:val="18"/>
              </w:rPr>
              <w:t>Procedure</w:t>
            </w:r>
          </w:p>
        </w:tc>
        <w:tc>
          <w:tcPr>
            <w:tcW w:type="dxa" w:w="7848"/>
          </w:tcPr>
          <w:p>
            <w:pPr>
              <w:spacing w:after="80" w:before="60"/>
            </w:pPr>
            <w:r>
              <w:rPr>
                <w:rFonts w:ascii="Calibri" w:hAnsi="Calibri"/>
                <w:sz w:val="18"/>
              </w:rPr>
              <w:t>1. Find dealer/user. 2. Suspend account. 3. Dealer attempts protected action. 4. Reactivate. 5. Archive listing. 6. Review audit and dashboard.</w:t>
            </w:r>
          </w:p>
        </w:tc>
      </w:tr>
      <w:tr>
        <w:trPr>
          <w:cantSplit/>
        </w:trPr>
        <w:tc>
          <w:tcPr>
            <w:tcW w:type="dxa" w:w="2016"/>
          </w:tcPr>
          <w:p>
            <w:pPr>
              <w:spacing w:after="80" w:before="60"/>
            </w:pPr>
            <w:r>
              <w:rPr>
                <w:rFonts w:ascii="Calibri" w:hAnsi="Calibri"/>
                <w:sz w:val="18"/>
              </w:rPr>
              <w:t>Expected result</w:t>
            </w:r>
          </w:p>
        </w:tc>
        <w:tc>
          <w:tcPr>
            <w:tcW w:type="dxa" w:w="7848"/>
          </w:tcPr>
          <w:p>
            <w:pPr>
              <w:spacing w:after="80" w:before="60"/>
            </w:pPr>
            <w:r>
              <w:rPr>
                <w:rFonts w:ascii="Calibri" w:hAnsi="Calibri"/>
                <w:sz w:val="18"/>
              </w:rPr>
              <w:t>Suspension is enforced by backend; reactivation restores allowed access; archive is visible; audit identifies actor/resource/action; unauthorized admin navigation is denied.</w:t>
            </w:r>
          </w:p>
        </w:tc>
      </w:tr>
      <w:tr>
        <w:trPr>
          <w:cantSplit/>
        </w:trPr>
        <w:tc>
          <w:tcPr>
            <w:tcW w:type="dxa" w:w="2016"/>
          </w:tcPr>
          <w:p>
            <w:pPr>
              <w:spacing w:after="80" w:before="60"/>
            </w:pPr>
            <w:r>
              <w:rPr>
                <w:rFonts w:ascii="Calibri" w:hAnsi="Calibri"/>
                <w:sz w:val="18"/>
              </w:rPr>
              <w:t>Execution status</w:t>
            </w:r>
          </w:p>
        </w:tc>
        <w:tc>
          <w:tcPr>
            <w:tcW w:type="dxa" w:w="7848"/>
          </w:tcPr>
          <w:p>
            <w:pPr>
              <w:spacing w:after="80" w:before="60"/>
            </w:pPr>
            <w:r>
              <w:rPr>
                <w:rFonts w:ascii="Calibri" w:hAnsi="Calibri"/>
                <w:sz w:val="18"/>
              </w:rPr>
              <w:t>Planned; not executed</w:t>
            </w:r>
          </w:p>
        </w:tc>
      </w:tr>
      <w:tr>
        <w:trPr>
          <w:cantSplit/>
        </w:trPr>
        <w:tc>
          <w:tcPr>
            <w:tcW w:type="dxa" w:w="2016"/>
          </w:tcPr>
          <w:p>
            <w:pPr>
              <w:spacing w:after="80" w:before="60"/>
            </w:pPr>
            <w:r>
              <w:rPr>
                <w:rFonts w:ascii="Calibri" w:hAnsi="Calibri"/>
                <w:sz w:val="18"/>
              </w:rPr>
              <w:t>Evidence / recording</w:t>
            </w:r>
          </w:p>
        </w:tc>
        <w:tc>
          <w:tcPr>
            <w:tcW w:type="dxa" w:w="7848"/>
          </w:tcPr>
          <w:p>
            <w:pPr>
              <w:spacing w:after="80" w:before="60"/>
            </w:pPr>
            <w:r>
              <w:rPr>
                <w:rFonts w:ascii="Calibri" w:hAnsi="Calibri"/>
                <w:sz w:val="18"/>
              </w:rPr>
              <w:t>No execution evidence yet. Record actual result, tester, execution date, and defect ID in the case register.</w:t>
            </w:r>
          </w:p>
        </w:tc>
      </w:tr>
    </w:tbl>
    <w:p>
      <w:pPr>
        <w:spacing w:after="40"/>
      </w:pPr>
    </w:p>
    <w:p>
      <w:pPr>
        <w:pStyle w:val="Heading3"/>
      </w:pPr>
      <w:r>
        <w:t>E2E-10 — Notification centre and delivery status</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Field</w:t>
            </w:r>
          </w:p>
        </w:tc>
        <w:tc>
          <w:tcPr>
            <w:tcW w:type="dxa" w:w="4946"/>
            <w:shd w:fill="17365D"/>
          </w:tcPr>
          <w:p>
            <w:pPr>
              <w:spacing w:after="80" w:before="60"/>
            </w:pPr>
            <w:r>
              <w:rPr>
                <w:rFonts w:ascii="Calibri" w:hAnsi="Calibri"/>
                <w:b/>
                <w:color w:val="FFFFFF"/>
                <w:sz w:val="18"/>
              </w:rPr>
              <w:t>Test specification</w:t>
            </w:r>
          </w:p>
        </w:tc>
      </w:tr>
      <w:tr>
        <w:trPr>
          <w:cantSplit/>
        </w:trPr>
        <w:tc>
          <w:tcPr>
            <w:tcW w:type="dxa" w:w="2016"/>
          </w:tcPr>
          <w:p>
            <w:pPr>
              <w:spacing w:after="80" w:before="60"/>
            </w:pPr>
            <w:r>
              <w:rPr>
                <w:rFonts w:ascii="Calibri" w:hAnsi="Calibri"/>
                <w:sz w:val="18"/>
              </w:rPr>
              <w:t>Requirements / priority</w:t>
            </w:r>
          </w:p>
        </w:tc>
        <w:tc>
          <w:tcPr>
            <w:tcW w:type="dxa" w:w="7848"/>
          </w:tcPr>
          <w:p>
            <w:pPr>
              <w:spacing w:after="80" w:before="60"/>
            </w:pPr>
            <w:r>
              <w:rPr>
                <w:rFonts w:ascii="Calibri" w:hAnsi="Calibri"/>
                <w:sz w:val="18"/>
              </w:rPr>
              <w:t>FR-NOTIFY-01–07 / High</w:t>
            </w:r>
          </w:p>
        </w:tc>
      </w:tr>
      <w:tr>
        <w:trPr>
          <w:cantSplit/>
        </w:trPr>
        <w:tc>
          <w:tcPr>
            <w:tcW w:type="dxa" w:w="2016"/>
          </w:tcPr>
          <w:p>
            <w:pPr>
              <w:spacing w:after="80" w:before="60"/>
            </w:pPr>
            <w:r>
              <w:rPr>
                <w:rFonts w:ascii="Calibri" w:hAnsi="Calibri"/>
                <w:sz w:val="18"/>
              </w:rPr>
              <w:t>Preconditions and data</w:t>
            </w:r>
          </w:p>
        </w:tc>
        <w:tc>
          <w:tcPr>
            <w:tcW w:type="dxa" w:w="7848"/>
          </w:tcPr>
          <w:p>
            <w:pPr>
              <w:spacing w:after="80" w:before="60"/>
            </w:pPr>
            <w:r>
              <w:rPr>
                <w:rFonts w:ascii="Calibri" w:hAnsi="Calibri"/>
                <w:sz w:val="18"/>
              </w:rPr>
              <w:t>Admin/dealer sessions, captured test email and generated review/import events.</w:t>
            </w:r>
          </w:p>
        </w:tc>
      </w:tr>
      <w:tr>
        <w:trPr>
          <w:cantSplit/>
        </w:trPr>
        <w:tc>
          <w:tcPr>
            <w:tcW w:type="dxa" w:w="2016"/>
          </w:tcPr>
          <w:p>
            <w:pPr>
              <w:spacing w:after="80" w:before="60"/>
            </w:pPr>
            <w:r>
              <w:rPr>
                <w:rFonts w:ascii="Calibri" w:hAnsi="Calibri"/>
                <w:sz w:val="18"/>
              </w:rPr>
              <w:t>Procedure</w:t>
            </w:r>
          </w:p>
        </w:tc>
        <w:tc>
          <w:tcPr>
            <w:tcW w:type="dxa" w:w="7848"/>
          </w:tcPr>
          <w:p>
            <w:pPr>
              <w:spacing w:after="80" w:before="60"/>
            </w:pPr>
            <w:r>
              <w:rPr>
                <w:rFonts w:ascii="Calibri" w:hAnsi="Calibri"/>
                <w:sz w:val="18"/>
              </w:rPr>
              <w:t>1. Trigger approval and failed import. 2. Observe bell/count. 3. Open and mark read. 4. Reload. 5. Check delivery status and other user’s inbox.</w:t>
            </w:r>
          </w:p>
        </w:tc>
      </w:tr>
      <w:tr>
        <w:trPr>
          <w:cantSplit/>
        </w:trPr>
        <w:tc>
          <w:tcPr>
            <w:tcW w:type="dxa" w:w="2016"/>
          </w:tcPr>
          <w:p>
            <w:pPr>
              <w:spacing w:after="80" w:before="60"/>
            </w:pPr>
            <w:r>
              <w:rPr>
                <w:rFonts w:ascii="Calibri" w:hAnsi="Calibri"/>
                <w:sz w:val="18"/>
              </w:rPr>
              <w:t>Expected result</w:t>
            </w:r>
          </w:p>
        </w:tc>
        <w:tc>
          <w:tcPr>
            <w:tcW w:type="dxa" w:w="7848"/>
          </w:tcPr>
          <w:p>
            <w:pPr>
              <w:spacing w:after="80" w:before="60"/>
            </w:pPr>
            <w:r>
              <w:rPr>
                <w:rFonts w:ascii="Calibri" w:hAnsi="Calibri"/>
                <w:sz w:val="18"/>
              </w:rPr>
              <w:t>Correct recipient sees accurate persisted summary/read state; email status reflects delivery attempt; other inbox is isolated. Successful-import email expectation remains a documented SRS-policy decision.</w:t>
            </w:r>
          </w:p>
        </w:tc>
      </w:tr>
      <w:tr>
        <w:trPr>
          <w:cantSplit/>
        </w:trPr>
        <w:tc>
          <w:tcPr>
            <w:tcW w:type="dxa" w:w="2016"/>
          </w:tcPr>
          <w:p>
            <w:pPr>
              <w:spacing w:after="80" w:before="60"/>
            </w:pPr>
            <w:r>
              <w:rPr>
                <w:rFonts w:ascii="Calibri" w:hAnsi="Calibri"/>
                <w:sz w:val="18"/>
              </w:rPr>
              <w:t>Execution status</w:t>
            </w:r>
          </w:p>
        </w:tc>
        <w:tc>
          <w:tcPr>
            <w:tcW w:type="dxa" w:w="7848"/>
          </w:tcPr>
          <w:p>
            <w:pPr>
              <w:spacing w:after="80" w:before="60"/>
            </w:pPr>
            <w:r>
              <w:rPr>
                <w:rFonts w:ascii="Calibri" w:hAnsi="Calibri"/>
                <w:sz w:val="18"/>
              </w:rPr>
              <w:t>Planned; not executed</w:t>
            </w:r>
          </w:p>
        </w:tc>
      </w:tr>
      <w:tr>
        <w:trPr>
          <w:cantSplit/>
        </w:trPr>
        <w:tc>
          <w:tcPr>
            <w:tcW w:type="dxa" w:w="2016"/>
          </w:tcPr>
          <w:p>
            <w:pPr>
              <w:spacing w:after="80" w:before="60"/>
            </w:pPr>
            <w:r>
              <w:rPr>
                <w:rFonts w:ascii="Calibri" w:hAnsi="Calibri"/>
                <w:sz w:val="18"/>
              </w:rPr>
              <w:t>Evidence / recording</w:t>
            </w:r>
          </w:p>
        </w:tc>
        <w:tc>
          <w:tcPr>
            <w:tcW w:type="dxa" w:w="7848"/>
          </w:tcPr>
          <w:p>
            <w:pPr>
              <w:spacing w:after="80" w:before="60"/>
            </w:pPr>
            <w:r>
              <w:rPr>
                <w:rFonts w:ascii="Calibri" w:hAnsi="Calibri"/>
                <w:sz w:val="18"/>
              </w:rPr>
              <w:t>No execution evidence yet. Record actual result, tester, execution date, and defect ID in the case register.</w:t>
            </w:r>
          </w:p>
        </w:tc>
      </w:tr>
    </w:tbl>
    <w:p>
      <w:pPr>
        <w:spacing w:after="40"/>
      </w:pPr>
    </w:p>
    <w:p>
      <w:pPr>
        <w:pStyle w:val="Heading3"/>
      </w:pPr>
      <w:r>
        <w:t>E2E-11 — Responsive, keyboard and failure states</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Field</w:t>
            </w:r>
          </w:p>
        </w:tc>
        <w:tc>
          <w:tcPr>
            <w:tcW w:type="dxa" w:w="4946"/>
            <w:shd w:fill="17365D"/>
          </w:tcPr>
          <w:p>
            <w:pPr>
              <w:spacing w:after="80" w:before="60"/>
            </w:pPr>
            <w:r>
              <w:rPr>
                <w:rFonts w:ascii="Calibri" w:hAnsi="Calibri"/>
                <w:b/>
                <w:color w:val="FFFFFF"/>
                <w:sz w:val="18"/>
              </w:rPr>
              <w:t>Test specification</w:t>
            </w:r>
          </w:p>
        </w:tc>
      </w:tr>
      <w:tr>
        <w:trPr>
          <w:cantSplit/>
        </w:trPr>
        <w:tc>
          <w:tcPr>
            <w:tcW w:type="dxa" w:w="2016"/>
          </w:tcPr>
          <w:p>
            <w:pPr>
              <w:spacing w:after="80" w:before="60"/>
            </w:pPr>
            <w:r>
              <w:rPr>
                <w:rFonts w:ascii="Calibri" w:hAnsi="Calibri"/>
                <w:sz w:val="18"/>
              </w:rPr>
              <w:t>Requirements / priority</w:t>
            </w:r>
          </w:p>
        </w:tc>
        <w:tc>
          <w:tcPr>
            <w:tcW w:type="dxa" w:w="7848"/>
          </w:tcPr>
          <w:p>
            <w:pPr>
              <w:spacing w:after="80" w:before="60"/>
            </w:pPr>
            <w:r>
              <w:rPr>
                <w:rFonts w:ascii="Calibri" w:hAnsi="Calibri"/>
                <w:sz w:val="18"/>
              </w:rPr>
              <w:t>UR-01–04,09–12,16–18 / High</w:t>
            </w:r>
          </w:p>
        </w:tc>
      </w:tr>
      <w:tr>
        <w:trPr>
          <w:cantSplit/>
        </w:trPr>
        <w:tc>
          <w:tcPr>
            <w:tcW w:type="dxa" w:w="2016"/>
          </w:tcPr>
          <w:p>
            <w:pPr>
              <w:spacing w:after="80" w:before="60"/>
            </w:pPr>
            <w:r>
              <w:rPr>
                <w:rFonts w:ascii="Calibri" w:hAnsi="Calibri"/>
                <w:sz w:val="18"/>
              </w:rPr>
              <w:t>Preconditions and data</w:t>
            </w:r>
          </w:p>
        </w:tc>
        <w:tc>
          <w:tcPr>
            <w:tcW w:type="dxa" w:w="7848"/>
          </w:tcPr>
          <w:p>
            <w:pPr>
              <w:spacing w:after="80" w:before="60"/>
            </w:pPr>
            <w:r>
              <w:rPr>
                <w:rFonts w:ascii="Calibri" w:hAnsi="Calibri"/>
                <w:sz w:val="18"/>
              </w:rPr>
              <w:t>Desktop, tablet and mobile viewports; browser keyboard access.</w:t>
            </w:r>
          </w:p>
        </w:tc>
      </w:tr>
      <w:tr>
        <w:trPr>
          <w:cantSplit/>
        </w:trPr>
        <w:tc>
          <w:tcPr>
            <w:tcW w:type="dxa" w:w="2016"/>
          </w:tcPr>
          <w:p>
            <w:pPr>
              <w:spacing w:after="80" w:before="60"/>
            </w:pPr>
            <w:r>
              <w:rPr>
                <w:rFonts w:ascii="Calibri" w:hAnsi="Calibri"/>
                <w:sz w:val="18"/>
              </w:rPr>
              <w:t>Procedure</w:t>
            </w:r>
          </w:p>
        </w:tc>
        <w:tc>
          <w:tcPr>
            <w:tcW w:type="dxa" w:w="7848"/>
          </w:tcPr>
          <w:p>
            <w:pPr>
              <w:spacing w:after="80" w:before="60"/>
            </w:pPr>
            <w:r>
              <w:rPr>
                <w:rFonts w:ascii="Calibri" w:hAnsi="Calibri"/>
                <w:sz w:val="18"/>
              </w:rPr>
              <w:t>1. Complete search and listing form at each viewport. 2. Navigate using Tab/Enter/Escape. 3. Trigger loading, empty and network-failure states. 4. Reload nested route.</w:t>
            </w:r>
          </w:p>
        </w:tc>
      </w:tr>
      <w:tr>
        <w:trPr>
          <w:cantSplit/>
        </w:trPr>
        <w:tc>
          <w:tcPr>
            <w:tcW w:type="dxa" w:w="2016"/>
          </w:tcPr>
          <w:p>
            <w:pPr>
              <w:spacing w:after="80" w:before="60"/>
            </w:pPr>
            <w:r>
              <w:rPr>
                <w:rFonts w:ascii="Calibri" w:hAnsi="Calibri"/>
                <w:sz w:val="18"/>
              </w:rPr>
              <w:t>Expected result</w:t>
            </w:r>
          </w:p>
        </w:tc>
        <w:tc>
          <w:tcPr>
            <w:tcW w:type="dxa" w:w="7848"/>
          </w:tcPr>
          <w:p>
            <w:pPr>
              <w:spacing w:after="80" w:before="60"/>
            </w:pPr>
            <w:r>
              <w:rPr>
                <w:rFonts w:ascii="Calibri" w:hAnsi="Calibri"/>
                <w:sz w:val="18"/>
              </w:rPr>
              <w:t>No essential clipped controls; forms have labels and useful errors; visible focus; pending actions controlled; nested route reload works.</w:t>
            </w:r>
          </w:p>
        </w:tc>
      </w:tr>
      <w:tr>
        <w:trPr>
          <w:cantSplit/>
        </w:trPr>
        <w:tc>
          <w:tcPr>
            <w:tcW w:type="dxa" w:w="2016"/>
          </w:tcPr>
          <w:p>
            <w:pPr>
              <w:spacing w:after="80" w:before="60"/>
            </w:pPr>
            <w:r>
              <w:rPr>
                <w:rFonts w:ascii="Calibri" w:hAnsi="Calibri"/>
                <w:sz w:val="18"/>
              </w:rPr>
              <w:t>Execution status</w:t>
            </w:r>
          </w:p>
        </w:tc>
        <w:tc>
          <w:tcPr>
            <w:tcW w:type="dxa" w:w="7848"/>
          </w:tcPr>
          <w:p>
            <w:pPr>
              <w:spacing w:after="80" w:before="60"/>
            </w:pPr>
            <w:r>
              <w:rPr>
                <w:rFonts w:ascii="Calibri" w:hAnsi="Calibri"/>
                <w:sz w:val="18"/>
              </w:rPr>
              <w:t>Planned; not executed</w:t>
            </w:r>
          </w:p>
        </w:tc>
      </w:tr>
      <w:tr>
        <w:trPr>
          <w:cantSplit/>
        </w:trPr>
        <w:tc>
          <w:tcPr>
            <w:tcW w:type="dxa" w:w="2016"/>
          </w:tcPr>
          <w:p>
            <w:pPr>
              <w:spacing w:after="80" w:before="60"/>
            </w:pPr>
            <w:r>
              <w:rPr>
                <w:rFonts w:ascii="Calibri" w:hAnsi="Calibri"/>
                <w:sz w:val="18"/>
              </w:rPr>
              <w:t>Evidence / recording</w:t>
            </w:r>
          </w:p>
        </w:tc>
        <w:tc>
          <w:tcPr>
            <w:tcW w:type="dxa" w:w="7848"/>
          </w:tcPr>
          <w:p>
            <w:pPr>
              <w:spacing w:after="80" w:before="60"/>
            </w:pPr>
            <w:r>
              <w:rPr>
                <w:rFonts w:ascii="Calibri" w:hAnsi="Calibri"/>
                <w:sz w:val="18"/>
              </w:rPr>
              <w:t>No execution evidence yet. Record actual result, tester, execution date, and defect ID in the case register.</w:t>
            </w:r>
          </w:p>
        </w:tc>
      </w:tr>
    </w:tbl>
    <w:p>
      <w:pPr>
        <w:spacing w:after="40"/>
      </w:pPr>
    </w:p>
    <w:p>
      <w:pPr>
        <w:pStyle w:val="Heading3"/>
      </w:pPr>
      <w:r>
        <w:t>E2E-12 — Dealer public-profile update</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Field</w:t>
            </w:r>
          </w:p>
        </w:tc>
        <w:tc>
          <w:tcPr>
            <w:tcW w:type="dxa" w:w="4946"/>
            <w:shd w:fill="17365D"/>
          </w:tcPr>
          <w:p>
            <w:pPr>
              <w:spacing w:after="80" w:before="60"/>
            </w:pPr>
            <w:r>
              <w:rPr>
                <w:rFonts w:ascii="Calibri" w:hAnsi="Calibri"/>
                <w:b/>
                <w:color w:val="FFFFFF"/>
                <w:sz w:val="18"/>
              </w:rPr>
              <w:t>Test specification</w:t>
            </w:r>
          </w:p>
        </w:tc>
      </w:tr>
      <w:tr>
        <w:trPr>
          <w:cantSplit/>
        </w:trPr>
        <w:tc>
          <w:tcPr>
            <w:tcW w:type="dxa" w:w="2016"/>
          </w:tcPr>
          <w:p>
            <w:pPr>
              <w:spacing w:after="80" w:before="60"/>
            </w:pPr>
            <w:r>
              <w:rPr>
                <w:rFonts w:ascii="Calibri" w:hAnsi="Calibri"/>
                <w:sz w:val="18"/>
              </w:rPr>
              <w:t>Requirements / priority</w:t>
            </w:r>
          </w:p>
        </w:tc>
        <w:tc>
          <w:tcPr>
            <w:tcW w:type="dxa" w:w="7848"/>
          </w:tcPr>
          <w:p>
            <w:pPr>
              <w:spacing w:after="80" w:before="60"/>
            </w:pPr>
            <w:r>
              <w:rPr>
                <w:rFonts w:ascii="Calibri" w:hAnsi="Calibri"/>
                <w:sz w:val="18"/>
              </w:rPr>
              <w:t>FR-DEALER-01–04 / High</w:t>
            </w:r>
          </w:p>
        </w:tc>
      </w:tr>
      <w:tr>
        <w:trPr>
          <w:cantSplit/>
        </w:trPr>
        <w:tc>
          <w:tcPr>
            <w:tcW w:type="dxa" w:w="2016"/>
          </w:tcPr>
          <w:p>
            <w:pPr>
              <w:spacing w:after="80" w:before="60"/>
            </w:pPr>
            <w:r>
              <w:rPr>
                <w:rFonts w:ascii="Calibri" w:hAnsi="Calibri"/>
                <w:sz w:val="18"/>
              </w:rPr>
              <w:t>Preconditions and data</w:t>
            </w:r>
          </w:p>
        </w:tc>
        <w:tc>
          <w:tcPr>
            <w:tcW w:type="dxa" w:w="7848"/>
          </w:tcPr>
          <w:p>
            <w:pPr>
              <w:spacing w:after="80" w:before="60"/>
            </w:pPr>
            <w:r>
              <w:rPr>
                <w:rFonts w:ascii="Calibri" w:hAnsi="Calibri"/>
                <w:sz w:val="18"/>
              </w:rPr>
              <w:t>Approved dealer and buyer session.</w:t>
            </w:r>
          </w:p>
        </w:tc>
      </w:tr>
      <w:tr>
        <w:trPr>
          <w:cantSplit/>
        </w:trPr>
        <w:tc>
          <w:tcPr>
            <w:tcW w:type="dxa" w:w="2016"/>
          </w:tcPr>
          <w:p>
            <w:pPr>
              <w:spacing w:after="80" w:before="60"/>
            </w:pPr>
            <w:r>
              <w:rPr>
                <w:rFonts w:ascii="Calibri" w:hAnsi="Calibri"/>
                <w:sz w:val="18"/>
              </w:rPr>
              <w:t>Procedure</w:t>
            </w:r>
          </w:p>
        </w:tc>
        <w:tc>
          <w:tcPr>
            <w:tcW w:type="dxa" w:w="7848"/>
          </w:tcPr>
          <w:p>
            <w:pPr>
              <w:spacing w:after="80" w:before="60"/>
            </w:pPr>
            <w:r>
              <w:rPr>
                <w:rFonts w:ascii="Calibri" w:hAnsi="Calibri"/>
                <w:sz w:val="18"/>
              </w:rPr>
              <w:t>1. Locate dealer profile edit. 2. Change public phone/address/description. 3. Save. 4. Buyer refreshes listing dealer details.</w:t>
            </w:r>
          </w:p>
        </w:tc>
      </w:tr>
      <w:tr>
        <w:trPr>
          <w:cantSplit/>
        </w:trPr>
        <w:tc>
          <w:tcPr>
            <w:tcW w:type="dxa" w:w="2016"/>
          </w:tcPr>
          <w:p>
            <w:pPr>
              <w:spacing w:after="80" w:before="60"/>
            </w:pPr>
            <w:r>
              <w:rPr>
                <w:rFonts w:ascii="Calibri" w:hAnsi="Calibri"/>
                <w:sz w:val="18"/>
              </w:rPr>
              <w:t>Expected result</w:t>
            </w:r>
          </w:p>
        </w:tc>
        <w:tc>
          <w:tcPr>
            <w:tcW w:type="dxa" w:w="7848"/>
          </w:tcPr>
          <w:p>
            <w:pPr>
              <w:spacing w:after="80" w:before="60"/>
            </w:pPr>
            <w:r>
              <w:rPr>
                <w:rFonts w:ascii="Calibri" w:hAnsi="Calibri"/>
                <w:sz w:val="18"/>
              </w:rPr>
              <w:t>Authorized edits persist and public details update. Current route inspection found no dealer profile-update endpoint; treat as an implementation gap pending remediation, not a passed journey.</w:t>
            </w:r>
          </w:p>
        </w:tc>
      </w:tr>
      <w:tr>
        <w:trPr>
          <w:cantSplit/>
        </w:trPr>
        <w:tc>
          <w:tcPr>
            <w:tcW w:type="dxa" w:w="2016"/>
          </w:tcPr>
          <w:p>
            <w:pPr>
              <w:spacing w:after="80" w:before="60"/>
            </w:pPr>
            <w:r>
              <w:rPr>
                <w:rFonts w:ascii="Calibri" w:hAnsi="Calibri"/>
                <w:sz w:val="18"/>
              </w:rPr>
              <w:t>Execution status</w:t>
            </w:r>
          </w:p>
        </w:tc>
        <w:tc>
          <w:tcPr>
            <w:tcW w:type="dxa" w:w="7848"/>
          </w:tcPr>
          <w:p>
            <w:pPr>
              <w:spacing w:after="80" w:before="60"/>
            </w:pPr>
            <w:r>
              <w:rPr>
                <w:rFonts w:ascii="Calibri" w:hAnsi="Calibri"/>
                <w:sz w:val="18"/>
              </w:rPr>
              <w:t>Planned; not executed</w:t>
            </w:r>
          </w:p>
        </w:tc>
      </w:tr>
      <w:tr>
        <w:trPr>
          <w:cantSplit/>
        </w:trPr>
        <w:tc>
          <w:tcPr>
            <w:tcW w:type="dxa" w:w="2016"/>
          </w:tcPr>
          <w:p>
            <w:pPr>
              <w:spacing w:after="80" w:before="60"/>
            </w:pPr>
            <w:r>
              <w:rPr>
                <w:rFonts w:ascii="Calibri" w:hAnsi="Calibri"/>
                <w:sz w:val="18"/>
              </w:rPr>
              <w:t>Evidence / recording</w:t>
            </w:r>
          </w:p>
        </w:tc>
        <w:tc>
          <w:tcPr>
            <w:tcW w:type="dxa" w:w="7848"/>
          </w:tcPr>
          <w:p>
            <w:pPr>
              <w:spacing w:after="80" w:before="60"/>
            </w:pPr>
            <w:r>
              <w:rPr>
                <w:rFonts w:ascii="Calibri" w:hAnsi="Calibri"/>
                <w:sz w:val="18"/>
              </w:rPr>
              <w:t>No execution evidence yet. Record actual result, tester, execution date, and defect ID in the case register.</w:t>
            </w:r>
          </w:p>
        </w:tc>
      </w:tr>
    </w:tbl>
    <w:p>
      <w:pPr>
        <w:spacing w:after="40"/>
      </w:pPr>
    </w:p>
    <w:p>
      <w:pPr>
        <w:pStyle w:val="Heading2"/>
      </w:pPr>
      <w:r>
        <w:t>3.5 Non-functional Test Cases</w:t>
      </w:r>
    </w:p>
    <w:p>
      <w:pPr>
        <w:pStyle w:val="Heading3"/>
      </w:pPr>
      <w:r>
        <w:t>NF-01 — API and search response time</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Field</w:t>
            </w:r>
          </w:p>
        </w:tc>
        <w:tc>
          <w:tcPr>
            <w:tcW w:type="dxa" w:w="4946"/>
            <w:shd w:fill="17365D"/>
          </w:tcPr>
          <w:p>
            <w:pPr>
              <w:spacing w:after="80" w:before="60"/>
            </w:pPr>
            <w:r>
              <w:rPr>
                <w:rFonts w:ascii="Calibri" w:hAnsi="Calibri"/>
                <w:b/>
                <w:color w:val="FFFFFF"/>
                <w:sz w:val="18"/>
              </w:rPr>
              <w:t>Test specification</w:t>
            </w:r>
          </w:p>
        </w:tc>
      </w:tr>
      <w:tr>
        <w:trPr>
          <w:cantSplit/>
        </w:trPr>
        <w:tc>
          <w:tcPr>
            <w:tcW w:type="dxa" w:w="2016"/>
          </w:tcPr>
          <w:p>
            <w:pPr>
              <w:spacing w:after="80" w:before="60"/>
            </w:pPr>
            <w:r>
              <w:rPr>
                <w:rFonts w:ascii="Calibri" w:hAnsi="Calibri"/>
                <w:sz w:val="18"/>
              </w:rPr>
              <w:t>Requirements / priority</w:t>
            </w:r>
          </w:p>
        </w:tc>
        <w:tc>
          <w:tcPr>
            <w:tcW w:type="dxa" w:w="7848"/>
          </w:tcPr>
          <w:p>
            <w:pPr>
              <w:spacing w:after="80" w:before="60"/>
            </w:pPr>
            <w:r>
              <w:rPr>
                <w:rFonts w:ascii="Calibri" w:hAnsi="Calibri"/>
                <w:sz w:val="18"/>
              </w:rPr>
              <w:t>PSR-01–03 / Medium</w:t>
            </w:r>
          </w:p>
        </w:tc>
      </w:tr>
      <w:tr>
        <w:trPr>
          <w:cantSplit/>
        </w:trPr>
        <w:tc>
          <w:tcPr>
            <w:tcW w:type="dxa" w:w="2016"/>
          </w:tcPr>
          <w:p>
            <w:pPr>
              <w:spacing w:after="80" w:before="60"/>
            </w:pPr>
            <w:r>
              <w:rPr>
                <w:rFonts w:ascii="Calibri" w:hAnsi="Calibri"/>
                <w:sz w:val="18"/>
              </w:rPr>
              <w:t>Preconditions and data</w:t>
            </w:r>
          </w:p>
        </w:tc>
        <w:tc>
          <w:tcPr>
            <w:tcW w:type="dxa" w:w="7848"/>
          </w:tcPr>
          <w:p>
            <w:pPr>
              <w:spacing w:after="80" w:before="60"/>
            </w:pPr>
            <w:r>
              <w:rPr>
                <w:rFonts w:ascii="Calibri" w:hAnsi="Calibri"/>
                <w:sz w:val="18"/>
              </w:rPr>
              <w:t>Known catalogue; defined expected-load stage; fixed provider configuration.</w:t>
            </w:r>
          </w:p>
        </w:tc>
      </w:tr>
      <w:tr>
        <w:trPr>
          <w:cantSplit/>
        </w:trPr>
        <w:tc>
          <w:tcPr>
            <w:tcW w:type="dxa" w:w="2016"/>
          </w:tcPr>
          <w:p>
            <w:pPr>
              <w:spacing w:after="80" w:before="60"/>
            </w:pPr>
            <w:r>
              <w:rPr>
                <w:rFonts w:ascii="Calibri" w:hAnsi="Calibri"/>
                <w:sz w:val="18"/>
              </w:rPr>
              <w:t>Procedure</w:t>
            </w:r>
          </w:p>
        </w:tc>
        <w:tc>
          <w:tcPr>
            <w:tcW w:type="dxa" w:w="7848"/>
          </w:tcPr>
          <w:p>
            <w:pPr>
              <w:spacing w:after="80" w:before="60"/>
            </w:pPr>
            <w:r>
              <w:rPr>
                <w:rFonts w:ascii="Calibri" w:hAnsi="Calibri"/>
                <w:sz w:val="18"/>
              </w:rPr>
              <w:t>1. Warm up 2 minutes. 2. Run normal API and structured/semantic search requests for 10 minutes. 3. Repeat three runs. 4. Save per-request durations and errors.</w:t>
            </w:r>
          </w:p>
        </w:tc>
      </w:tr>
      <w:tr>
        <w:trPr>
          <w:cantSplit/>
        </w:trPr>
        <w:tc>
          <w:tcPr>
            <w:tcW w:type="dxa" w:w="2016"/>
          </w:tcPr>
          <w:p>
            <w:pPr>
              <w:spacing w:after="80" w:before="60"/>
            </w:pPr>
            <w:r>
              <w:rPr>
                <w:rFonts w:ascii="Calibri" w:hAnsi="Calibri"/>
                <w:sz w:val="18"/>
              </w:rPr>
              <w:t>Expected result</w:t>
            </w:r>
          </w:p>
        </w:tc>
        <w:tc>
          <w:tcPr>
            <w:tcW w:type="dxa" w:w="7848"/>
          </w:tcPr>
          <w:p>
            <w:pPr>
              <w:spacing w:after="80" w:before="60"/>
            </w:pPr>
            <w:r>
              <w:rPr>
                <w:rFonts w:ascii="Calibri" w:hAnsi="Calibri"/>
                <w:sz w:val="18"/>
              </w:rPr>
              <w:t>Normal API p95 ≤2 seconds; structured search ≤2 seconds under expected conditions; semantic search normally ≤5 seconds, with provider exceptions identified, not hidden.</w:t>
            </w:r>
          </w:p>
        </w:tc>
      </w:tr>
      <w:tr>
        <w:trPr>
          <w:cantSplit/>
        </w:trPr>
        <w:tc>
          <w:tcPr>
            <w:tcW w:type="dxa" w:w="2016"/>
          </w:tcPr>
          <w:p>
            <w:pPr>
              <w:spacing w:after="80" w:before="60"/>
            </w:pPr>
            <w:r>
              <w:rPr>
                <w:rFonts w:ascii="Calibri" w:hAnsi="Calibri"/>
                <w:sz w:val="18"/>
              </w:rPr>
              <w:t>Execution status</w:t>
            </w:r>
          </w:p>
        </w:tc>
        <w:tc>
          <w:tcPr>
            <w:tcW w:type="dxa" w:w="7848"/>
          </w:tcPr>
          <w:p>
            <w:pPr>
              <w:spacing w:after="80" w:before="60"/>
            </w:pPr>
            <w:r>
              <w:rPr>
                <w:rFonts w:ascii="Calibri" w:hAnsi="Calibri"/>
                <w:sz w:val="18"/>
              </w:rPr>
              <w:t>Planned; not executed</w:t>
            </w:r>
          </w:p>
        </w:tc>
      </w:tr>
      <w:tr>
        <w:trPr>
          <w:cantSplit/>
        </w:trPr>
        <w:tc>
          <w:tcPr>
            <w:tcW w:type="dxa" w:w="2016"/>
          </w:tcPr>
          <w:p>
            <w:pPr>
              <w:spacing w:after="80" w:before="60"/>
            </w:pPr>
            <w:r>
              <w:rPr>
                <w:rFonts w:ascii="Calibri" w:hAnsi="Calibri"/>
                <w:sz w:val="18"/>
              </w:rPr>
              <w:t>Evidence / recording</w:t>
            </w:r>
          </w:p>
        </w:tc>
        <w:tc>
          <w:tcPr>
            <w:tcW w:type="dxa" w:w="7848"/>
          </w:tcPr>
          <w:p>
            <w:pPr>
              <w:spacing w:after="80" w:before="60"/>
            </w:pPr>
            <w:r>
              <w:rPr>
                <w:rFonts w:ascii="Calibri" w:hAnsi="Calibri"/>
                <w:sz w:val="18"/>
              </w:rPr>
              <w:t>No execution evidence yet. Record actual result, tester, execution date, and defect ID in the case register.</w:t>
            </w:r>
          </w:p>
        </w:tc>
      </w:tr>
    </w:tbl>
    <w:p>
      <w:pPr>
        <w:spacing w:after="40"/>
      </w:pPr>
    </w:p>
    <w:p>
      <w:pPr>
        <w:pStyle w:val="Heading3"/>
      </w:pPr>
      <w:r>
        <w:t>NF-02 — 5,000-row ETL throughput</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Field</w:t>
            </w:r>
          </w:p>
        </w:tc>
        <w:tc>
          <w:tcPr>
            <w:tcW w:type="dxa" w:w="4946"/>
            <w:shd w:fill="17365D"/>
          </w:tcPr>
          <w:p>
            <w:pPr>
              <w:spacing w:after="80" w:before="60"/>
            </w:pPr>
            <w:r>
              <w:rPr>
                <w:rFonts w:ascii="Calibri" w:hAnsi="Calibri"/>
                <w:b/>
                <w:color w:val="FFFFFF"/>
                <w:sz w:val="18"/>
              </w:rPr>
              <w:t>Test specification</w:t>
            </w:r>
          </w:p>
        </w:tc>
      </w:tr>
      <w:tr>
        <w:trPr>
          <w:cantSplit/>
        </w:trPr>
        <w:tc>
          <w:tcPr>
            <w:tcW w:type="dxa" w:w="2016"/>
          </w:tcPr>
          <w:p>
            <w:pPr>
              <w:spacing w:after="80" w:before="60"/>
            </w:pPr>
            <w:r>
              <w:rPr>
                <w:rFonts w:ascii="Calibri" w:hAnsi="Calibri"/>
                <w:sz w:val="18"/>
              </w:rPr>
              <w:t>Requirements / priority</w:t>
            </w:r>
          </w:p>
        </w:tc>
        <w:tc>
          <w:tcPr>
            <w:tcW w:type="dxa" w:w="7848"/>
          </w:tcPr>
          <w:p>
            <w:pPr>
              <w:spacing w:after="80" w:before="60"/>
            </w:pPr>
            <w:r>
              <w:rPr>
                <w:rFonts w:ascii="Calibri" w:hAnsi="Calibri"/>
                <w:sz w:val="18"/>
              </w:rPr>
              <w:t>PSR-04–06 / Medium</w:t>
            </w:r>
          </w:p>
        </w:tc>
      </w:tr>
      <w:tr>
        <w:trPr>
          <w:cantSplit/>
        </w:trPr>
        <w:tc>
          <w:tcPr>
            <w:tcW w:type="dxa" w:w="2016"/>
          </w:tcPr>
          <w:p>
            <w:pPr>
              <w:spacing w:after="80" w:before="60"/>
            </w:pPr>
            <w:r>
              <w:rPr>
                <w:rFonts w:ascii="Calibri" w:hAnsi="Calibri"/>
                <w:sz w:val="18"/>
              </w:rPr>
              <w:t>Preconditions and data</w:t>
            </w:r>
          </w:p>
        </w:tc>
        <w:tc>
          <w:tcPr>
            <w:tcW w:type="dxa" w:w="7848"/>
          </w:tcPr>
          <w:p>
            <w:pPr>
              <w:spacing w:after="80" w:before="60"/>
            </w:pPr>
            <w:r>
              <w:rPr>
                <w:rFonts w:ascii="Calibri" w:hAnsi="Calibri"/>
                <w:sz w:val="18"/>
              </w:rPr>
              <w:t>5,000 unique valid rows; recorded CPU/RAM, batch size and embedding/enrichment mode.</w:t>
            </w:r>
          </w:p>
        </w:tc>
      </w:tr>
      <w:tr>
        <w:trPr>
          <w:cantSplit/>
        </w:trPr>
        <w:tc>
          <w:tcPr>
            <w:tcW w:type="dxa" w:w="2016"/>
          </w:tcPr>
          <w:p>
            <w:pPr>
              <w:spacing w:after="80" w:before="60"/>
            </w:pPr>
            <w:r>
              <w:rPr>
                <w:rFonts w:ascii="Calibri" w:hAnsi="Calibri"/>
                <w:sz w:val="18"/>
              </w:rPr>
              <w:t>Procedure</w:t>
            </w:r>
          </w:p>
        </w:tc>
        <w:tc>
          <w:tcPr>
            <w:tcW w:type="dxa" w:w="7848"/>
          </w:tcPr>
          <w:p>
            <w:pPr>
              <w:spacing w:after="80" w:before="60"/>
            </w:pPr>
            <w:r>
              <w:rPr>
                <w:rFonts w:ascii="Calibri" w:hAnsi="Calibri"/>
                <w:sz w:val="18"/>
              </w:rPr>
              <w:t>1. Submit import. 2. Time accepted upload to final persisted completion. 3. Browse/search concurrently. 4. Count records.</w:t>
            </w:r>
          </w:p>
        </w:tc>
      </w:tr>
      <w:tr>
        <w:trPr>
          <w:cantSplit/>
        </w:trPr>
        <w:tc>
          <w:tcPr>
            <w:tcW w:type="dxa" w:w="2016"/>
          </w:tcPr>
          <w:p>
            <w:pPr>
              <w:spacing w:after="80" w:before="60"/>
            </w:pPr>
            <w:r>
              <w:rPr>
                <w:rFonts w:ascii="Calibri" w:hAnsi="Calibri"/>
                <w:sz w:val="18"/>
              </w:rPr>
              <w:t>Expected result</w:t>
            </w:r>
          </w:p>
        </w:tc>
        <w:tc>
          <w:tcPr>
            <w:tcW w:type="dxa" w:w="7848"/>
          </w:tcPr>
          <w:p>
            <w:pPr>
              <w:spacing w:after="80" w:before="60"/>
            </w:pPr>
            <w:r>
              <w:rPr>
                <w:rFonts w:ascii="Calibri" w:hAnsi="Calibri"/>
                <w:sz w:val="18"/>
              </w:rPr>
              <w:t>Approximately 5,000 records processed within 120 seconds in the defined environment; all records accounted for; normal API remains responsive. Report upload transfer time separately.</w:t>
            </w:r>
          </w:p>
        </w:tc>
      </w:tr>
      <w:tr>
        <w:trPr>
          <w:cantSplit/>
        </w:trPr>
        <w:tc>
          <w:tcPr>
            <w:tcW w:type="dxa" w:w="2016"/>
          </w:tcPr>
          <w:p>
            <w:pPr>
              <w:spacing w:after="80" w:before="60"/>
            </w:pPr>
            <w:r>
              <w:rPr>
                <w:rFonts w:ascii="Calibri" w:hAnsi="Calibri"/>
                <w:sz w:val="18"/>
              </w:rPr>
              <w:t>Execution status</w:t>
            </w:r>
          </w:p>
        </w:tc>
        <w:tc>
          <w:tcPr>
            <w:tcW w:type="dxa" w:w="7848"/>
          </w:tcPr>
          <w:p>
            <w:pPr>
              <w:spacing w:after="80" w:before="60"/>
            </w:pPr>
            <w:r>
              <w:rPr>
                <w:rFonts w:ascii="Calibri" w:hAnsi="Calibri"/>
                <w:sz w:val="18"/>
              </w:rPr>
              <w:t>Planned; not executed</w:t>
            </w:r>
          </w:p>
        </w:tc>
      </w:tr>
      <w:tr>
        <w:trPr>
          <w:cantSplit/>
        </w:trPr>
        <w:tc>
          <w:tcPr>
            <w:tcW w:type="dxa" w:w="2016"/>
          </w:tcPr>
          <w:p>
            <w:pPr>
              <w:spacing w:after="80" w:before="60"/>
            </w:pPr>
            <w:r>
              <w:rPr>
                <w:rFonts w:ascii="Calibri" w:hAnsi="Calibri"/>
                <w:sz w:val="18"/>
              </w:rPr>
              <w:t>Evidence / recording</w:t>
            </w:r>
          </w:p>
        </w:tc>
        <w:tc>
          <w:tcPr>
            <w:tcW w:type="dxa" w:w="7848"/>
          </w:tcPr>
          <w:p>
            <w:pPr>
              <w:spacing w:after="80" w:before="60"/>
            </w:pPr>
            <w:r>
              <w:rPr>
                <w:rFonts w:ascii="Calibri" w:hAnsi="Calibri"/>
                <w:sz w:val="18"/>
              </w:rPr>
              <w:t>No execution evidence yet. Record actual result, tester, execution date, and defect ID in the case register.</w:t>
            </w:r>
          </w:p>
        </w:tc>
      </w:tr>
    </w:tbl>
    <w:p>
      <w:pPr>
        <w:spacing w:after="40"/>
      </w:pPr>
    </w:p>
    <w:p>
      <w:pPr>
        <w:pStyle w:val="Heading3"/>
      </w:pPr>
      <w:r>
        <w:t>NF-03 — Concurrent load and resource stability</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Field</w:t>
            </w:r>
          </w:p>
        </w:tc>
        <w:tc>
          <w:tcPr>
            <w:tcW w:type="dxa" w:w="4946"/>
            <w:shd w:fill="17365D"/>
          </w:tcPr>
          <w:p>
            <w:pPr>
              <w:spacing w:after="80" w:before="60"/>
            </w:pPr>
            <w:r>
              <w:rPr>
                <w:rFonts w:ascii="Calibri" w:hAnsi="Calibri"/>
                <w:b/>
                <w:color w:val="FFFFFF"/>
                <w:sz w:val="18"/>
              </w:rPr>
              <w:t>Test specification</w:t>
            </w:r>
          </w:p>
        </w:tc>
      </w:tr>
      <w:tr>
        <w:trPr>
          <w:cantSplit/>
        </w:trPr>
        <w:tc>
          <w:tcPr>
            <w:tcW w:type="dxa" w:w="2016"/>
          </w:tcPr>
          <w:p>
            <w:pPr>
              <w:spacing w:after="80" w:before="60"/>
            </w:pPr>
            <w:r>
              <w:rPr>
                <w:rFonts w:ascii="Calibri" w:hAnsi="Calibri"/>
                <w:sz w:val="18"/>
              </w:rPr>
              <w:t>Requirements / priority</w:t>
            </w:r>
          </w:p>
        </w:tc>
        <w:tc>
          <w:tcPr>
            <w:tcW w:type="dxa" w:w="7848"/>
          </w:tcPr>
          <w:p>
            <w:pPr>
              <w:spacing w:after="80" w:before="60"/>
            </w:pPr>
            <w:r>
              <w:rPr>
                <w:rFonts w:ascii="Calibri" w:hAnsi="Calibri"/>
                <w:sz w:val="18"/>
              </w:rPr>
              <w:t>PSR-01,06–07 / Medium</w:t>
            </w:r>
          </w:p>
        </w:tc>
      </w:tr>
      <w:tr>
        <w:trPr>
          <w:cantSplit/>
        </w:trPr>
        <w:tc>
          <w:tcPr>
            <w:tcW w:type="dxa" w:w="2016"/>
          </w:tcPr>
          <w:p>
            <w:pPr>
              <w:spacing w:after="80" w:before="60"/>
            </w:pPr>
            <w:r>
              <w:rPr>
                <w:rFonts w:ascii="Calibri" w:hAnsi="Calibri"/>
                <w:sz w:val="18"/>
              </w:rPr>
              <w:t>Preconditions and data</w:t>
            </w:r>
          </w:p>
        </w:tc>
        <w:tc>
          <w:tcPr>
            <w:tcW w:type="dxa" w:w="7848"/>
          </w:tcPr>
          <w:p>
            <w:pPr>
              <w:spacing w:after="80" w:before="60"/>
            </w:pPr>
            <w:r>
              <w:rPr>
                <w:rFonts w:ascii="Calibri" w:hAnsi="Calibri"/>
                <w:sz w:val="18"/>
              </w:rPr>
              <w:t>Dedicated stack; seeded catalogue; workload profile from 3.1.5.</w:t>
            </w:r>
          </w:p>
        </w:tc>
      </w:tr>
      <w:tr>
        <w:trPr>
          <w:cantSplit/>
        </w:trPr>
        <w:tc>
          <w:tcPr>
            <w:tcW w:type="dxa" w:w="2016"/>
          </w:tcPr>
          <w:p>
            <w:pPr>
              <w:spacing w:after="80" w:before="60"/>
            </w:pPr>
            <w:r>
              <w:rPr>
                <w:rFonts w:ascii="Calibri" w:hAnsi="Calibri"/>
                <w:sz w:val="18"/>
              </w:rPr>
              <w:t>Procedure</w:t>
            </w:r>
          </w:p>
        </w:tc>
        <w:tc>
          <w:tcPr>
            <w:tcW w:type="dxa" w:w="7848"/>
          </w:tcPr>
          <w:p>
            <w:pPr>
              <w:spacing w:after="80" w:before="60"/>
            </w:pPr>
            <w:r>
              <w:rPr>
                <w:rFonts w:ascii="Calibri" w:hAnsi="Calibri"/>
                <w:sz w:val="18"/>
              </w:rPr>
              <w:t>1. Run 5, 20 and 50 client stages. 2. Capture latency/errors/CPU/memory/queue depth. 3. Observe recovery after load removal.</w:t>
            </w:r>
          </w:p>
        </w:tc>
      </w:tr>
      <w:tr>
        <w:trPr>
          <w:cantSplit/>
        </w:trPr>
        <w:tc>
          <w:tcPr>
            <w:tcW w:type="dxa" w:w="2016"/>
          </w:tcPr>
          <w:p>
            <w:pPr>
              <w:spacing w:after="80" w:before="60"/>
            </w:pPr>
            <w:r>
              <w:rPr>
                <w:rFonts w:ascii="Calibri" w:hAnsi="Calibri"/>
                <w:sz w:val="18"/>
              </w:rPr>
              <w:t>Expected result</w:t>
            </w:r>
          </w:p>
        </w:tc>
        <w:tc>
          <w:tcPr>
            <w:tcW w:type="dxa" w:w="7848"/>
          </w:tcPr>
          <w:p>
            <w:pPr>
              <w:spacing w:after="80" w:before="60"/>
            </w:pPr>
            <w:r>
              <w:rPr>
                <w:rFonts w:ascii="Calibri" w:hAnsi="Calibri"/>
                <w:sz w:val="18"/>
              </w:rPr>
              <w:t>Expected-load stage meets agreed thresholds; no unexplained data loss or unbounded queue/memory growth; overload behavior and limits are reported.</w:t>
            </w:r>
          </w:p>
        </w:tc>
      </w:tr>
      <w:tr>
        <w:trPr>
          <w:cantSplit/>
        </w:trPr>
        <w:tc>
          <w:tcPr>
            <w:tcW w:type="dxa" w:w="2016"/>
          </w:tcPr>
          <w:p>
            <w:pPr>
              <w:spacing w:after="80" w:before="60"/>
            </w:pPr>
            <w:r>
              <w:rPr>
                <w:rFonts w:ascii="Calibri" w:hAnsi="Calibri"/>
                <w:sz w:val="18"/>
              </w:rPr>
              <w:t>Execution status</w:t>
            </w:r>
          </w:p>
        </w:tc>
        <w:tc>
          <w:tcPr>
            <w:tcW w:type="dxa" w:w="7848"/>
          </w:tcPr>
          <w:p>
            <w:pPr>
              <w:spacing w:after="80" w:before="60"/>
            </w:pPr>
            <w:r>
              <w:rPr>
                <w:rFonts w:ascii="Calibri" w:hAnsi="Calibri"/>
                <w:sz w:val="18"/>
              </w:rPr>
              <w:t>Planned; not executed</w:t>
            </w:r>
          </w:p>
        </w:tc>
      </w:tr>
      <w:tr>
        <w:trPr>
          <w:cantSplit/>
        </w:trPr>
        <w:tc>
          <w:tcPr>
            <w:tcW w:type="dxa" w:w="2016"/>
          </w:tcPr>
          <w:p>
            <w:pPr>
              <w:spacing w:after="80" w:before="60"/>
            </w:pPr>
            <w:r>
              <w:rPr>
                <w:rFonts w:ascii="Calibri" w:hAnsi="Calibri"/>
                <w:sz w:val="18"/>
              </w:rPr>
              <w:t>Evidence / recording</w:t>
            </w:r>
          </w:p>
        </w:tc>
        <w:tc>
          <w:tcPr>
            <w:tcW w:type="dxa" w:w="7848"/>
          </w:tcPr>
          <w:p>
            <w:pPr>
              <w:spacing w:after="80" w:before="60"/>
            </w:pPr>
            <w:r>
              <w:rPr>
                <w:rFonts w:ascii="Calibri" w:hAnsi="Calibri"/>
                <w:sz w:val="18"/>
              </w:rPr>
              <w:t>No execution evidence yet. Record actual result, tester, execution date, and defect ID in the case register.</w:t>
            </w:r>
          </w:p>
        </w:tc>
      </w:tr>
    </w:tbl>
    <w:p>
      <w:pPr>
        <w:spacing w:after="40"/>
      </w:pPr>
    </w:p>
    <w:p>
      <w:pPr>
        <w:pStyle w:val="Heading3"/>
      </w:pPr>
      <w:r>
        <w:t>NF-04 — Upload boundaries and archive expansion</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Field</w:t>
            </w:r>
          </w:p>
        </w:tc>
        <w:tc>
          <w:tcPr>
            <w:tcW w:type="dxa" w:w="4946"/>
            <w:shd w:fill="17365D"/>
          </w:tcPr>
          <w:p>
            <w:pPr>
              <w:spacing w:after="80" w:before="60"/>
            </w:pPr>
            <w:r>
              <w:rPr>
                <w:rFonts w:ascii="Calibri" w:hAnsi="Calibri"/>
                <w:b/>
                <w:color w:val="FFFFFF"/>
                <w:sz w:val="18"/>
              </w:rPr>
              <w:t>Test specification</w:t>
            </w:r>
          </w:p>
        </w:tc>
      </w:tr>
      <w:tr>
        <w:trPr>
          <w:cantSplit/>
        </w:trPr>
        <w:tc>
          <w:tcPr>
            <w:tcW w:type="dxa" w:w="2016"/>
          </w:tcPr>
          <w:p>
            <w:pPr>
              <w:spacing w:after="80" w:before="60"/>
            </w:pPr>
            <w:r>
              <w:rPr>
                <w:rFonts w:ascii="Calibri" w:hAnsi="Calibri"/>
                <w:sz w:val="18"/>
              </w:rPr>
              <w:t>Requirements / priority</w:t>
            </w:r>
          </w:p>
        </w:tc>
        <w:tc>
          <w:tcPr>
            <w:tcW w:type="dxa" w:w="7848"/>
          </w:tcPr>
          <w:p>
            <w:pPr>
              <w:spacing w:after="80" w:before="60"/>
            </w:pPr>
            <w:r>
              <w:rPr>
                <w:rFonts w:ascii="Calibri" w:hAnsi="Calibri"/>
                <w:sz w:val="18"/>
              </w:rPr>
              <w:t>FR-MARKET-13; PSR-13–14 / Medium</w:t>
            </w:r>
          </w:p>
        </w:tc>
      </w:tr>
      <w:tr>
        <w:trPr>
          <w:cantSplit/>
        </w:trPr>
        <w:tc>
          <w:tcPr>
            <w:tcW w:type="dxa" w:w="2016"/>
          </w:tcPr>
          <w:p>
            <w:pPr>
              <w:spacing w:after="80" w:before="60"/>
            </w:pPr>
            <w:r>
              <w:rPr>
                <w:rFonts w:ascii="Calibri" w:hAnsi="Calibri"/>
                <w:sz w:val="18"/>
              </w:rPr>
              <w:t>Preconditions and data</w:t>
            </w:r>
          </w:p>
        </w:tc>
        <w:tc>
          <w:tcPr>
            <w:tcW w:type="dxa" w:w="7848"/>
          </w:tcPr>
          <w:p>
            <w:pPr>
              <w:spacing w:after="80" w:before="60"/>
            </w:pPr>
            <w:r>
              <w:rPr>
                <w:rFonts w:ascii="Calibri" w:hAnsi="Calibri"/>
                <w:sz w:val="18"/>
              </w:rPr>
              <w:t>Files at configured limit minus 1 byte, exact limit and plus 1 byte; spoofed image; high-expansion ZIP; many entries.</w:t>
            </w:r>
          </w:p>
        </w:tc>
      </w:tr>
      <w:tr>
        <w:trPr>
          <w:cantSplit/>
        </w:trPr>
        <w:tc>
          <w:tcPr>
            <w:tcW w:type="dxa" w:w="2016"/>
          </w:tcPr>
          <w:p>
            <w:pPr>
              <w:spacing w:after="80" w:before="60"/>
            </w:pPr>
            <w:r>
              <w:rPr>
                <w:rFonts w:ascii="Calibri" w:hAnsi="Calibri"/>
                <w:sz w:val="18"/>
              </w:rPr>
              <w:t>Procedure</w:t>
            </w:r>
          </w:p>
        </w:tc>
        <w:tc>
          <w:tcPr>
            <w:tcW w:type="dxa" w:w="7848"/>
          </w:tcPr>
          <w:p>
            <w:pPr>
              <w:spacing w:after="80" w:before="60"/>
            </w:pPr>
            <w:r>
              <w:rPr>
                <w:rFonts w:ascii="Calibri" w:hAnsi="Calibri"/>
                <w:sz w:val="18"/>
              </w:rPr>
              <w:t>1. Upload each boundary file. 2. Submit spoofed image and expanded-size archive. 3. Monitor process memory and persisted results.</w:t>
            </w:r>
          </w:p>
        </w:tc>
      </w:tr>
      <w:tr>
        <w:trPr>
          <w:cantSplit/>
        </w:trPr>
        <w:tc>
          <w:tcPr>
            <w:tcW w:type="dxa" w:w="2016"/>
          </w:tcPr>
          <w:p>
            <w:pPr>
              <w:spacing w:after="80" w:before="60"/>
            </w:pPr>
            <w:r>
              <w:rPr>
                <w:rFonts w:ascii="Calibri" w:hAnsi="Calibri"/>
                <w:sz w:val="18"/>
              </w:rPr>
              <w:t>Expected result</w:t>
            </w:r>
          </w:p>
        </w:tc>
        <w:tc>
          <w:tcPr>
            <w:tcW w:type="dxa" w:w="7848"/>
          </w:tcPr>
          <w:p>
            <w:pPr>
              <w:spacing w:after="80" w:before="60"/>
            </w:pPr>
            <w:r>
              <w:rPr>
                <w:rFonts w:ascii="Calibri" w:hAnsi="Calibri"/>
                <w:sz w:val="18"/>
              </w:rPr>
              <w:t>Valid limits follow configuration; invalid/oversize content rejected; expanded-byte/entry budget stops unsafe work; no unexpected server crash. Record actual configured limits before execution.</w:t>
            </w:r>
          </w:p>
        </w:tc>
      </w:tr>
      <w:tr>
        <w:trPr>
          <w:cantSplit/>
        </w:trPr>
        <w:tc>
          <w:tcPr>
            <w:tcW w:type="dxa" w:w="2016"/>
          </w:tcPr>
          <w:p>
            <w:pPr>
              <w:spacing w:after="80" w:before="60"/>
            </w:pPr>
            <w:r>
              <w:rPr>
                <w:rFonts w:ascii="Calibri" w:hAnsi="Calibri"/>
                <w:sz w:val="18"/>
              </w:rPr>
              <w:t>Execution status</w:t>
            </w:r>
          </w:p>
        </w:tc>
        <w:tc>
          <w:tcPr>
            <w:tcW w:type="dxa" w:w="7848"/>
          </w:tcPr>
          <w:p>
            <w:pPr>
              <w:spacing w:after="80" w:before="60"/>
            </w:pPr>
            <w:r>
              <w:rPr>
                <w:rFonts w:ascii="Calibri" w:hAnsi="Calibri"/>
                <w:sz w:val="18"/>
              </w:rPr>
              <w:t>Planned; not executed</w:t>
            </w:r>
          </w:p>
        </w:tc>
      </w:tr>
      <w:tr>
        <w:trPr>
          <w:cantSplit/>
        </w:trPr>
        <w:tc>
          <w:tcPr>
            <w:tcW w:type="dxa" w:w="2016"/>
          </w:tcPr>
          <w:p>
            <w:pPr>
              <w:spacing w:after="80" w:before="60"/>
            </w:pPr>
            <w:r>
              <w:rPr>
                <w:rFonts w:ascii="Calibri" w:hAnsi="Calibri"/>
                <w:sz w:val="18"/>
              </w:rPr>
              <w:t>Evidence / recording</w:t>
            </w:r>
          </w:p>
        </w:tc>
        <w:tc>
          <w:tcPr>
            <w:tcW w:type="dxa" w:w="7848"/>
          </w:tcPr>
          <w:p>
            <w:pPr>
              <w:spacing w:after="80" w:before="60"/>
            </w:pPr>
            <w:r>
              <w:rPr>
                <w:rFonts w:ascii="Calibri" w:hAnsi="Calibri"/>
                <w:sz w:val="18"/>
              </w:rPr>
              <w:t>No execution evidence yet. Record actual result, tester, execution date, and defect ID in the case register.</w:t>
            </w:r>
          </w:p>
        </w:tc>
      </w:tr>
    </w:tbl>
    <w:p>
      <w:pPr>
        <w:spacing w:after="40"/>
      </w:pPr>
    </w:p>
    <w:p>
      <w:pPr>
        <w:pStyle w:val="Heading3"/>
      </w:pPr>
      <w:r>
        <w:t>NF-05 — Build, configuration and browser smoke</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Field</w:t>
            </w:r>
          </w:p>
        </w:tc>
        <w:tc>
          <w:tcPr>
            <w:tcW w:type="dxa" w:w="4946"/>
            <w:shd w:fill="17365D"/>
          </w:tcPr>
          <w:p>
            <w:pPr>
              <w:spacing w:after="80" w:before="60"/>
            </w:pPr>
            <w:r>
              <w:rPr>
                <w:rFonts w:ascii="Calibri" w:hAnsi="Calibri"/>
                <w:b/>
                <w:color w:val="FFFFFF"/>
                <w:sz w:val="18"/>
              </w:rPr>
              <w:t>Test specification</w:t>
            </w:r>
          </w:p>
        </w:tc>
      </w:tr>
      <w:tr>
        <w:trPr>
          <w:cantSplit/>
        </w:trPr>
        <w:tc>
          <w:tcPr>
            <w:tcW w:type="dxa" w:w="2016"/>
          </w:tcPr>
          <w:p>
            <w:pPr>
              <w:spacing w:after="80" w:before="60"/>
            </w:pPr>
            <w:r>
              <w:rPr>
                <w:rFonts w:ascii="Calibri" w:hAnsi="Calibri"/>
                <w:sz w:val="18"/>
              </w:rPr>
              <w:t>Requirements / priority</w:t>
            </w:r>
          </w:p>
        </w:tc>
        <w:tc>
          <w:tcPr>
            <w:tcW w:type="dxa" w:w="7848"/>
          </w:tcPr>
          <w:p>
            <w:pPr>
              <w:spacing w:after="80" w:before="60"/>
            </w:pPr>
            <w:r>
              <w:rPr>
                <w:rFonts w:ascii="Calibri" w:hAnsi="Calibri"/>
                <w:sz w:val="18"/>
              </w:rPr>
              <w:t>SRS 2.4; PSR-10,12 / Medium</w:t>
            </w:r>
          </w:p>
        </w:tc>
      </w:tr>
      <w:tr>
        <w:trPr>
          <w:cantSplit/>
        </w:trPr>
        <w:tc>
          <w:tcPr>
            <w:tcW w:type="dxa" w:w="2016"/>
          </w:tcPr>
          <w:p>
            <w:pPr>
              <w:spacing w:after="80" w:before="60"/>
            </w:pPr>
            <w:r>
              <w:rPr>
                <w:rFonts w:ascii="Calibri" w:hAnsi="Calibri"/>
                <w:sz w:val="18"/>
              </w:rPr>
              <w:t>Preconditions and data</w:t>
            </w:r>
          </w:p>
        </w:tc>
        <w:tc>
          <w:tcPr>
            <w:tcW w:type="dxa" w:w="7848"/>
          </w:tcPr>
          <w:p>
            <w:pPr>
              <w:spacing w:after="80" w:before="60"/>
            </w:pPr>
            <w:r>
              <w:rPr>
                <w:rFonts w:ascii="Calibri" w:hAnsi="Calibri"/>
                <w:sz w:val="18"/>
              </w:rPr>
              <w:t>Locked dependencies; example configuration; selected browsers.</w:t>
            </w:r>
          </w:p>
        </w:tc>
      </w:tr>
      <w:tr>
        <w:trPr>
          <w:cantSplit/>
        </w:trPr>
        <w:tc>
          <w:tcPr>
            <w:tcW w:type="dxa" w:w="2016"/>
          </w:tcPr>
          <w:p>
            <w:pPr>
              <w:spacing w:after="80" w:before="60"/>
            </w:pPr>
            <w:r>
              <w:rPr>
                <w:rFonts w:ascii="Calibri" w:hAnsi="Calibri"/>
                <w:sz w:val="18"/>
              </w:rPr>
              <w:t>Procedure</w:t>
            </w:r>
          </w:p>
        </w:tc>
        <w:tc>
          <w:tcPr>
            <w:tcW w:type="dxa" w:w="7848"/>
          </w:tcPr>
          <w:p>
            <w:pPr>
              <w:spacing w:after="80" w:before="60"/>
            </w:pPr>
            <w:r>
              <w:rPr>
                <w:rFonts w:ascii="Calibri" w:hAnsi="Calibri"/>
                <w:sz w:val="18"/>
              </w:rPr>
              <w:t>1. Build all workspaces. 2. Validate Compose without printing secrets. 3. Verify CORS, image URLs, HTTPS in deployment and nested routes. 4. Record browser versions.</w:t>
            </w:r>
          </w:p>
        </w:tc>
      </w:tr>
      <w:tr>
        <w:trPr>
          <w:cantSplit/>
        </w:trPr>
        <w:tc>
          <w:tcPr>
            <w:tcW w:type="dxa" w:w="2016"/>
          </w:tcPr>
          <w:p>
            <w:pPr>
              <w:spacing w:after="80" w:before="60"/>
            </w:pPr>
            <w:r>
              <w:rPr>
                <w:rFonts w:ascii="Calibri" w:hAnsi="Calibri"/>
                <w:sz w:val="18"/>
              </w:rPr>
              <w:t>Expected result</w:t>
            </w:r>
          </w:p>
        </w:tc>
        <w:tc>
          <w:tcPr>
            <w:tcW w:type="dxa" w:w="7848"/>
          </w:tcPr>
          <w:p>
            <w:pPr>
              <w:spacing w:after="80" w:before="60"/>
            </w:pPr>
            <w:r>
              <w:rPr>
                <w:rFonts w:ascii="Calibri" w:hAnsi="Calibri"/>
                <w:sz w:val="18"/>
              </w:rPr>
              <w:t>Every selected environment builds and completes smoke flows; secrets remain outside browser output/logs. Build portion passed; remaining checks not executed.</w:t>
            </w:r>
          </w:p>
        </w:tc>
      </w:tr>
      <w:tr>
        <w:trPr>
          <w:cantSplit/>
        </w:trPr>
        <w:tc>
          <w:tcPr>
            <w:tcW w:type="dxa" w:w="2016"/>
          </w:tcPr>
          <w:p>
            <w:pPr>
              <w:spacing w:after="80" w:before="60"/>
            </w:pPr>
            <w:r>
              <w:rPr>
                <w:rFonts w:ascii="Calibri" w:hAnsi="Calibri"/>
                <w:sz w:val="18"/>
              </w:rPr>
              <w:t>Execution status</w:t>
            </w:r>
          </w:p>
        </w:tc>
        <w:tc>
          <w:tcPr>
            <w:tcW w:type="dxa" w:w="7848"/>
          </w:tcPr>
          <w:p>
            <w:pPr>
              <w:spacing w:after="80" w:before="60"/>
            </w:pPr>
            <w:r>
              <w:rPr>
                <w:rFonts w:ascii="Calibri" w:hAnsi="Calibri"/>
                <w:sz w:val="18"/>
              </w:rPr>
              <w:t>Planned; not executed</w:t>
            </w:r>
          </w:p>
        </w:tc>
      </w:tr>
      <w:tr>
        <w:trPr>
          <w:cantSplit/>
        </w:trPr>
        <w:tc>
          <w:tcPr>
            <w:tcW w:type="dxa" w:w="2016"/>
          </w:tcPr>
          <w:p>
            <w:pPr>
              <w:spacing w:after="80" w:before="60"/>
            </w:pPr>
            <w:r>
              <w:rPr>
                <w:rFonts w:ascii="Calibri" w:hAnsi="Calibri"/>
                <w:sz w:val="18"/>
              </w:rPr>
              <w:t>Evidence / recording</w:t>
            </w:r>
          </w:p>
        </w:tc>
        <w:tc>
          <w:tcPr>
            <w:tcW w:type="dxa" w:w="7848"/>
          </w:tcPr>
          <w:p>
            <w:pPr>
              <w:spacing w:after="80" w:before="60"/>
            </w:pPr>
            <w:r>
              <w:rPr>
                <w:rFonts w:ascii="Calibri" w:hAnsi="Calibri"/>
                <w:sz w:val="18"/>
              </w:rPr>
              <w:t>No execution evidence yet. Record actual result, tester, execution date, and defect ID in the case register.</w:t>
            </w:r>
          </w:p>
        </w:tc>
      </w:tr>
    </w:tbl>
    <w:p>
      <w:pPr>
        <w:spacing w:after="40"/>
      </w:pPr>
    </w:p>
    <w:p>
      <w:pPr>
        <w:pStyle w:val="Heading3"/>
      </w:pPr>
      <w:r>
        <w:t>NF-06 — Search relevance and fallback quality</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Field</w:t>
            </w:r>
          </w:p>
        </w:tc>
        <w:tc>
          <w:tcPr>
            <w:tcW w:type="dxa" w:w="4946"/>
            <w:shd w:fill="17365D"/>
          </w:tcPr>
          <w:p>
            <w:pPr>
              <w:spacing w:after="80" w:before="60"/>
            </w:pPr>
            <w:r>
              <w:rPr>
                <w:rFonts w:ascii="Calibri" w:hAnsi="Calibri"/>
                <w:b/>
                <w:color w:val="FFFFFF"/>
                <w:sz w:val="18"/>
              </w:rPr>
              <w:t>Test specification</w:t>
            </w:r>
          </w:p>
        </w:tc>
      </w:tr>
      <w:tr>
        <w:trPr>
          <w:cantSplit/>
        </w:trPr>
        <w:tc>
          <w:tcPr>
            <w:tcW w:type="dxa" w:w="2016"/>
          </w:tcPr>
          <w:p>
            <w:pPr>
              <w:spacing w:after="80" w:before="60"/>
            </w:pPr>
            <w:r>
              <w:rPr>
                <w:rFonts w:ascii="Calibri" w:hAnsi="Calibri"/>
                <w:sz w:val="18"/>
              </w:rPr>
              <w:t>Requirements / priority</w:t>
            </w:r>
          </w:p>
        </w:tc>
        <w:tc>
          <w:tcPr>
            <w:tcW w:type="dxa" w:w="7848"/>
          </w:tcPr>
          <w:p>
            <w:pPr>
              <w:spacing w:after="80" w:before="60"/>
            </w:pPr>
            <w:r>
              <w:rPr>
                <w:rFonts w:ascii="Calibri" w:hAnsi="Calibri"/>
                <w:sz w:val="18"/>
              </w:rPr>
              <w:t>FR-SEARCH-08–20 / Medium</w:t>
            </w:r>
          </w:p>
        </w:tc>
      </w:tr>
      <w:tr>
        <w:trPr>
          <w:cantSplit/>
        </w:trPr>
        <w:tc>
          <w:tcPr>
            <w:tcW w:type="dxa" w:w="2016"/>
          </w:tcPr>
          <w:p>
            <w:pPr>
              <w:spacing w:after="80" w:before="60"/>
            </w:pPr>
            <w:r>
              <w:rPr>
                <w:rFonts w:ascii="Calibri" w:hAnsi="Calibri"/>
                <w:sz w:val="18"/>
              </w:rPr>
              <w:t>Preconditions and data</w:t>
            </w:r>
          </w:p>
        </w:tc>
        <w:tc>
          <w:tcPr>
            <w:tcW w:type="dxa" w:w="7848"/>
          </w:tcPr>
          <w:p>
            <w:pPr>
              <w:spacing w:after="80" w:before="60"/>
            </w:pPr>
            <w:r>
              <w:rPr>
                <w:rFonts w:ascii="Calibri" w:hAnsi="Calibri"/>
                <w:sz w:val="18"/>
              </w:rPr>
              <w:t>Twenty manually judged queries; exact/typo/natural-language/no-match fixtures; catalogue over 300 records.</w:t>
            </w:r>
          </w:p>
        </w:tc>
      </w:tr>
      <w:tr>
        <w:trPr>
          <w:cantSplit/>
        </w:trPr>
        <w:tc>
          <w:tcPr>
            <w:tcW w:type="dxa" w:w="2016"/>
          </w:tcPr>
          <w:p>
            <w:pPr>
              <w:spacing w:after="80" w:before="60"/>
            </w:pPr>
            <w:r>
              <w:rPr>
                <w:rFonts w:ascii="Calibri" w:hAnsi="Calibri"/>
                <w:sz w:val="18"/>
              </w:rPr>
              <w:t>Procedure</w:t>
            </w:r>
          </w:p>
        </w:tc>
        <w:tc>
          <w:tcPr>
            <w:tcW w:type="dxa" w:w="7848"/>
          </w:tcPr>
          <w:p>
            <w:pPr>
              <w:spacing w:after="80" w:before="60"/>
            </w:pPr>
            <w:r>
              <w:rPr>
                <w:rFonts w:ascii="Calibri" w:hAnsi="Calibri"/>
                <w:sz w:val="18"/>
              </w:rPr>
              <w:t>1. Record expected matches before execution. 2. Search in provider-enabled and fallback modes. 3. Inspect top five and sorted results.</w:t>
            </w:r>
          </w:p>
        </w:tc>
      </w:tr>
      <w:tr>
        <w:trPr>
          <w:cantSplit/>
        </w:trPr>
        <w:tc>
          <w:tcPr>
            <w:tcW w:type="dxa" w:w="2016"/>
          </w:tcPr>
          <w:p>
            <w:pPr>
              <w:spacing w:after="80" w:before="60"/>
            </w:pPr>
            <w:r>
              <w:rPr>
                <w:rFonts w:ascii="Calibri" w:hAnsi="Calibri"/>
                <w:sz w:val="18"/>
              </w:rPr>
              <w:t>Expected result</w:t>
            </w:r>
          </w:p>
        </w:tc>
        <w:tc>
          <w:tcPr>
            <w:tcW w:type="dxa" w:w="7848"/>
          </w:tcPr>
          <w:p>
            <w:pPr>
              <w:spacing w:after="80" w:before="60"/>
            </w:pPr>
            <w:r>
              <w:rPr>
                <w:rFonts w:ascii="Calibri" w:hAnsi="Calibri"/>
                <w:sz w:val="18"/>
              </w:rPr>
              <w:t>Hard constraints always hold; expected exact matches remain retrievable; record precision@5 and misses. Proposed relevance target: expected known match in top five for at least 18/20 labelled queries; team approval pending.</w:t>
            </w:r>
          </w:p>
        </w:tc>
      </w:tr>
      <w:tr>
        <w:trPr>
          <w:cantSplit/>
        </w:trPr>
        <w:tc>
          <w:tcPr>
            <w:tcW w:type="dxa" w:w="2016"/>
          </w:tcPr>
          <w:p>
            <w:pPr>
              <w:spacing w:after="80" w:before="60"/>
            </w:pPr>
            <w:r>
              <w:rPr>
                <w:rFonts w:ascii="Calibri" w:hAnsi="Calibri"/>
                <w:sz w:val="18"/>
              </w:rPr>
              <w:t>Execution status</w:t>
            </w:r>
          </w:p>
        </w:tc>
        <w:tc>
          <w:tcPr>
            <w:tcW w:type="dxa" w:w="7848"/>
          </w:tcPr>
          <w:p>
            <w:pPr>
              <w:spacing w:after="80" w:before="60"/>
            </w:pPr>
            <w:r>
              <w:rPr>
                <w:rFonts w:ascii="Calibri" w:hAnsi="Calibri"/>
                <w:sz w:val="18"/>
              </w:rPr>
              <w:t>Planned; not executed</w:t>
            </w:r>
          </w:p>
        </w:tc>
      </w:tr>
      <w:tr>
        <w:trPr>
          <w:cantSplit/>
        </w:trPr>
        <w:tc>
          <w:tcPr>
            <w:tcW w:type="dxa" w:w="2016"/>
          </w:tcPr>
          <w:p>
            <w:pPr>
              <w:spacing w:after="80" w:before="60"/>
            </w:pPr>
            <w:r>
              <w:rPr>
                <w:rFonts w:ascii="Calibri" w:hAnsi="Calibri"/>
                <w:sz w:val="18"/>
              </w:rPr>
              <w:t>Evidence / recording</w:t>
            </w:r>
          </w:p>
        </w:tc>
        <w:tc>
          <w:tcPr>
            <w:tcW w:type="dxa" w:w="7848"/>
          </w:tcPr>
          <w:p>
            <w:pPr>
              <w:spacing w:after="80" w:before="60"/>
            </w:pPr>
            <w:r>
              <w:rPr>
                <w:rFonts w:ascii="Calibri" w:hAnsi="Calibri"/>
                <w:sz w:val="18"/>
              </w:rPr>
              <w:t>No execution evidence yet. Record actual result, tester, execution date, and defect ID in the case register.</w:t>
            </w:r>
          </w:p>
        </w:tc>
      </w:tr>
    </w:tbl>
    <w:p>
      <w:pPr>
        <w:spacing w:after="40"/>
      </w:pPr>
    </w:p>
    <w:p>
      <w:pPr>
        <w:pStyle w:val="Heading2"/>
      </w:pPr>
      <w:r>
        <w:t>3.6 Environment, Data and Execution</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Environment</w:t>
            </w:r>
          </w:p>
        </w:tc>
        <w:tc>
          <w:tcPr>
            <w:tcW w:type="dxa" w:w="4946"/>
            <w:shd w:fill="17365D"/>
          </w:tcPr>
          <w:p>
            <w:pPr>
              <w:spacing w:after="80" w:before="60"/>
            </w:pPr>
            <w:r>
              <w:rPr>
                <w:rFonts w:ascii="Calibri" w:hAnsi="Calibri"/>
                <w:b/>
                <w:color w:val="FFFFFF"/>
                <w:sz w:val="18"/>
              </w:rPr>
              <w:t>Configuration / purpose</w:t>
            </w:r>
          </w:p>
        </w:tc>
      </w:tr>
      <w:tr>
        <w:trPr>
          <w:cantSplit/>
        </w:trPr>
        <w:tc>
          <w:tcPr>
            <w:tcW w:type="dxa" w:w="2016"/>
          </w:tcPr>
          <w:p>
            <w:pPr>
              <w:spacing w:after="80" w:before="60"/>
            </w:pPr>
            <w:r>
              <w:rPr>
                <w:rFonts w:ascii="Calibri" w:hAnsi="Calibri"/>
                <w:sz w:val="18"/>
              </w:rPr>
              <w:t>Observed automated run</w:t>
            </w:r>
          </w:p>
        </w:tc>
        <w:tc>
          <w:tcPr>
            <w:tcW w:type="dxa" w:w="7848"/>
          </w:tcPr>
          <w:p>
            <w:pPr>
              <w:spacing w:after="80" w:before="60"/>
            </w:pPr>
            <w:r>
              <w:rPr>
                <w:rFonts w:ascii="Calibri" w:hAnsi="Calibri"/>
                <w:sz w:val="18"/>
              </w:rPr>
              <w:t>Windows-10-10.0.26200-SP0; Node v22.19.0; Vitest 4.1.10; baseline d57b9cc7. Exact timestamps are in JSON and run-metadata.json.</w:t>
            </w:r>
          </w:p>
        </w:tc>
      </w:tr>
      <w:tr>
        <w:trPr>
          <w:cantSplit/>
        </w:trPr>
        <w:tc>
          <w:tcPr>
            <w:tcW w:type="dxa" w:w="2016"/>
          </w:tcPr>
          <w:p>
            <w:pPr>
              <w:spacing w:after="80" w:before="60"/>
            </w:pPr>
            <w:r>
              <w:rPr>
                <w:rFonts w:ascii="Calibri" w:hAnsi="Calibri"/>
                <w:sz w:val="18"/>
              </w:rPr>
              <w:t>Unit/component</w:t>
            </w:r>
          </w:p>
        </w:tc>
        <w:tc>
          <w:tcPr>
            <w:tcW w:type="dxa" w:w="7848"/>
          </w:tcPr>
          <w:p>
            <w:pPr>
              <w:spacing w:after="80" w:before="60"/>
            </w:pPr>
            <w:r>
              <w:rPr>
                <w:rFonts w:ascii="Calibri" w:hAnsi="Calibri"/>
                <w:sz w:val="18"/>
              </w:rPr>
              <w:t>Installed npm workspace dependencies; mock worker storage/repos/notifications; no real database required for selected test files.</w:t>
            </w:r>
          </w:p>
        </w:tc>
      </w:tr>
      <w:tr>
        <w:trPr>
          <w:cantSplit/>
        </w:trPr>
        <w:tc>
          <w:tcPr>
            <w:tcW w:type="dxa" w:w="2016"/>
          </w:tcPr>
          <w:p>
            <w:pPr>
              <w:spacing w:after="80" w:before="60"/>
            </w:pPr>
            <w:r>
              <w:rPr>
                <w:rFonts w:ascii="Calibri" w:hAnsi="Calibri"/>
                <w:sz w:val="18"/>
              </w:rPr>
              <w:t>Integration target</w:t>
            </w:r>
          </w:p>
        </w:tc>
        <w:tc>
          <w:tcPr>
            <w:tcW w:type="dxa" w:w="7848"/>
          </w:tcPr>
          <w:p>
            <w:pPr>
              <w:spacing w:after="80" w:before="60"/>
            </w:pPr>
            <w:r>
              <w:rPr>
                <w:rFonts w:ascii="Calibri" w:hAnsi="Calibri"/>
                <w:sz w:val="18"/>
              </w:rPr>
              <w:t>Disposable MongoDB 7 replica set rs0; dedicated Redis; MinIO test bucket; backend and worker configured only for that environment.</w:t>
            </w:r>
          </w:p>
        </w:tc>
      </w:tr>
      <w:tr>
        <w:trPr>
          <w:cantSplit/>
        </w:trPr>
        <w:tc>
          <w:tcPr>
            <w:tcW w:type="dxa" w:w="2016"/>
          </w:tcPr>
          <w:p>
            <w:pPr>
              <w:spacing w:after="80" w:before="60"/>
            </w:pPr>
            <w:r>
              <w:rPr>
                <w:rFonts w:ascii="Calibri" w:hAnsi="Calibri"/>
                <w:sz w:val="18"/>
              </w:rPr>
              <w:t>End-to-end target</w:t>
            </w:r>
          </w:p>
        </w:tc>
        <w:tc>
          <w:tcPr>
            <w:tcW w:type="dxa" w:w="7848"/>
          </w:tcPr>
          <w:p>
            <w:pPr>
              <w:spacing w:after="80" w:before="60"/>
            </w:pPr>
            <w:r>
              <w:rPr>
                <w:rFonts w:ascii="Calibri" w:hAnsi="Calibri"/>
                <w:sz w:val="18"/>
              </w:rPr>
              <w:t>Same isolated service stack plus frontend, separate test Firebase project or explicitly configured emulator, and captured test SMTP delivery.</w:t>
            </w:r>
          </w:p>
        </w:tc>
      </w:tr>
      <w:tr>
        <w:trPr>
          <w:cantSplit/>
        </w:trPr>
        <w:tc>
          <w:tcPr>
            <w:tcW w:type="dxa" w:w="2016"/>
          </w:tcPr>
          <w:p>
            <w:pPr>
              <w:spacing w:after="80" w:before="60"/>
            </w:pPr>
            <w:r>
              <w:rPr>
                <w:rFonts w:ascii="Calibri" w:hAnsi="Calibri"/>
                <w:sz w:val="18"/>
              </w:rPr>
              <w:t>Browser matrix</w:t>
            </w:r>
          </w:p>
        </w:tc>
        <w:tc>
          <w:tcPr>
            <w:tcW w:type="dxa" w:w="7848"/>
          </w:tcPr>
          <w:p>
            <w:pPr>
              <w:spacing w:after="80" w:before="60"/>
            </w:pPr>
            <w:r>
              <w:rPr>
                <w:rFonts w:ascii="Calibri" w:hAnsi="Calibri"/>
                <w:sz w:val="18"/>
              </w:rPr>
              <w:t>Record installed Chrome, Edge and Firefox versions; Safari on an available Apple device. Desktop 1440×900, tablet 768×1024, mobile 390×844.</w:t>
            </w:r>
          </w:p>
        </w:tc>
      </w:tr>
      <w:tr>
        <w:trPr>
          <w:cantSplit/>
        </w:trPr>
        <w:tc>
          <w:tcPr>
            <w:tcW w:type="dxa" w:w="2016"/>
          </w:tcPr>
          <w:p>
            <w:pPr>
              <w:spacing w:after="80" w:before="60"/>
            </w:pPr>
            <w:r>
              <w:rPr>
                <w:rFonts w:ascii="Calibri" w:hAnsi="Calibri"/>
                <w:sz w:val="18"/>
              </w:rPr>
              <w:t>Performance target</w:t>
            </w:r>
          </w:p>
        </w:tc>
        <w:tc>
          <w:tcPr>
            <w:tcW w:type="dxa" w:w="7848"/>
          </w:tcPr>
          <w:p>
            <w:pPr>
              <w:spacing w:after="80" w:before="60"/>
            </w:pPr>
            <w:r>
              <w:rPr>
                <w:rFonts w:ascii="Calibri" w:hAnsi="Calibri"/>
                <w:sz w:val="18"/>
              </w:rPr>
              <w:t>Record host CPU, allocated RAM, container limits, network, dataset size, embedding model/mode and batch size. These are not established by the current unit run.</w:t>
            </w:r>
          </w:p>
        </w:tc>
      </w:tr>
    </w:tbl>
    <w:p>
      <w:pPr>
        <w:spacing w:after="40"/>
      </w:pPr>
    </w:p>
    <w:p>
      <w:r>
        <w:t>The Firebase emulator is an optional planned setup [7], not a current repository capability claim. Configure both frontend and Admin SDK explicitly if using it. For final Firebase-integration acceptance, run at least one smoke journey with a dedicated real test project. Deliver emails only to the team’s test mail sink or designated test accounts.</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Fixture</w:t>
            </w:r>
          </w:p>
        </w:tc>
        <w:tc>
          <w:tcPr>
            <w:tcW w:type="dxa" w:w="4946"/>
            <w:shd w:fill="17365D"/>
          </w:tcPr>
          <w:p>
            <w:pPr>
              <w:spacing w:after="80" w:before="60"/>
            </w:pPr>
            <w:r>
              <w:rPr>
                <w:rFonts w:ascii="Calibri" w:hAnsi="Calibri"/>
                <w:b/>
                <w:color w:val="FFFFFF"/>
                <w:sz w:val="18"/>
              </w:rPr>
              <w:t>Required contents</w:t>
            </w:r>
          </w:p>
        </w:tc>
      </w:tr>
      <w:tr>
        <w:trPr>
          <w:cantSplit/>
        </w:trPr>
        <w:tc>
          <w:tcPr>
            <w:tcW w:type="dxa" w:w="2016"/>
          </w:tcPr>
          <w:p>
            <w:pPr>
              <w:spacing w:after="80" w:before="60"/>
            </w:pPr>
            <w:r>
              <w:rPr>
                <w:rFonts w:ascii="Calibri" w:hAnsi="Calibri"/>
                <w:sz w:val="18"/>
              </w:rPr>
              <w:t>Accounts</w:t>
            </w:r>
          </w:p>
        </w:tc>
        <w:tc>
          <w:tcPr>
            <w:tcW w:type="dxa" w:w="7848"/>
          </w:tcPr>
          <w:p>
            <w:pPr>
              <w:spacing w:after="80" w:before="60"/>
            </w:pPr>
            <w:r>
              <w:rPr>
                <w:rFonts w:ascii="Calibri" w:hAnsi="Calibri"/>
                <w:sz w:val="18"/>
              </w:rPr>
              <w:t>One admin; one active buyer; two approved dealers A/B; one pending and one rejected applicant; one suspended account. Use synthetic details.</w:t>
            </w:r>
          </w:p>
        </w:tc>
      </w:tr>
      <w:tr>
        <w:trPr>
          <w:cantSplit/>
        </w:trPr>
        <w:tc>
          <w:tcPr>
            <w:tcW w:type="dxa" w:w="2016"/>
          </w:tcPr>
          <w:p>
            <w:pPr>
              <w:spacing w:after="80" w:before="60"/>
            </w:pPr>
            <w:r>
              <w:rPr>
                <w:rFonts w:ascii="Calibri" w:hAnsi="Calibri"/>
                <w:sz w:val="18"/>
              </w:rPr>
              <w:t>Small catalogue</w:t>
            </w:r>
          </w:p>
        </w:tc>
        <w:tc>
          <w:tcPr>
            <w:tcW w:type="dxa" w:w="7848"/>
          </w:tcPr>
          <w:p>
            <w:pPr>
              <w:spacing w:after="80" w:before="60"/>
            </w:pPr>
            <w:r>
              <w:rPr>
                <w:rFonts w:ascii="Calibri" w:hAnsi="Calibri"/>
                <w:sz w:val="18"/>
              </w:rPr>
              <w:t>One valid example for car, motorcycle, van, truck, three-wheeler and bus; petrol/hybrid/electric variants; draft/active/sold/archived states.</w:t>
            </w:r>
          </w:p>
        </w:tc>
      </w:tr>
      <w:tr>
        <w:trPr>
          <w:cantSplit/>
        </w:trPr>
        <w:tc>
          <w:tcPr>
            <w:tcW w:type="dxa" w:w="2016"/>
          </w:tcPr>
          <w:p>
            <w:pPr>
              <w:spacing w:after="80" w:before="60"/>
            </w:pPr>
            <w:r>
              <w:rPr>
                <w:rFonts w:ascii="Calibri" w:hAnsi="Calibri"/>
                <w:sz w:val="18"/>
              </w:rPr>
              <w:t>CSV examples</w:t>
            </w:r>
          </w:p>
        </w:tc>
        <w:tc>
          <w:tcPr>
            <w:tcW w:type="dxa" w:w="7848"/>
          </w:tcPr>
          <w:p>
            <w:pPr>
              <w:spacing w:after="80" w:before="60"/>
            </w:pPr>
            <w:r>
              <w:rPr>
                <w:rFonts w:ascii="Calibri" w:hAnsi="Calibri"/>
                <w:sz w:val="18"/>
              </w:rPr>
              <w:t>Valid 3-row file; mixed valid/invalid/duplicate file; missing header; malformed row; blank mandatory field; category mismatch; numeric boundary cases.</w:t>
            </w:r>
          </w:p>
        </w:tc>
      </w:tr>
      <w:tr>
        <w:trPr>
          <w:cantSplit/>
        </w:trPr>
        <w:tc>
          <w:tcPr>
            <w:tcW w:type="dxa" w:w="2016"/>
          </w:tcPr>
          <w:p>
            <w:pPr>
              <w:spacing w:after="80" w:before="60"/>
            </w:pPr>
            <w:r>
              <w:rPr>
                <w:rFonts w:ascii="Calibri" w:hAnsi="Calibri"/>
                <w:sz w:val="18"/>
              </w:rPr>
              <w:t>Images and archives</w:t>
            </w:r>
          </w:p>
        </w:tc>
        <w:tc>
          <w:tcPr>
            <w:tcW w:type="dxa" w:w="7848"/>
          </w:tcPr>
          <w:p>
            <w:pPr>
              <w:spacing w:after="80" w:before="60"/>
            </w:pPr>
            <w:r>
              <w:rPr>
                <w:rFonts w:ascii="Calibri" w:hAnsi="Calibri"/>
                <w:sz w:val="18"/>
              </w:rPr>
              <w:t>Valid JPEG/PNG/WebP; spoofed/oversize image; ZIP folders named by plate; backslash/slash paths; unknown folder; excessive expansion fixture.</w:t>
            </w:r>
          </w:p>
        </w:tc>
      </w:tr>
      <w:tr>
        <w:trPr>
          <w:cantSplit/>
        </w:trPr>
        <w:tc>
          <w:tcPr>
            <w:tcW w:type="dxa" w:w="2016"/>
          </w:tcPr>
          <w:p>
            <w:pPr>
              <w:spacing w:after="80" w:before="60"/>
            </w:pPr>
            <w:r>
              <w:rPr>
                <w:rFonts w:ascii="Calibri" w:hAnsi="Calibri"/>
                <w:sz w:val="18"/>
              </w:rPr>
              <w:t>Large catalogue</w:t>
            </w:r>
          </w:p>
        </w:tc>
        <w:tc>
          <w:tcPr>
            <w:tcW w:type="dxa" w:w="7848"/>
          </w:tcPr>
          <w:p>
            <w:pPr>
              <w:spacing w:after="80" w:before="60"/>
            </w:pPr>
            <w:r>
              <w:rPr>
                <w:rFonts w:ascii="Calibri" w:hAnsi="Calibri"/>
                <w:sz w:val="18"/>
              </w:rPr>
              <w:t>250 dealer listings for inventory totals/pagination; &gt;300 search candidates including older relevant records; 5,000 unique valid import rows.</w:t>
            </w:r>
          </w:p>
        </w:tc>
      </w:tr>
      <w:tr>
        <w:trPr>
          <w:cantSplit/>
        </w:trPr>
        <w:tc>
          <w:tcPr>
            <w:tcW w:type="dxa" w:w="2016"/>
          </w:tcPr>
          <w:p>
            <w:pPr>
              <w:spacing w:after="80" w:before="60"/>
            </w:pPr>
            <w:r>
              <w:rPr>
                <w:rFonts w:ascii="Calibri" w:hAnsi="Calibri"/>
                <w:sz w:val="18"/>
              </w:rPr>
              <w:t>Fixture governance</w:t>
            </w:r>
          </w:p>
        </w:tc>
        <w:tc>
          <w:tcPr>
            <w:tcW w:type="dxa" w:w="7848"/>
          </w:tcPr>
          <w:p>
            <w:pPr>
              <w:spacing w:after="80" w:before="60"/>
            </w:pPr>
            <w:r>
              <w:rPr>
                <w:rFonts w:ascii="Calibri" w:hAnsi="Calibri"/>
                <w:sz w:val="18"/>
              </w:rPr>
              <w:t>Use deterministic registration numbers and a run ID; reset only that run’s isolated data. Store fixture checksum, seed script version and expected counts with the run. Fixtures described here are a plan, not files generated by this report.</w:t>
            </w:r>
          </w:p>
        </w:tc>
      </w:tr>
    </w:tbl>
    <w:p>
      <w:pPr>
        <w:spacing w:after="40"/>
      </w:pPr>
    </w:p>
    <w:p>
      <w:r>
        <w:t>Commands below are reproducible execution instructions. On PowerShell use npm.cmd. The first two commands were executed successfully and generated the attached JSON evidence:</w:t>
      </w:r>
    </w:p>
    <w:p>
      <w:r>
        <w:rPr>
          <w:rFonts w:ascii="Consolas" w:hAnsi="Consolas"/>
          <w:sz w:val="16"/>
        </w:rPr>
        <w:t>npm.cmd test --workspace @motorx/backend -- --exclude "**/*.repository.test.ts" --reporter=json --outputFile=../../docs/test-evidence/backend-unit-results.json</w:t>
        <w:br/>
        <w:t>npm.cmd test --workspace @motorx/worker -- --reporter=json --outputFile=../../docs/test-evidence/worker-results.json</w:t>
        <w:br/>
        <w:t>npm.cmd run build --workspaces --if-present</w:t>
      </w:r>
    </w:p>
    <w:p>
      <w:r>
        <w:t>For database integration, first provision an isolated replica set with no application data, wait for an elected primary, then set the explicit test URI. The following command was not executed in this report run:</w:t>
      </w:r>
    </w:p>
    <w:p>
      <w:r>
        <w:rPr>
          <w:rFonts w:ascii="Consolas" w:hAnsi="Consolas"/>
          <w:sz w:val="16"/>
        </w:rPr>
        <w:t>$env:TEST_MONGODB_URI = "mongodb://127.0.0.1:27017/motorx_test?replicaSet=rs0"</w:t>
        <w:br/>
        <w:t>npm.cmd test --workspace @motorx/backend -- --maxWorkers=1</w:t>
      </w:r>
    </w:p>
    <w:p>
      <w:r>
        <w:t>The existing compose.test.yml is a test override, not a standalone E2E deployment. Its backend and worker commands run test suites rather than long-lived application services. Use a separate reviewed E2E configuration that runs the app, with unique project/network/ports and isolated database/storage. Do not apply the override to a running shared demonstration stack. Docker access in this environment was denied, so service provisioning and database integration execution remain pending.</w:t>
      </w:r>
    </w:p>
    <w:p>
      <w:r>
        <w:t>For proposed browser automation, implement the E2E procedures as Playwright tests, configure base URL/test identities and capture traces on failure before adding an E2E command to CI. No npm E2E script is currently available. Manual execution can proceed once the dedicated stack is ready.</w:t>
      </w:r>
    </w:p>
    <w:p>
      <w:pPr>
        <w:pStyle w:val="Heading2"/>
      </w:pPr>
      <w:r>
        <w:t>3.7 Entry, Exit and Suspension Criteria</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Gate</w:t>
            </w:r>
          </w:p>
        </w:tc>
        <w:tc>
          <w:tcPr>
            <w:tcW w:type="dxa" w:w="4946"/>
            <w:shd w:fill="17365D"/>
          </w:tcPr>
          <w:p>
            <w:pPr>
              <w:spacing w:after="80" w:before="60"/>
            </w:pPr>
            <w:r>
              <w:rPr>
                <w:rFonts w:ascii="Calibri" w:hAnsi="Calibri"/>
                <w:b/>
                <w:color w:val="FFFFFF"/>
                <w:sz w:val="18"/>
              </w:rPr>
              <w:t>Criteria</w:t>
            </w:r>
          </w:p>
        </w:tc>
      </w:tr>
      <w:tr>
        <w:trPr>
          <w:cantSplit/>
        </w:trPr>
        <w:tc>
          <w:tcPr>
            <w:tcW w:type="dxa" w:w="2016"/>
          </w:tcPr>
          <w:p>
            <w:pPr>
              <w:spacing w:after="80" w:before="60"/>
            </w:pPr>
            <w:r>
              <w:rPr>
                <w:rFonts w:ascii="Calibri" w:hAnsi="Calibri"/>
                <w:sz w:val="18"/>
              </w:rPr>
              <w:t>Entry</w:t>
            </w:r>
          </w:p>
        </w:tc>
        <w:tc>
          <w:tcPr>
            <w:tcW w:type="dxa" w:w="7848"/>
          </w:tcPr>
          <w:p>
            <w:pPr>
              <w:spacing w:after="80" w:before="60"/>
            </w:pPr>
            <w:r>
              <w:rPr>
                <w:rFonts w:ascii="Calibri" w:hAnsi="Calibri"/>
                <w:sz w:val="18"/>
              </w:rPr>
              <w:t>Baseline commit recorded; dependencies installed; builds pass; expected behavior agreed; test identities/fixtures available; isolated database/queue/storage verified; replica-set primary ready for transaction tests.</w:t>
            </w:r>
          </w:p>
        </w:tc>
      </w:tr>
      <w:tr>
        <w:trPr>
          <w:cantSplit/>
        </w:trPr>
        <w:tc>
          <w:tcPr>
            <w:tcW w:type="dxa" w:w="2016"/>
          </w:tcPr>
          <w:p>
            <w:pPr>
              <w:spacing w:after="80" w:before="60"/>
            </w:pPr>
            <w:r>
              <w:rPr>
                <w:rFonts w:ascii="Calibri" w:hAnsi="Calibri"/>
                <w:sz w:val="18"/>
              </w:rPr>
              <w:t>Per-case pass</w:t>
            </w:r>
          </w:p>
        </w:tc>
        <w:tc>
          <w:tcPr>
            <w:tcW w:type="dxa" w:w="7848"/>
          </w:tcPr>
          <w:p>
            <w:pPr>
              <w:spacing w:after="80" w:before="60"/>
            </w:pPr>
            <w:r>
              <w:rPr>
                <w:rFonts w:ascii="Calibri" w:hAnsi="Calibri"/>
                <w:sz w:val="18"/>
              </w:rPr>
              <w:t>All stated expected outcomes observed and evidence linked. A partial run, unavailable dependency or unimplemented feature cannot be marked passed.</w:t>
            </w:r>
          </w:p>
        </w:tc>
      </w:tr>
      <w:tr>
        <w:trPr>
          <w:cantSplit/>
        </w:trPr>
        <w:tc>
          <w:tcPr>
            <w:tcW w:type="dxa" w:w="2016"/>
          </w:tcPr>
          <w:p>
            <w:pPr>
              <w:spacing w:after="80" w:before="60"/>
            </w:pPr>
            <w:r>
              <w:rPr>
                <w:rFonts w:ascii="Calibri" w:hAnsi="Calibri"/>
                <w:sz w:val="18"/>
              </w:rPr>
              <w:t>Exit / submission recommendation</w:t>
            </w:r>
          </w:p>
        </w:tc>
        <w:tc>
          <w:tcPr>
            <w:tcW w:type="dxa" w:w="7848"/>
          </w:tcPr>
          <w:p>
            <w:pPr>
              <w:spacing w:after="80" w:before="60"/>
            </w:pPr>
            <w:r>
              <w:rPr>
                <w:rFonts w:ascii="Calibri" w:hAnsi="Calibri"/>
                <w:sz w:val="18"/>
              </w:rPr>
              <w:t>All critical security/ownership/data-integrity and essential E2E journeys executed and passed; all existing automated suites including repositories pass; no open critical/high defects; lower-risk exceptions documented and accepted by the team; required performance evidence captured or explicitly listed as an unmet acceptance item.</w:t>
            </w:r>
          </w:p>
        </w:tc>
      </w:tr>
      <w:tr>
        <w:trPr>
          <w:cantSplit/>
        </w:trPr>
        <w:tc>
          <w:tcPr>
            <w:tcW w:type="dxa" w:w="2016"/>
          </w:tcPr>
          <w:p>
            <w:pPr>
              <w:spacing w:after="80" w:before="60"/>
            </w:pPr>
            <w:r>
              <w:rPr>
                <w:rFonts w:ascii="Calibri" w:hAnsi="Calibri"/>
                <w:sz w:val="18"/>
              </w:rPr>
              <w:t>Suspend</w:t>
            </w:r>
          </w:p>
        </w:tc>
        <w:tc>
          <w:tcPr>
            <w:tcW w:type="dxa" w:w="7848"/>
          </w:tcPr>
          <w:p>
            <w:pPr>
              <w:spacing w:after="80" w:before="60"/>
            </w:pPr>
            <w:r>
              <w:rPr>
                <w:rFonts w:ascii="Calibri" w:hAnsi="Calibri"/>
                <w:sz w:val="18"/>
              </w:rPr>
              <w:t>Wrong database/storage target, unreliable fixtures, unavailable critical dependency, suspected corruption or build that cannot support the next test level.</w:t>
            </w:r>
          </w:p>
        </w:tc>
      </w:tr>
      <w:tr>
        <w:trPr>
          <w:cantSplit/>
        </w:trPr>
        <w:tc>
          <w:tcPr>
            <w:tcW w:type="dxa" w:w="2016"/>
          </w:tcPr>
          <w:p>
            <w:pPr>
              <w:spacing w:after="80" w:before="60"/>
            </w:pPr>
            <w:r>
              <w:rPr>
                <w:rFonts w:ascii="Calibri" w:hAnsi="Calibri"/>
                <w:sz w:val="18"/>
              </w:rPr>
              <w:t>Resume</w:t>
            </w:r>
          </w:p>
        </w:tc>
        <w:tc>
          <w:tcPr>
            <w:tcW w:type="dxa" w:w="7848"/>
          </w:tcPr>
          <w:p>
            <w:pPr>
              <w:spacing w:after="80" w:before="60"/>
            </w:pPr>
            <w:r>
              <w:rPr>
                <w:rFonts w:ascii="Calibri" w:hAnsi="Calibri"/>
                <w:sz w:val="18"/>
              </w:rPr>
              <w:t>Cause corrected; target isolation rechecked; fixtures restored; smoke test passes; rerun affected cases before resuming remaining work.</w:t>
            </w:r>
          </w:p>
        </w:tc>
      </w:tr>
    </w:tbl>
    <w:p>
      <w:pPr>
        <w:spacing w:after="40"/>
      </w:pPr>
    </w:p>
    <w:p>
      <w:r>
        <w:t>Defect severity: Critical = unauthorized access or significant data loss; High = essential journey blocked or incorrect inventory state; Medium = degraded workflow with a workaround; Low = minor presentation issue. Log baseline, case ID, preconditions, steps, expected/actual results, evidence and severity. Retest the fix and adjacent flows before closing. Release acceptance is a team decision; it is not granted by this report.</w:t>
      </w:r>
    </w:p>
    <w:p>
      <w:pPr>
        <w:pStyle w:val="Heading2"/>
      </w:pPr>
      <w:r>
        <w:t>3.8 Responsibilities and Schedule</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Owner role</w:t>
            </w:r>
          </w:p>
        </w:tc>
        <w:tc>
          <w:tcPr>
            <w:tcW w:type="dxa" w:w="4946"/>
            <w:shd w:fill="17365D"/>
          </w:tcPr>
          <w:p>
            <w:pPr>
              <w:spacing w:after="80" w:before="60"/>
            </w:pPr>
            <w:r>
              <w:rPr>
                <w:rFonts w:ascii="Calibri" w:hAnsi="Calibri"/>
                <w:b/>
                <w:color w:val="FFFFFF"/>
                <w:sz w:val="18"/>
              </w:rPr>
              <w:t>Proposed responsibility</w:t>
            </w:r>
          </w:p>
        </w:tc>
      </w:tr>
      <w:tr>
        <w:trPr>
          <w:cantSplit/>
        </w:trPr>
        <w:tc>
          <w:tcPr>
            <w:tcW w:type="dxa" w:w="2016"/>
          </w:tcPr>
          <w:p>
            <w:pPr>
              <w:spacing w:after="80" w:before="60"/>
            </w:pPr>
            <w:r>
              <w:rPr>
                <w:rFonts w:ascii="Calibri" w:hAnsi="Calibri"/>
                <w:sz w:val="18"/>
              </w:rPr>
              <w:t>M1 — Auth/Dealers/Marketplace</w:t>
            </w:r>
          </w:p>
        </w:tc>
        <w:tc>
          <w:tcPr>
            <w:tcW w:type="dxa" w:w="7848"/>
          </w:tcPr>
          <w:p>
            <w:pPr>
              <w:spacing w:after="80" w:before="60"/>
            </w:pPr>
            <w:r>
              <w:rPr>
                <w:rFonts w:ascii="Calibri" w:hAnsi="Calibri"/>
                <w:sz w:val="18"/>
              </w:rPr>
              <w:t>Unit and API checks for ownership, applications, listing edits/images; execute buyer and dealer journeys.</w:t>
            </w:r>
          </w:p>
        </w:tc>
      </w:tr>
      <w:tr>
        <w:trPr>
          <w:cantSplit/>
        </w:trPr>
        <w:tc>
          <w:tcPr>
            <w:tcW w:type="dxa" w:w="2016"/>
          </w:tcPr>
          <w:p>
            <w:pPr>
              <w:spacing w:after="80" w:before="60"/>
            </w:pPr>
            <w:r>
              <w:rPr>
                <w:rFonts w:ascii="Calibri" w:hAnsi="Calibri"/>
                <w:sz w:val="18"/>
              </w:rPr>
              <w:t>M2 — Inventory/ETL</w:t>
            </w:r>
          </w:p>
        </w:tc>
        <w:tc>
          <w:tcPr>
            <w:tcW w:type="dxa" w:w="7848"/>
          </w:tcPr>
          <w:p>
            <w:pPr>
              <w:spacing w:after="80" w:before="60"/>
            </w:pPr>
            <w:r>
              <w:rPr>
                <w:rFonts w:ascii="Calibri" w:hAnsi="Calibri"/>
                <w:sz w:val="18"/>
              </w:rPr>
              <w:t>CSV/ZIP fixtures, worker integration, retry/replay, counters, import throughput and failure evidence.</w:t>
            </w:r>
          </w:p>
        </w:tc>
      </w:tr>
      <w:tr>
        <w:trPr>
          <w:cantSplit/>
        </w:trPr>
        <w:tc>
          <w:tcPr>
            <w:tcW w:type="dxa" w:w="2016"/>
          </w:tcPr>
          <w:p>
            <w:pPr>
              <w:spacing w:after="80" w:before="60"/>
            </w:pPr>
            <w:r>
              <w:rPr>
                <w:rFonts w:ascii="Calibri" w:hAnsi="Calibri"/>
                <w:sz w:val="18"/>
              </w:rPr>
              <w:t>M3 — Search/Notifications/Admin</w:t>
            </w:r>
          </w:p>
        </w:tc>
        <w:tc>
          <w:tcPr>
            <w:tcW w:type="dxa" w:w="7848"/>
          </w:tcPr>
          <w:p>
            <w:pPr>
              <w:spacing w:after="80" w:before="60"/>
            </w:pPr>
            <w:r>
              <w:rPr>
                <w:rFonts w:ascii="Calibri" w:hAnsi="Calibri"/>
                <w:sz w:val="18"/>
              </w:rPr>
              <w:t>Search relevance/latency, notifications, moderation, audit, dashboard and diagnostics.</w:t>
            </w:r>
          </w:p>
        </w:tc>
      </w:tr>
      <w:tr>
        <w:trPr>
          <w:cantSplit/>
        </w:trPr>
        <w:tc>
          <w:tcPr>
            <w:tcW w:type="dxa" w:w="2016"/>
          </w:tcPr>
          <w:p>
            <w:pPr>
              <w:spacing w:after="80" w:before="60"/>
            </w:pPr>
            <w:r>
              <w:rPr>
                <w:rFonts w:ascii="Calibri" w:hAnsi="Calibri"/>
                <w:sz w:val="18"/>
              </w:rPr>
              <w:t>Cross-reviewer</w:t>
            </w:r>
          </w:p>
        </w:tc>
        <w:tc>
          <w:tcPr>
            <w:tcW w:type="dxa" w:w="7848"/>
          </w:tcPr>
          <w:p>
            <w:pPr>
              <w:spacing w:after="80" w:before="60"/>
            </w:pPr>
            <w:r>
              <w:rPr>
                <w:rFonts w:ascii="Calibri" w:hAnsi="Calibri"/>
                <w:sz w:val="18"/>
              </w:rPr>
              <w:t>A different member reviews expected results and reruns critical cases after fixes.</w:t>
            </w:r>
          </w:p>
        </w:tc>
      </w:tr>
      <w:tr>
        <w:trPr>
          <w:cantSplit/>
        </w:trPr>
        <w:tc>
          <w:tcPr>
            <w:tcW w:type="dxa" w:w="2016"/>
          </w:tcPr>
          <w:p>
            <w:pPr>
              <w:spacing w:after="80" w:before="60"/>
            </w:pPr>
            <w:r>
              <w:rPr>
                <w:rFonts w:ascii="Calibri" w:hAnsi="Calibri"/>
                <w:sz w:val="18"/>
              </w:rPr>
              <w:t>Group 23 / supervisor</w:t>
            </w:r>
          </w:p>
        </w:tc>
        <w:tc>
          <w:tcPr>
            <w:tcW w:type="dxa" w:w="7848"/>
          </w:tcPr>
          <w:p>
            <w:pPr>
              <w:spacing w:after="80" w:before="60"/>
            </w:pPr>
            <w:r>
              <w:rPr>
                <w:rFonts w:ascii="Calibri" w:hAnsi="Calibri"/>
                <w:sz w:val="18"/>
              </w:rPr>
              <w:t>Agree workload, resolve requirement discrepancies, review known defects and record submission acceptance.</w:t>
            </w:r>
          </w:p>
        </w:tc>
      </w:tr>
    </w:tbl>
    <w:p>
      <w:pPr>
        <w:spacing w:after="40"/>
      </w:pPr>
    </w:p>
    <w:p>
      <w:r>
        <w:t>These roles follow the repository team work plan; personal names and approval signatures have not been invented. The following is a proposed sequence relative to the submission date, not a confirmed calendar commitment.</w:t>
      </w:r>
    </w:p>
    <w:tbl>
      <w:tblPr>
        <w:tblW w:type="auto" w:w="0"/>
        <w:tblLayout w:type="fixed"/>
        <w:tblLook w:firstColumn="1" w:firstRow="1" w:lastColumn="0" w:lastRow="0" w:noHBand="0" w:noVBand="1" w:val="04A0"/>
      </w:tblPr>
      <w:tblGrid>
        <w:gridCol w:w="3298"/>
        <w:gridCol w:w="3298"/>
        <w:gridCol w:w="3298"/>
      </w:tblGrid>
      <w:tr>
        <w:trPr>
          <w:tblHeader/>
          <w:cantSplit/>
        </w:trPr>
        <w:tc>
          <w:tcPr>
            <w:tcW w:type="dxa" w:w="3298"/>
            <w:shd w:fill="17365D"/>
          </w:tcPr>
          <w:p>
            <w:pPr>
              <w:spacing w:after="80" w:before="60"/>
            </w:pPr>
            <w:r>
              <w:rPr>
                <w:rFonts w:ascii="Calibri" w:hAnsi="Calibri"/>
                <w:b/>
                <w:color w:val="FFFFFF"/>
                <w:sz w:val="18"/>
              </w:rPr>
              <w:t>When</w:t>
            </w:r>
          </w:p>
        </w:tc>
        <w:tc>
          <w:tcPr>
            <w:tcW w:type="dxa" w:w="3298"/>
            <w:shd w:fill="17365D"/>
          </w:tcPr>
          <w:p>
            <w:pPr>
              <w:spacing w:after="80" w:before="60"/>
            </w:pPr>
            <w:r>
              <w:rPr>
                <w:rFonts w:ascii="Calibri" w:hAnsi="Calibri"/>
                <w:b/>
                <w:color w:val="FFFFFF"/>
                <w:sz w:val="18"/>
              </w:rPr>
              <w:t>Activity</w:t>
            </w:r>
          </w:p>
        </w:tc>
        <w:tc>
          <w:tcPr>
            <w:tcW w:type="dxa" w:w="3298"/>
            <w:shd w:fill="17365D"/>
          </w:tcPr>
          <w:p>
            <w:pPr>
              <w:spacing w:after="80" w:before="60"/>
            </w:pPr>
            <w:r>
              <w:rPr>
                <w:rFonts w:ascii="Calibri" w:hAnsi="Calibri"/>
                <w:b/>
                <w:color w:val="FFFFFF"/>
                <w:sz w:val="18"/>
              </w:rPr>
              <w:t>Exit artifact</w:t>
            </w:r>
          </w:p>
        </w:tc>
      </w:tr>
      <w:tr>
        <w:trPr>
          <w:cantSplit/>
        </w:trPr>
        <w:tc>
          <w:tcPr>
            <w:tcW w:type="dxa" w:w="3298"/>
          </w:tcPr>
          <w:p>
            <w:pPr>
              <w:spacing w:after="80" w:before="60"/>
            </w:pPr>
            <w:r>
              <w:rPr>
                <w:rFonts w:ascii="Calibri" w:hAnsi="Calibri"/>
                <w:sz w:val="18"/>
              </w:rPr>
              <w:t>T−5 days</w:t>
            </w:r>
          </w:p>
        </w:tc>
        <w:tc>
          <w:tcPr>
            <w:tcW w:type="dxa" w:w="3298"/>
          </w:tcPr>
          <w:p>
            <w:pPr>
              <w:spacing w:after="80" w:before="60"/>
            </w:pPr>
            <w:r>
              <w:rPr>
                <w:rFonts w:ascii="Calibri" w:hAnsi="Calibri"/>
                <w:sz w:val="18"/>
              </w:rPr>
              <w:t>Confirm baseline, environment and fixtures; run unit/component tests.</w:t>
            </w:r>
          </w:p>
        </w:tc>
        <w:tc>
          <w:tcPr>
            <w:tcW w:type="dxa" w:w="3298"/>
          </w:tcPr>
          <w:p>
            <w:pPr>
              <w:spacing w:after="80" w:before="60"/>
            </w:pPr>
            <w:r>
              <w:rPr>
                <w:rFonts w:ascii="Calibri" w:hAnsi="Calibri"/>
                <w:sz w:val="18"/>
              </w:rPr>
              <w:t>JSON results and reviewed case register</w:t>
            </w:r>
          </w:p>
        </w:tc>
      </w:tr>
      <w:tr>
        <w:trPr>
          <w:cantSplit/>
        </w:trPr>
        <w:tc>
          <w:tcPr>
            <w:tcW w:type="dxa" w:w="3298"/>
          </w:tcPr>
          <w:p>
            <w:pPr>
              <w:spacing w:after="80" w:before="60"/>
            </w:pPr>
            <w:r>
              <w:rPr>
                <w:rFonts w:ascii="Calibri" w:hAnsi="Calibri"/>
                <w:sz w:val="18"/>
              </w:rPr>
              <w:t>T−4 days</w:t>
            </w:r>
          </w:p>
        </w:tc>
        <w:tc>
          <w:tcPr>
            <w:tcW w:type="dxa" w:w="3298"/>
          </w:tcPr>
          <w:p>
            <w:pPr>
              <w:spacing w:after="80" w:before="60"/>
            </w:pPr>
            <w:r>
              <w:rPr>
                <w:rFonts w:ascii="Calibri" w:hAnsi="Calibri"/>
                <w:sz w:val="18"/>
              </w:rPr>
              <w:t>Execute repository/API/queue/storage integration; triage failures.</w:t>
            </w:r>
          </w:p>
        </w:tc>
        <w:tc>
          <w:tcPr>
            <w:tcW w:type="dxa" w:w="3298"/>
          </w:tcPr>
          <w:p>
            <w:pPr>
              <w:spacing w:after="80" w:before="60"/>
            </w:pPr>
            <w:r>
              <w:rPr>
                <w:rFonts w:ascii="Calibri" w:hAnsi="Calibri"/>
                <w:sz w:val="18"/>
              </w:rPr>
              <w:t>Integration logs and defect list</w:t>
            </w:r>
          </w:p>
        </w:tc>
      </w:tr>
      <w:tr>
        <w:trPr>
          <w:cantSplit/>
        </w:trPr>
        <w:tc>
          <w:tcPr>
            <w:tcW w:type="dxa" w:w="3298"/>
          </w:tcPr>
          <w:p>
            <w:pPr>
              <w:spacing w:after="80" w:before="60"/>
            </w:pPr>
            <w:r>
              <w:rPr>
                <w:rFonts w:ascii="Calibri" w:hAnsi="Calibri"/>
                <w:sz w:val="18"/>
              </w:rPr>
              <w:t>T−3 days</w:t>
            </w:r>
          </w:p>
        </w:tc>
        <w:tc>
          <w:tcPr>
            <w:tcW w:type="dxa" w:w="3298"/>
          </w:tcPr>
          <w:p>
            <w:pPr>
              <w:spacing w:after="80" w:before="60"/>
            </w:pPr>
            <w:r>
              <w:rPr>
                <w:rFonts w:ascii="Calibri" w:hAnsi="Calibri"/>
                <w:sz w:val="18"/>
              </w:rPr>
              <w:t>Execute essential browser journeys and responsive checks.</w:t>
            </w:r>
          </w:p>
        </w:tc>
        <w:tc>
          <w:tcPr>
            <w:tcW w:type="dxa" w:w="3298"/>
          </w:tcPr>
          <w:p>
            <w:pPr>
              <w:spacing w:after="80" w:before="60"/>
            </w:pPr>
            <w:r>
              <w:rPr>
                <w:rFonts w:ascii="Calibri" w:hAnsi="Calibri"/>
                <w:sz w:val="18"/>
              </w:rPr>
              <w:t>Screenshots/traces and E2E results</w:t>
            </w:r>
          </w:p>
        </w:tc>
      </w:tr>
      <w:tr>
        <w:trPr>
          <w:cantSplit/>
        </w:trPr>
        <w:tc>
          <w:tcPr>
            <w:tcW w:type="dxa" w:w="3298"/>
          </w:tcPr>
          <w:p>
            <w:pPr>
              <w:spacing w:after="80" w:before="60"/>
            </w:pPr>
            <w:r>
              <w:rPr>
                <w:rFonts w:ascii="Calibri" w:hAnsi="Calibri"/>
                <w:sz w:val="18"/>
              </w:rPr>
              <w:t>T−2 days</w:t>
            </w:r>
          </w:p>
        </w:tc>
        <w:tc>
          <w:tcPr>
            <w:tcW w:type="dxa" w:w="3298"/>
          </w:tcPr>
          <w:p>
            <w:pPr>
              <w:spacing w:after="80" w:before="60"/>
            </w:pPr>
            <w:r>
              <w:rPr>
                <w:rFonts w:ascii="Calibri" w:hAnsi="Calibri"/>
                <w:sz w:val="18"/>
              </w:rPr>
              <w:t>Run load/recovery checks; fix and retest high-impact failures.</w:t>
            </w:r>
          </w:p>
        </w:tc>
        <w:tc>
          <w:tcPr>
            <w:tcW w:type="dxa" w:w="3298"/>
          </w:tcPr>
          <w:p>
            <w:pPr>
              <w:spacing w:after="80" w:before="60"/>
            </w:pPr>
            <w:r>
              <w:rPr>
                <w:rFonts w:ascii="Calibri" w:hAnsi="Calibri"/>
                <w:sz w:val="18"/>
              </w:rPr>
              <w:t>Performance and recovery evidence</w:t>
            </w:r>
          </w:p>
        </w:tc>
      </w:tr>
      <w:tr>
        <w:trPr>
          <w:cantSplit/>
        </w:trPr>
        <w:tc>
          <w:tcPr>
            <w:tcW w:type="dxa" w:w="3298"/>
          </w:tcPr>
          <w:p>
            <w:pPr>
              <w:spacing w:after="80" w:before="60"/>
            </w:pPr>
            <w:r>
              <w:rPr>
                <w:rFonts w:ascii="Calibri" w:hAnsi="Calibri"/>
                <w:sz w:val="18"/>
              </w:rPr>
              <w:t>T−1 day</w:t>
            </w:r>
          </w:p>
        </w:tc>
        <w:tc>
          <w:tcPr>
            <w:tcW w:type="dxa" w:w="3298"/>
          </w:tcPr>
          <w:p>
            <w:pPr>
              <w:spacing w:after="80" w:before="60"/>
            </w:pPr>
            <w:r>
              <w:rPr>
                <w:rFonts w:ascii="Calibri" w:hAnsi="Calibri"/>
                <w:sz w:val="18"/>
              </w:rPr>
              <w:t>Full regression, clean demo rehearsal and team review.</w:t>
            </w:r>
          </w:p>
        </w:tc>
        <w:tc>
          <w:tcPr>
            <w:tcW w:type="dxa" w:w="3298"/>
          </w:tcPr>
          <w:p>
            <w:pPr>
              <w:spacing w:after="80" w:before="60"/>
            </w:pPr>
            <w:r>
              <w:rPr>
                <w:rFonts w:ascii="Calibri" w:hAnsi="Calibri"/>
                <w:sz w:val="18"/>
              </w:rPr>
              <w:t>Final evaluation summary and acceptance record</w:t>
            </w:r>
          </w:p>
        </w:tc>
      </w:tr>
    </w:tbl>
    <w:p>
      <w:pPr>
        <w:spacing w:after="40"/>
      </w:pPr>
    </w:p>
    <w:p>
      <w:r>
        <w:br w:type="page"/>
      </w:r>
    </w:p>
    <w:p>
      <w:pPr>
        <w:pStyle w:val="Heading1"/>
      </w:pPr>
      <w:r>
        <w:t>4. Deliverables</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Deliverable</w:t>
            </w:r>
          </w:p>
        </w:tc>
        <w:tc>
          <w:tcPr>
            <w:tcW w:type="dxa" w:w="4946"/>
            <w:shd w:fill="17365D"/>
          </w:tcPr>
          <w:p>
            <w:pPr>
              <w:spacing w:after="80" w:before="60"/>
            </w:pPr>
            <w:r>
              <w:rPr>
                <w:rFonts w:ascii="Calibri" w:hAnsi="Calibri"/>
                <w:b/>
                <w:color w:val="FFFFFF"/>
                <w:sz w:val="18"/>
              </w:rPr>
              <w:t>Location / status</w:t>
            </w:r>
          </w:p>
        </w:tc>
      </w:tr>
      <w:tr>
        <w:trPr>
          <w:cantSplit/>
        </w:trPr>
        <w:tc>
          <w:tcPr>
            <w:tcW w:type="dxa" w:w="2016"/>
          </w:tcPr>
          <w:p>
            <w:pPr>
              <w:spacing w:after="80" w:before="60"/>
            </w:pPr>
            <w:r>
              <w:rPr>
                <w:rFonts w:ascii="Calibri" w:hAnsi="Calibri"/>
                <w:sz w:val="18"/>
              </w:rPr>
              <w:t>Master test plan</w:t>
            </w:r>
          </w:p>
        </w:tc>
        <w:tc>
          <w:tcPr>
            <w:tcW w:type="dxa" w:w="7848"/>
          </w:tcPr>
          <w:p>
            <w:pPr>
              <w:spacing w:after="80" w:before="60"/>
            </w:pPr>
            <w:r>
              <w:rPr>
                <w:rFonts w:ascii="Calibri" w:hAnsi="Calibri"/>
                <w:sz w:val="18"/>
              </w:rPr>
              <w:t>docs/MotorX_Test_Plan_Report.docx; editable Word report based on supplied template sections.</w:t>
            </w:r>
          </w:p>
        </w:tc>
      </w:tr>
      <w:tr>
        <w:trPr>
          <w:cantSplit/>
        </w:trPr>
        <w:tc>
          <w:tcPr>
            <w:tcW w:type="dxa" w:w="2016"/>
          </w:tcPr>
          <w:p>
            <w:pPr>
              <w:spacing w:after="80" w:before="60"/>
            </w:pPr>
            <w:r>
              <w:rPr>
                <w:rFonts w:ascii="Calibri" w:hAnsi="Calibri"/>
                <w:sz w:val="18"/>
              </w:rPr>
              <w:t>Readable source</w:t>
            </w:r>
          </w:p>
        </w:tc>
        <w:tc>
          <w:tcPr>
            <w:tcW w:type="dxa" w:w="7848"/>
          </w:tcPr>
          <w:p>
            <w:pPr>
              <w:spacing w:after="80" w:before="60"/>
            </w:pPr>
            <w:r>
              <w:rPr>
                <w:rFonts w:ascii="Calibri" w:hAnsi="Calibri"/>
                <w:sz w:val="18"/>
              </w:rPr>
              <w:t>docs/MotorX_Test_Plan_Report.md; same report content for repository review.</w:t>
            </w:r>
          </w:p>
        </w:tc>
      </w:tr>
      <w:tr>
        <w:trPr>
          <w:cantSplit/>
        </w:trPr>
        <w:tc>
          <w:tcPr>
            <w:tcW w:type="dxa" w:w="2016"/>
          </w:tcPr>
          <w:p>
            <w:pPr>
              <w:spacing w:after="80" w:before="60"/>
            </w:pPr>
            <w:r>
              <w:rPr>
                <w:rFonts w:ascii="Calibri" w:hAnsi="Calibri"/>
                <w:sz w:val="18"/>
              </w:rPr>
              <w:t>Case register</w:t>
            </w:r>
          </w:p>
        </w:tc>
        <w:tc>
          <w:tcPr>
            <w:tcW w:type="dxa" w:w="7848"/>
          </w:tcPr>
          <w:p>
            <w:pPr>
              <w:spacing w:after="80" w:before="60"/>
            </w:pPr>
            <w:r>
              <w:rPr>
                <w:rFonts w:ascii="Calibri" w:hAnsi="Calibri"/>
                <w:sz w:val="18"/>
              </w:rPr>
              <w:t>docs/MotorX_Test_Case_Register.csv; case IDs, requirements, procedures, expected/actual results, status and evidence fields.</w:t>
            </w:r>
          </w:p>
        </w:tc>
      </w:tr>
      <w:tr>
        <w:trPr>
          <w:cantSplit/>
        </w:trPr>
        <w:tc>
          <w:tcPr>
            <w:tcW w:type="dxa" w:w="2016"/>
          </w:tcPr>
          <w:p>
            <w:pPr>
              <w:spacing w:after="80" w:before="60"/>
            </w:pPr>
            <w:r>
              <w:rPr>
                <w:rFonts w:ascii="Calibri" w:hAnsi="Calibri"/>
                <w:sz w:val="18"/>
              </w:rPr>
              <w:t>Executed assertion register</w:t>
            </w:r>
          </w:p>
        </w:tc>
        <w:tc>
          <w:tcPr>
            <w:tcW w:type="dxa" w:w="7848"/>
          </w:tcPr>
          <w:p>
            <w:pPr>
              <w:spacing w:after="80" w:before="60"/>
            </w:pPr>
            <w:r>
              <w:rPr>
                <w:rFonts w:ascii="Calibri" w:hAnsi="Calibri"/>
                <w:sz w:val="18"/>
              </w:rPr>
              <w:t>docs/test-evidence/automated-test-register.csv; 77 individual test outcomes.</w:t>
            </w:r>
          </w:p>
        </w:tc>
      </w:tr>
      <w:tr>
        <w:trPr>
          <w:cantSplit/>
        </w:trPr>
        <w:tc>
          <w:tcPr>
            <w:tcW w:type="dxa" w:w="2016"/>
          </w:tcPr>
          <w:p>
            <w:pPr>
              <w:spacing w:after="80" w:before="60"/>
            </w:pPr>
            <w:r>
              <w:rPr>
                <w:rFonts w:ascii="Calibri" w:hAnsi="Calibri"/>
                <w:sz w:val="18"/>
              </w:rPr>
              <w:t>Machine-readable execution evidence</w:t>
            </w:r>
          </w:p>
        </w:tc>
        <w:tc>
          <w:tcPr>
            <w:tcW w:type="dxa" w:w="7848"/>
          </w:tcPr>
          <w:p>
            <w:pPr>
              <w:spacing w:after="80" w:before="60"/>
            </w:pPr>
            <w:r>
              <w:rPr>
                <w:rFonts w:ascii="Calibri" w:hAnsi="Calibri"/>
                <w:sz w:val="18"/>
              </w:rPr>
              <w:t>docs/test-evidence/backend-unit-results.json and worker-results.json.</w:t>
            </w:r>
          </w:p>
        </w:tc>
      </w:tr>
      <w:tr>
        <w:trPr>
          <w:cantSplit/>
        </w:trPr>
        <w:tc>
          <w:tcPr>
            <w:tcW w:type="dxa" w:w="2016"/>
          </w:tcPr>
          <w:p>
            <w:pPr>
              <w:spacing w:after="80" w:before="60"/>
            </w:pPr>
            <w:r>
              <w:rPr>
                <w:rFonts w:ascii="Calibri" w:hAnsi="Calibri"/>
                <w:sz w:val="18"/>
              </w:rPr>
              <w:t>Build and baseline evidence</w:t>
            </w:r>
          </w:p>
        </w:tc>
        <w:tc>
          <w:tcPr>
            <w:tcW w:type="dxa" w:w="7848"/>
          </w:tcPr>
          <w:p>
            <w:pPr>
              <w:spacing w:after="80" w:before="60"/>
            </w:pPr>
            <w:r>
              <w:rPr>
                <w:rFonts w:ascii="Calibri" w:hAnsi="Calibri"/>
                <w:sz w:val="18"/>
              </w:rPr>
              <w:t>docs/test-evidence/build-output.txt and run-metadata.json.</w:t>
            </w:r>
          </w:p>
        </w:tc>
      </w:tr>
      <w:tr>
        <w:trPr>
          <w:cantSplit/>
        </w:trPr>
        <w:tc>
          <w:tcPr>
            <w:tcW w:type="dxa" w:w="2016"/>
          </w:tcPr>
          <w:p>
            <w:pPr>
              <w:spacing w:after="80" w:before="60"/>
            </w:pPr>
            <w:r>
              <w:rPr>
                <w:rFonts w:ascii="Calibri" w:hAnsi="Calibri"/>
                <w:sz w:val="18"/>
              </w:rPr>
              <w:t>Future execution artifacts</w:t>
            </w:r>
          </w:p>
        </w:tc>
        <w:tc>
          <w:tcPr>
            <w:tcW w:type="dxa" w:w="7848"/>
          </w:tcPr>
          <w:p>
            <w:pPr>
              <w:spacing w:after="80" w:before="60"/>
            </w:pPr>
            <w:r>
              <w:rPr>
                <w:rFonts w:ascii="Calibri" w:hAnsi="Calibri"/>
                <w:sz w:val="18"/>
              </w:rPr>
              <w:t>Integration logs, browser screenshots/traces, performance measurements, fixture manifests, defect records and team sign-off remain to be produced.</w:t>
            </w:r>
          </w:p>
        </w:tc>
      </w:tr>
    </w:tbl>
    <w:p>
      <w:pPr>
        <w:spacing w:after="40"/>
      </w:pPr>
    </w:p>
    <w:p>
      <w:pPr>
        <w:pStyle w:val="Heading2"/>
      </w:pPr>
      <w:r>
        <w:t>4.1 Test Evaluation Summaries</w:t>
      </w:r>
    </w:p>
    <w:tbl>
      <w:tblPr>
        <w:tblW w:type="auto" w:w="0"/>
        <w:tblLayout w:type="fixed"/>
        <w:tblLook w:firstColumn="1" w:firstRow="1" w:lastColumn="0" w:lastRow="0" w:noHBand="0" w:noVBand="1" w:val="04A0"/>
      </w:tblPr>
      <w:tblGrid>
        <w:gridCol w:w="3298"/>
        <w:gridCol w:w="3298"/>
        <w:gridCol w:w="3298"/>
      </w:tblGrid>
      <w:tr>
        <w:trPr>
          <w:tblHeader/>
          <w:cantSplit/>
        </w:trPr>
        <w:tc>
          <w:tcPr>
            <w:tcW w:type="dxa" w:w="3298"/>
            <w:shd w:fill="17365D"/>
          </w:tcPr>
          <w:p>
            <w:pPr>
              <w:spacing w:after="80" w:before="60"/>
            </w:pPr>
            <w:r>
              <w:rPr>
                <w:rFonts w:ascii="Calibri" w:hAnsi="Calibri"/>
                <w:b/>
                <w:color w:val="FFFFFF"/>
                <w:sz w:val="18"/>
              </w:rPr>
              <w:t>Evaluation item</w:t>
            </w:r>
          </w:p>
        </w:tc>
        <w:tc>
          <w:tcPr>
            <w:tcW w:type="dxa" w:w="3298"/>
            <w:shd w:fill="17365D"/>
          </w:tcPr>
          <w:p>
            <w:pPr>
              <w:spacing w:after="80" w:before="60"/>
            </w:pPr>
            <w:r>
              <w:rPr>
                <w:rFonts w:ascii="Calibri" w:hAnsi="Calibri"/>
                <w:b/>
                <w:color w:val="FFFFFF"/>
                <w:sz w:val="18"/>
              </w:rPr>
              <w:t>Observed result</w:t>
            </w:r>
          </w:p>
        </w:tc>
        <w:tc>
          <w:tcPr>
            <w:tcW w:type="dxa" w:w="3298"/>
            <w:shd w:fill="17365D"/>
          </w:tcPr>
          <w:p>
            <w:pPr>
              <w:spacing w:after="80" w:before="60"/>
            </w:pPr>
            <w:r>
              <w:rPr>
                <w:rFonts w:ascii="Calibri" w:hAnsi="Calibri"/>
                <w:b/>
                <w:color w:val="FFFFFF"/>
                <w:sz w:val="18"/>
              </w:rPr>
              <w:t>Interpretation</w:t>
            </w:r>
          </w:p>
        </w:tc>
      </w:tr>
      <w:tr>
        <w:trPr>
          <w:cantSplit/>
        </w:trPr>
        <w:tc>
          <w:tcPr>
            <w:tcW w:type="dxa" w:w="3298"/>
          </w:tcPr>
          <w:p>
            <w:pPr>
              <w:spacing w:after="80" w:before="60"/>
            </w:pPr>
            <w:r>
              <w:rPr>
                <w:rFonts w:ascii="Calibri" w:hAnsi="Calibri"/>
                <w:sz w:val="18"/>
              </w:rPr>
              <w:t>Backend unit/helper/schema suites</w:t>
            </w:r>
          </w:p>
        </w:tc>
        <w:tc>
          <w:tcPr>
            <w:tcW w:type="dxa" w:w="3298"/>
          </w:tcPr>
          <w:p>
            <w:pPr>
              <w:spacing w:after="80" w:before="60"/>
            </w:pPr>
            <w:r>
              <w:rPr>
                <w:rFonts w:ascii="Calibri" w:hAnsi="Calibri"/>
                <w:sz w:val="18"/>
              </w:rPr>
              <w:t>8 files; 42 passed; 0 failed.</w:t>
            </w:r>
          </w:p>
        </w:tc>
        <w:tc>
          <w:tcPr>
            <w:tcW w:type="dxa" w:w="3298"/>
          </w:tcPr>
          <w:p>
            <w:pPr>
              <w:spacing w:after="80" w:before="60"/>
            </w:pPr>
            <w:r>
              <w:rPr>
                <w:rFonts w:ascii="Calibri" w:hAnsi="Calibri"/>
                <w:sz w:val="18"/>
              </w:rPr>
              <w:t>Includes image signature checks in addition to the earlier selected 40-test review.</w:t>
            </w:r>
          </w:p>
        </w:tc>
      </w:tr>
      <w:tr>
        <w:trPr>
          <w:cantSplit/>
        </w:trPr>
        <w:tc>
          <w:tcPr>
            <w:tcW w:type="dxa" w:w="3298"/>
          </w:tcPr>
          <w:p>
            <w:pPr>
              <w:spacing w:after="80" w:before="60"/>
            </w:pPr>
            <w:r>
              <w:rPr>
                <w:rFonts w:ascii="Calibri" w:hAnsi="Calibri"/>
                <w:sz w:val="18"/>
              </w:rPr>
              <w:t>Worker unit/component suites</w:t>
            </w:r>
          </w:p>
        </w:tc>
        <w:tc>
          <w:tcPr>
            <w:tcW w:type="dxa" w:w="3298"/>
          </w:tcPr>
          <w:p>
            <w:pPr>
              <w:spacing w:after="80" w:before="60"/>
            </w:pPr>
            <w:r>
              <w:rPr>
                <w:rFonts w:ascii="Calibri" w:hAnsi="Calibri"/>
                <w:sz w:val="18"/>
              </w:rPr>
              <w:t>6 files; 35 passed; 0 failed.</w:t>
            </w:r>
          </w:p>
        </w:tc>
        <w:tc>
          <w:tcPr>
            <w:tcW w:type="dxa" w:w="3298"/>
          </w:tcPr>
          <w:p>
            <w:pPr>
              <w:spacing w:after="80" w:before="60"/>
            </w:pPr>
            <w:r>
              <w:rPr>
                <w:rFonts w:ascii="Calibri" w:hAnsi="Calibri"/>
                <w:sz w:val="18"/>
              </w:rPr>
              <w:t>Pipeline functions and mocked service orchestration; no real queue/storage/database proof.</w:t>
            </w:r>
          </w:p>
        </w:tc>
      </w:tr>
      <w:tr>
        <w:trPr>
          <w:cantSplit/>
        </w:trPr>
        <w:tc>
          <w:tcPr>
            <w:tcW w:type="dxa" w:w="3298"/>
          </w:tcPr>
          <w:p>
            <w:pPr>
              <w:spacing w:after="80" w:before="60"/>
            </w:pPr>
            <w:r>
              <w:rPr>
                <w:rFonts w:ascii="Calibri" w:hAnsi="Calibri"/>
                <w:sz w:val="18"/>
              </w:rPr>
              <w:t>Combined executed automated cases</w:t>
            </w:r>
          </w:p>
        </w:tc>
        <w:tc>
          <w:tcPr>
            <w:tcW w:type="dxa" w:w="3298"/>
          </w:tcPr>
          <w:p>
            <w:pPr>
              <w:spacing w:after="80" w:before="60"/>
            </w:pPr>
            <w:r>
              <w:rPr>
                <w:rFonts w:ascii="Calibri" w:hAnsi="Calibri"/>
                <w:sz w:val="18"/>
              </w:rPr>
              <w:t>77 passed; 0 failed.</w:t>
            </w:r>
          </w:p>
        </w:tc>
        <w:tc>
          <w:tcPr>
            <w:tcW w:type="dxa" w:w="3298"/>
          </w:tcPr>
          <w:p>
            <w:pPr>
              <w:spacing w:after="80" w:before="60"/>
            </w:pPr>
            <w:r>
              <w:rPr>
                <w:rFonts w:ascii="Calibri" w:hAnsi="Calibri"/>
                <w:sz w:val="18"/>
              </w:rPr>
              <w:t>100% pass rate for the executed subset only.</w:t>
            </w:r>
          </w:p>
        </w:tc>
      </w:tr>
      <w:tr>
        <w:trPr>
          <w:cantSplit/>
        </w:trPr>
        <w:tc>
          <w:tcPr>
            <w:tcW w:type="dxa" w:w="3298"/>
          </w:tcPr>
          <w:p>
            <w:pPr>
              <w:spacing w:after="80" w:before="60"/>
            </w:pPr>
            <w:r>
              <w:rPr>
                <w:rFonts w:ascii="Calibri" w:hAnsi="Calibri"/>
                <w:sz w:val="18"/>
              </w:rPr>
              <w:t>Workspace build</w:t>
            </w:r>
          </w:p>
        </w:tc>
        <w:tc>
          <w:tcPr>
            <w:tcW w:type="dxa" w:w="3298"/>
          </w:tcPr>
          <w:p>
            <w:pPr>
              <w:spacing w:after="80" w:before="60"/>
            </w:pPr>
            <w:r>
              <w:rPr>
                <w:rFonts w:ascii="Calibri" w:hAnsi="Calibri"/>
                <w:sz w:val="18"/>
              </w:rPr>
              <w:t>Backend, frontend, worker and shared-contracts build passed.</w:t>
            </w:r>
          </w:p>
        </w:tc>
        <w:tc>
          <w:tcPr>
            <w:tcW w:type="dxa" w:w="3298"/>
          </w:tcPr>
          <w:p>
            <w:pPr>
              <w:spacing w:after="80" w:before="60"/>
            </w:pPr>
            <w:r>
              <w:rPr>
                <w:rFonts w:ascii="Calibri" w:hAnsi="Calibri"/>
                <w:sz w:val="18"/>
              </w:rPr>
              <w:t>Compilation/bundling check, not a functional test.</w:t>
            </w:r>
          </w:p>
        </w:tc>
      </w:tr>
      <w:tr>
        <w:trPr>
          <w:cantSplit/>
        </w:trPr>
        <w:tc>
          <w:tcPr>
            <w:tcW w:type="dxa" w:w="3298"/>
          </w:tcPr>
          <w:p>
            <w:pPr>
              <w:spacing w:after="80" w:before="60"/>
            </w:pPr>
            <w:r>
              <w:rPr>
                <w:rFonts w:ascii="Calibri" w:hAnsi="Calibri"/>
                <w:sz w:val="18"/>
              </w:rPr>
              <w:t>Existing repository integration cases</w:t>
            </w:r>
          </w:p>
        </w:tc>
        <w:tc>
          <w:tcPr>
            <w:tcW w:type="dxa" w:w="3298"/>
          </w:tcPr>
          <w:p>
            <w:pPr>
              <w:spacing w:after="80" w:before="60"/>
            </w:pPr>
            <w:r>
              <w:rPr>
                <w:rFonts w:ascii="Calibri" w:hAnsi="Calibri"/>
                <w:sz w:val="18"/>
              </w:rPr>
              <w:t>3 files / 6 cases; not executed in this run.</w:t>
            </w:r>
          </w:p>
        </w:tc>
        <w:tc>
          <w:tcPr>
            <w:tcW w:type="dxa" w:w="3298"/>
          </w:tcPr>
          <w:p>
            <w:pPr>
              <w:spacing w:after="80" w:before="60"/>
            </w:pPr>
            <w:r>
              <w:rPr>
                <w:rFonts w:ascii="Calibri" w:hAnsi="Calibri"/>
                <w:sz w:val="18"/>
              </w:rPr>
              <w:t>Docker daemon access denied; no test database was provisioned by this task.</w:t>
            </w:r>
          </w:p>
        </w:tc>
      </w:tr>
      <w:tr>
        <w:trPr>
          <w:cantSplit/>
        </w:trPr>
        <w:tc>
          <w:tcPr>
            <w:tcW w:type="dxa" w:w="3298"/>
          </w:tcPr>
          <w:p>
            <w:pPr>
              <w:spacing w:after="80" w:before="60"/>
            </w:pPr>
            <w:r>
              <w:rPr>
                <w:rFonts w:ascii="Calibri" w:hAnsi="Calibri"/>
                <w:sz w:val="18"/>
              </w:rPr>
              <w:t>Browser E2E</w:t>
            </w:r>
          </w:p>
        </w:tc>
        <w:tc>
          <w:tcPr>
            <w:tcW w:type="dxa" w:w="3298"/>
          </w:tcPr>
          <w:p>
            <w:pPr>
              <w:spacing w:after="80" w:before="60"/>
            </w:pPr>
            <w:r>
              <w:rPr>
                <w:rFonts w:ascii="Calibri" w:hAnsi="Calibri"/>
                <w:sz w:val="18"/>
              </w:rPr>
              <w:t>Not executed.</w:t>
            </w:r>
          </w:p>
        </w:tc>
        <w:tc>
          <w:tcPr>
            <w:tcW w:type="dxa" w:w="3298"/>
          </w:tcPr>
          <w:p>
            <w:pPr>
              <w:spacing w:after="80" w:before="60"/>
            </w:pPr>
            <w:r>
              <w:rPr>
                <w:rFonts w:ascii="Calibri" w:hAnsi="Calibri"/>
                <w:sz w:val="18"/>
              </w:rPr>
              <w:t>No existing automated browser suite; planned procedures supplied.</w:t>
            </w:r>
          </w:p>
        </w:tc>
      </w:tr>
      <w:tr>
        <w:trPr>
          <w:cantSplit/>
        </w:trPr>
        <w:tc>
          <w:tcPr>
            <w:tcW w:type="dxa" w:w="3298"/>
          </w:tcPr>
          <w:p>
            <w:pPr>
              <w:spacing w:after="80" w:before="60"/>
            </w:pPr>
            <w:r>
              <w:rPr>
                <w:rFonts w:ascii="Calibri" w:hAnsi="Calibri"/>
                <w:sz w:val="18"/>
              </w:rPr>
              <w:t>Performance, load, recovery and device campaign</w:t>
            </w:r>
          </w:p>
        </w:tc>
        <w:tc>
          <w:tcPr>
            <w:tcW w:type="dxa" w:w="3298"/>
          </w:tcPr>
          <w:p>
            <w:pPr>
              <w:spacing w:after="80" w:before="60"/>
            </w:pPr>
            <w:r>
              <w:rPr>
                <w:rFonts w:ascii="Calibri" w:hAnsi="Calibri"/>
                <w:sz w:val="18"/>
              </w:rPr>
              <w:t>Not executed except build portion of configuration checks.</w:t>
            </w:r>
          </w:p>
        </w:tc>
        <w:tc>
          <w:tcPr>
            <w:tcW w:type="dxa" w:w="3298"/>
          </w:tcPr>
          <w:p>
            <w:pPr>
              <w:spacing w:after="80" w:before="60"/>
            </w:pPr>
            <w:r>
              <w:rPr>
                <w:rFonts w:ascii="Calibri" w:hAnsi="Calibri"/>
                <w:sz w:val="18"/>
              </w:rPr>
              <w:t>No latency, capacity, availability or cross-browser compliance claim.</w:t>
            </w:r>
          </w:p>
        </w:tc>
      </w:tr>
      <w:tr>
        <w:trPr>
          <w:cantSplit/>
        </w:trPr>
        <w:tc>
          <w:tcPr>
            <w:tcW w:type="dxa" w:w="3298"/>
          </w:tcPr>
          <w:p>
            <w:pPr>
              <w:spacing w:after="80" w:before="60"/>
            </w:pPr>
            <w:r>
              <w:rPr>
                <w:rFonts w:ascii="Calibri" w:hAnsi="Calibri"/>
                <w:sz w:val="18"/>
              </w:rPr>
              <w:t>Frontend/shared-contracts package test scripts</w:t>
            </w:r>
          </w:p>
        </w:tc>
        <w:tc>
          <w:tcPr>
            <w:tcW w:type="dxa" w:w="3298"/>
          </w:tcPr>
          <w:p>
            <w:pPr>
              <w:spacing w:after="80" w:before="60"/>
            </w:pPr>
            <w:r>
              <w:rPr>
                <w:rFonts w:ascii="Calibri" w:hAnsi="Calibri"/>
                <w:sz w:val="18"/>
              </w:rPr>
              <w:t>Placeholder echo commands.</w:t>
            </w:r>
          </w:p>
        </w:tc>
        <w:tc>
          <w:tcPr>
            <w:tcW w:type="dxa" w:w="3298"/>
          </w:tcPr>
          <w:p>
            <w:pPr>
              <w:spacing w:after="80" w:before="60"/>
            </w:pPr>
            <w:r>
              <w:rPr>
                <w:rFonts w:ascii="Calibri" w:hAnsi="Calibri"/>
                <w:sz w:val="18"/>
              </w:rPr>
              <w:t>Do not count them as passed tests or coverage.</w:t>
            </w:r>
          </w:p>
        </w:tc>
      </w:tr>
    </w:tbl>
    <w:p>
      <w:pPr>
        <w:spacing w:after="40"/>
      </w:pPr>
    </w:p>
    <w:p>
      <w:r>
        <w:t>Assessment: the selected automated baseline is green. Overall submission acceptance remains pending because real-service integration, essential browser journeys and required non-functional measurements have not been evidenced. Produce a short evaluation summary after each test session and a final summary before submission, listing baseline, run scope, counts, blocked cases, defects, residual risks and acceptance decision.</w:t>
      </w:r>
    </w:p>
    <w:tbl>
      <w:tblPr>
        <w:tblW w:type="auto" w:w="0"/>
        <w:tblLayout w:type="fixed"/>
        <w:tblLook w:firstColumn="1" w:firstRow="1" w:lastColumn="0" w:lastRow="0" w:noHBand="0" w:noVBand="1" w:val="04A0"/>
      </w:tblPr>
      <w:tblGrid>
        <w:gridCol w:w="2016"/>
        <w:gridCol w:w="7848"/>
      </w:tblGrid>
      <w:tr>
        <w:trPr>
          <w:tblHeader/>
          <w:cantSplit/>
        </w:trPr>
        <w:tc>
          <w:tcPr>
            <w:tcW w:type="dxa" w:w="4946"/>
            <w:shd w:fill="17365D"/>
          </w:tcPr>
          <w:p>
            <w:pPr>
              <w:spacing w:after="80" w:before="60"/>
            </w:pPr>
            <w:r>
              <w:rPr>
                <w:rFonts w:ascii="Calibri" w:hAnsi="Calibri"/>
                <w:b/>
                <w:color w:val="FFFFFF"/>
                <w:sz w:val="18"/>
              </w:rPr>
              <w:t>Review finding</w:t>
            </w:r>
          </w:p>
        </w:tc>
        <w:tc>
          <w:tcPr>
            <w:tcW w:type="dxa" w:w="4946"/>
            <w:shd w:fill="17365D"/>
          </w:tcPr>
          <w:p>
            <w:pPr>
              <w:spacing w:after="80" w:before="60"/>
            </w:pPr>
            <w:r>
              <w:rPr>
                <w:rFonts w:ascii="Calibri" w:hAnsi="Calibri"/>
                <w:b/>
                <w:color w:val="FFFFFF"/>
                <w:sz w:val="18"/>
              </w:rPr>
              <w:t>Implication / follow-up</w:t>
            </w:r>
          </w:p>
        </w:tc>
      </w:tr>
      <w:tr>
        <w:trPr>
          <w:cantSplit/>
        </w:trPr>
        <w:tc>
          <w:tcPr>
            <w:tcW w:type="dxa" w:w="2016"/>
          </w:tcPr>
          <w:p>
            <w:pPr>
              <w:spacing w:after="80" w:before="60"/>
            </w:pPr>
            <w:r>
              <w:rPr>
                <w:rFonts w:ascii="Calibri" w:hAnsi="Calibri"/>
                <w:sz w:val="18"/>
              </w:rPr>
              <w:t>Photo retry in ListingForm.tsx</w:t>
            </w:r>
          </w:p>
        </w:tc>
        <w:tc>
          <w:tcPr>
            <w:tcW w:type="dxa" w:w="7848"/>
          </w:tcPr>
          <w:p>
            <w:pPr>
              <w:spacing w:after="80" w:before="60"/>
            </w:pPr>
            <w:r>
              <w:rPr>
                <w:rFonts w:ascii="Calibri" w:hAnsi="Calibri"/>
                <w:sz w:val="18"/>
              </w:rPr>
              <w:t>Saved ID is stored but create/update selection still uses route listingId; a retry after create can call create again. Validate E2E-05 and correct recovery. Code-review finding, not an executed failure.</w:t>
            </w:r>
          </w:p>
        </w:tc>
      </w:tr>
      <w:tr>
        <w:trPr>
          <w:cantSplit/>
        </w:trPr>
        <w:tc>
          <w:tcPr>
            <w:tcW w:type="dxa" w:w="2016"/>
          </w:tcPr>
          <w:p>
            <w:pPr>
              <w:spacing w:after="80" w:before="60"/>
            </w:pPr>
            <w:r>
              <w:rPr>
                <w:rFonts w:ascii="Calibri" w:hAnsi="Calibri"/>
                <w:sz w:val="18"/>
              </w:rPr>
              <w:t>Inventory action feedback</w:t>
            </w:r>
          </w:p>
        </w:tc>
        <w:tc>
          <w:tcPr>
            <w:tcW w:type="dxa" w:w="7848"/>
          </w:tcPr>
          <w:p>
            <w:pPr>
              <w:spacing w:after="80" w:before="60"/>
            </w:pPr>
            <w:r>
              <w:rPr>
                <w:rFonts w:ascii="Calibri" w:hAnsi="Calibri"/>
                <w:sz w:val="18"/>
              </w:rPr>
              <w:t>ListingManager status/delete handlers lack visible catch/pending feedback and do not invalidate my-listing-stats. Validate E2E-08.</w:t>
            </w:r>
          </w:p>
        </w:tc>
      </w:tr>
      <w:tr>
        <w:trPr>
          <w:cantSplit/>
        </w:trPr>
        <w:tc>
          <w:tcPr>
            <w:tcW w:type="dxa" w:w="2016"/>
          </w:tcPr>
          <w:p>
            <w:pPr>
              <w:spacing w:after="80" w:before="60"/>
            </w:pPr>
            <w:r>
              <w:rPr>
                <w:rFonts w:ascii="Calibri" w:hAnsi="Calibri"/>
                <w:sz w:val="18"/>
              </w:rPr>
              <w:t>Dealer profile / rejected resubmission</w:t>
            </w:r>
          </w:p>
        </w:tc>
        <w:tc>
          <w:tcPr>
            <w:tcW w:type="dxa" w:w="7848"/>
          </w:tcPr>
          <w:p>
            <w:pPr>
              <w:spacing w:after="80" w:before="60"/>
            </w:pPr>
            <w:r>
              <w:rPr>
                <w:rFonts w:ascii="Calibri" w:hAnsi="Calibri"/>
                <w:sz w:val="18"/>
              </w:rPr>
              <w:t>Dealer routes expose application submission and retrieval, but no profile update; service rejects existing applications. FR-DEALER-03 is an acceptance gap; resubmission is an enhancement.</w:t>
            </w:r>
          </w:p>
        </w:tc>
      </w:tr>
      <w:tr>
        <w:trPr>
          <w:cantSplit/>
        </w:trPr>
        <w:tc>
          <w:tcPr>
            <w:tcW w:type="dxa" w:w="2016"/>
          </w:tcPr>
          <w:p>
            <w:pPr>
              <w:spacing w:after="80" w:before="60"/>
            </w:pPr>
            <w:r>
              <w:rPr>
                <w:rFonts w:ascii="Calibri" w:hAnsi="Calibri"/>
                <w:sz w:val="18"/>
              </w:rPr>
              <w:t>Completion email policy</w:t>
            </w:r>
          </w:p>
        </w:tc>
        <w:tc>
          <w:tcPr>
            <w:tcW w:type="dxa" w:w="7848"/>
          </w:tcPr>
          <w:p>
            <w:pPr>
              <w:spacing w:after="80" w:before="60"/>
            </w:pPr>
            <w:r>
              <w:rPr>
                <w:rFonts w:ascii="Calibri" w:hAnsi="Calibri"/>
                <w:sz w:val="18"/>
              </w:rPr>
              <w:t>SRS FR-NOTIFY-06 includes inventory completion email; README delivery matrix marks clean CSV/ZIP completion as no email. Obtain team resolution and test the agreed policy; do not hide the difference.</w:t>
            </w:r>
          </w:p>
        </w:tc>
      </w:tr>
      <w:tr>
        <w:trPr>
          <w:cantSplit/>
        </w:trPr>
        <w:tc>
          <w:tcPr>
            <w:tcW w:type="dxa" w:w="2016"/>
          </w:tcPr>
          <w:p>
            <w:pPr>
              <w:spacing w:after="80" w:before="60"/>
            </w:pPr>
            <w:r>
              <w:rPr>
                <w:rFonts w:ascii="Calibri" w:hAnsi="Calibri"/>
                <w:sz w:val="18"/>
              </w:rPr>
              <w:t>Diagnostics scope</w:t>
            </w:r>
          </w:p>
        </w:tc>
        <w:tc>
          <w:tcPr>
            <w:tcW w:type="dxa" w:w="7848"/>
          </w:tcPr>
          <w:p>
            <w:pPr>
              <w:spacing w:after="80" w:before="60"/>
            </w:pPr>
            <w:r>
              <w:rPr>
                <w:rFonts w:ascii="Calibri" w:hAnsi="Calibri"/>
                <w:sz w:val="18"/>
              </w:rPr>
              <w:t>SRS FR-ADMIN-08 expects backend/database/queue/worker status. Database readiness alone does not establish complete diagnostic coverage. Assess separately in IT-15.</w:t>
            </w:r>
          </w:p>
        </w:tc>
      </w:tr>
    </w:tbl>
    <w:p>
      <w:pPr>
        <w:spacing w:after="40"/>
      </w:pPr>
    </w:p>
    <w:p>
      <w:pPr>
        <w:pStyle w:val="Heading2"/>
      </w:pPr>
      <w:r>
        <w:t>4.2 Reporting on Test Coverage</w:t>
      </w:r>
    </w:p>
    <w:p>
      <w:r>
        <w:t>Maintain requirement → case → result → evidence → defect links in the case register. The matrix below is a high-level map of planned coverage, not a claim that every individual SRS clause is completely tested. Expand compound requirements into individual rows before final sign-off. Code line/branch coverage was not collected; no percentage is asserted.</w:t>
      </w:r>
    </w:p>
    <w:tbl>
      <w:tblPr>
        <w:tblW w:type="auto" w:w="0"/>
        <w:tblLayout w:type="fixed"/>
        <w:tblLook w:firstColumn="1" w:firstRow="1" w:lastColumn="0" w:lastRow="0" w:noHBand="0" w:noVBand="1" w:val="04A0"/>
      </w:tblPr>
      <w:tblGrid>
        <w:gridCol w:w="3298"/>
        <w:gridCol w:w="3298"/>
        <w:gridCol w:w="3298"/>
      </w:tblGrid>
      <w:tr>
        <w:trPr>
          <w:tblHeader/>
          <w:cantSplit/>
        </w:trPr>
        <w:tc>
          <w:tcPr>
            <w:tcW w:type="dxa" w:w="3298"/>
            <w:shd w:fill="17365D"/>
          </w:tcPr>
          <w:p>
            <w:pPr>
              <w:spacing w:after="80" w:before="60"/>
            </w:pPr>
            <w:r>
              <w:rPr>
                <w:rFonts w:ascii="Calibri" w:hAnsi="Calibri"/>
                <w:b/>
                <w:color w:val="FFFFFF"/>
                <w:sz w:val="18"/>
              </w:rPr>
              <w:t>Requirement area</w:t>
            </w:r>
          </w:p>
        </w:tc>
        <w:tc>
          <w:tcPr>
            <w:tcW w:type="dxa" w:w="3298"/>
            <w:shd w:fill="17365D"/>
          </w:tcPr>
          <w:p>
            <w:pPr>
              <w:spacing w:after="80" w:before="60"/>
            </w:pPr>
            <w:r>
              <w:rPr>
                <w:rFonts w:ascii="Calibri" w:hAnsi="Calibri"/>
                <w:b/>
                <w:color w:val="FFFFFF"/>
                <w:sz w:val="18"/>
              </w:rPr>
              <w:t>Case mapping</w:t>
            </w:r>
          </w:p>
        </w:tc>
        <w:tc>
          <w:tcPr>
            <w:tcW w:type="dxa" w:w="3298"/>
            <w:shd w:fill="17365D"/>
          </w:tcPr>
          <w:p>
            <w:pPr>
              <w:spacing w:after="80" w:before="60"/>
            </w:pPr>
            <w:r>
              <w:rPr>
                <w:rFonts w:ascii="Calibri" w:hAnsi="Calibri"/>
                <w:b/>
                <w:color w:val="FFFFFF"/>
                <w:sz w:val="18"/>
              </w:rPr>
              <w:t>Current coverage evidence</w:t>
            </w:r>
          </w:p>
        </w:tc>
      </w:tr>
      <w:tr>
        <w:trPr>
          <w:cantSplit/>
        </w:trPr>
        <w:tc>
          <w:tcPr>
            <w:tcW w:type="dxa" w:w="3298"/>
          </w:tcPr>
          <w:p>
            <w:pPr>
              <w:spacing w:after="80" w:before="60"/>
            </w:pPr>
            <w:r>
              <w:rPr>
                <w:rFonts w:ascii="Calibri" w:hAnsi="Calibri"/>
                <w:sz w:val="18"/>
              </w:rPr>
              <w:t>FR-USER-01–12 / PSR-08–09</w:t>
            </w:r>
          </w:p>
        </w:tc>
        <w:tc>
          <w:tcPr>
            <w:tcW w:type="dxa" w:w="3298"/>
          </w:tcPr>
          <w:p>
            <w:pPr>
              <w:spacing w:after="80" w:before="60"/>
            </w:pPr>
            <w:r>
              <w:rPr>
                <w:rFonts w:ascii="Calibri" w:hAnsi="Calibri"/>
                <w:sz w:val="18"/>
              </w:rPr>
              <w:t>IT-04; E2E-01,02,09</w:t>
            </w:r>
          </w:p>
        </w:tc>
        <w:tc>
          <w:tcPr>
            <w:tcW w:type="dxa" w:w="3298"/>
          </w:tcPr>
          <w:p>
            <w:pPr>
              <w:spacing w:after="80" w:before="60"/>
            </w:pPr>
            <w:r>
              <w:rPr>
                <w:rFonts w:ascii="Calibri" w:hAnsi="Calibri"/>
                <w:sz w:val="18"/>
              </w:rPr>
              <w:t>Integration/E2E pending; no direct auth middleware suite in executed subset.</w:t>
            </w:r>
          </w:p>
        </w:tc>
      </w:tr>
      <w:tr>
        <w:trPr>
          <w:cantSplit/>
        </w:trPr>
        <w:tc>
          <w:tcPr>
            <w:tcW w:type="dxa" w:w="3298"/>
          </w:tcPr>
          <w:p>
            <w:pPr>
              <w:spacing w:after="80" w:before="60"/>
            </w:pPr>
            <w:r>
              <w:rPr>
                <w:rFonts w:ascii="Calibri" w:hAnsi="Calibri"/>
                <w:sz w:val="18"/>
              </w:rPr>
              <w:t>FR-DEALER-01–13</w:t>
            </w:r>
          </w:p>
        </w:tc>
        <w:tc>
          <w:tcPr>
            <w:tcW w:type="dxa" w:w="3298"/>
          </w:tcPr>
          <w:p>
            <w:pPr>
              <w:spacing w:after="80" w:before="60"/>
            </w:pPr>
            <w:r>
              <w:rPr>
                <w:rFonts w:ascii="Calibri" w:hAnsi="Calibri"/>
                <w:sz w:val="18"/>
              </w:rPr>
              <w:t>UT dealer validation; IT-01,02,05,12; E2E-02,03,08,12</w:t>
            </w:r>
          </w:p>
        </w:tc>
        <w:tc>
          <w:tcPr>
            <w:tcW w:type="dxa" w:w="3298"/>
          </w:tcPr>
          <w:p>
            <w:pPr>
              <w:spacing w:after="80" w:before="60"/>
            </w:pPr>
            <w:r>
              <w:rPr>
                <w:rFonts w:ascii="Calibri" w:hAnsi="Calibri"/>
                <w:sz w:val="18"/>
              </w:rPr>
              <w:t>Schema assertions pass; repositories pending; profile update gap.</w:t>
            </w:r>
          </w:p>
        </w:tc>
      </w:tr>
      <w:tr>
        <w:trPr>
          <w:cantSplit/>
        </w:trPr>
        <w:tc>
          <w:tcPr>
            <w:tcW w:type="dxa" w:w="3298"/>
          </w:tcPr>
          <w:p>
            <w:pPr>
              <w:spacing w:after="80" w:before="60"/>
            </w:pPr>
            <w:r>
              <w:rPr>
                <w:rFonts w:ascii="Calibri" w:hAnsi="Calibri"/>
                <w:sz w:val="18"/>
              </w:rPr>
              <w:t>FR-MARKET-01–16</w:t>
            </w:r>
          </w:p>
        </w:tc>
        <w:tc>
          <w:tcPr>
            <w:tcW w:type="dxa" w:w="3298"/>
          </w:tcPr>
          <w:p>
            <w:pPr>
              <w:spacing w:after="80" w:before="60"/>
            </w:pPr>
            <w:r>
              <w:rPr>
                <w:rFonts w:ascii="Calibri" w:hAnsi="Calibri"/>
                <w:sz w:val="18"/>
              </w:rPr>
              <w:t>UT listing/image rules; IT-06,07,09; E2E-04,05,07,08</w:t>
            </w:r>
          </w:p>
        </w:tc>
        <w:tc>
          <w:tcPr>
            <w:tcW w:type="dxa" w:w="3298"/>
          </w:tcPr>
          <w:p>
            <w:pPr>
              <w:spacing w:after="80" w:before="60"/>
            </w:pPr>
            <w:r>
              <w:rPr>
                <w:rFonts w:ascii="Calibri" w:hAnsi="Calibri"/>
                <w:sz w:val="18"/>
              </w:rPr>
              <w:t>Local validation/signatures pass; persistence/browser evidence pending.</w:t>
            </w:r>
          </w:p>
        </w:tc>
      </w:tr>
      <w:tr>
        <w:trPr>
          <w:cantSplit/>
        </w:trPr>
        <w:tc>
          <w:tcPr>
            <w:tcW w:type="dxa" w:w="3298"/>
          </w:tcPr>
          <w:p>
            <w:pPr>
              <w:spacing w:after="80" w:before="60"/>
            </w:pPr>
            <w:r>
              <w:rPr>
                <w:rFonts w:ascii="Calibri" w:hAnsi="Calibri"/>
                <w:sz w:val="18"/>
              </w:rPr>
              <w:t>FR-UPLOAD-01–08</w:t>
            </w:r>
          </w:p>
        </w:tc>
        <w:tc>
          <w:tcPr>
            <w:tcW w:type="dxa" w:w="3298"/>
          </w:tcPr>
          <w:p>
            <w:pPr>
              <w:spacing w:after="80" w:before="60"/>
            </w:pPr>
            <w:r>
              <w:rPr>
                <w:rFonts w:ascii="Calibri" w:hAnsi="Calibri"/>
                <w:sz w:val="18"/>
              </w:rPr>
              <w:t>UT upload validation; IT-08,09; E2E-06</w:t>
            </w:r>
          </w:p>
        </w:tc>
        <w:tc>
          <w:tcPr>
            <w:tcW w:type="dxa" w:w="3298"/>
          </w:tcPr>
          <w:p>
            <w:pPr>
              <w:spacing w:after="80" w:before="60"/>
            </w:pPr>
            <w:r>
              <w:rPr>
                <w:rFonts w:ascii="Calibri" w:hAnsi="Calibri"/>
                <w:sz w:val="18"/>
              </w:rPr>
              <w:t>File/header checks pass; real service chain pending.</w:t>
            </w:r>
          </w:p>
        </w:tc>
      </w:tr>
      <w:tr>
        <w:trPr>
          <w:cantSplit/>
        </w:trPr>
        <w:tc>
          <w:tcPr>
            <w:tcW w:type="dxa" w:w="3298"/>
          </w:tcPr>
          <w:p>
            <w:pPr>
              <w:spacing w:after="80" w:before="60"/>
            </w:pPr>
            <w:r>
              <w:rPr>
                <w:rFonts w:ascii="Calibri" w:hAnsi="Calibri"/>
                <w:sz w:val="18"/>
              </w:rPr>
              <w:t>FR-ETL-01–33 / RR-02–08</w:t>
            </w:r>
          </w:p>
        </w:tc>
        <w:tc>
          <w:tcPr>
            <w:tcW w:type="dxa" w:w="3298"/>
          </w:tcPr>
          <w:p>
            <w:pPr>
              <w:spacing w:after="80" w:before="60"/>
            </w:pPr>
            <w:r>
              <w:rPr>
                <w:rFonts w:ascii="Calibri" w:hAnsi="Calibri"/>
                <w:sz w:val="18"/>
              </w:rPr>
              <w:t>UT extraction/normalization/validation/transformation/orchestration; IT-03,08,13,14,16; NF-02</w:t>
            </w:r>
          </w:p>
        </w:tc>
        <w:tc>
          <w:tcPr>
            <w:tcW w:type="dxa" w:w="3298"/>
          </w:tcPr>
          <w:p>
            <w:pPr>
              <w:spacing w:after="80" w:before="60"/>
            </w:pPr>
            <w:r>
              <w:rPr>
                <w:rFonts w:ascii="Calibri" w:hAnsi="Calibri"/>
                <w:sz w:val="18"/>
              </w:rPr>
              <w:t>Mocked/local assertions pass; queue/recovery/throughput pending.</w:t>
            </w:r>
          </w:p>
        </w:tc>
      </w:tr>
      <w:tr>
        <w:trPr>
          <w:cantSplit/>
        </w:trPr>
        <w:tc>
          <w:tcPr>
            <w:tcW w:type="dxa" w:w="3298"/>
          </w:tcPr>
          <w:p>
            <w:pPr>
              <w:spacing w:after="80" w:before="60"/>
            </w:pPr>
            <w:r>
              <w:rPr>
                <w:rFonts w:ascii="Calibri" w:hAnsi="Calibri"/>
                <w:sz w:val="18"/>
              </w:rPr>
              <w:t>FR-SEARCH-01–20</w:t>
            </w:r>
          </w:p>
        </w:tc>
        <w:tc>
          <w:tcPr>
            <w:tcW w:type="dxa" w:w="3298"/>
          </w:tcPr>
          <w:p>
            <w:pPr>
              <w:spacing w:after="80" w:before="60"/>
            </w:pPr>
            <w:r>
              <w:rPr>
                <w:rFonts w:ascii="Calibri" w:hAnsi="Calibri"/>
                <w:sz w:val="18"/>
              </w:rPr>
              <w:t>UT query/embedding helpers; IT-10; E2E-07; NF-01,06</w:t>
            </w:r>
          </w:p>
        </w:tc>
        <w:tc>
          <w:tcPr>
            <w:tcW w:type="dxa" w:w="3298"/>
          </w:tcPr>
          <w:p>
            <w:pPr>
              <w:spacing w:after="80" w:before="60"/>
            </w:pPr>
            <w:r>
              <w:rPr>
                <w:rFonts w:ascii="Calibri" w:hAnsi="Calibri"/>
                <w:sz w:val="18"/>
              </w:rPr>
              <w:t>Query helpers pass; ranking, dataset retrieval and latency pending.</w:t>
            </w:r>
          </w:p>
        </w:tc>
      </w:tr>
      <w:tr>
        <w:trPr>
          <w:cantSplit/>
        </w:trPr>
        <w:tc>
          <w:tcPr>
            <w:tcW w:type="dxa" w:w="3298"/>
          </w:tcPr>
          <w:p>
            <w:pPr>
              <w:spacing w:after="80" w:before="60"/>
            </w:pPr>
            <w:r>
              <w:rPr>
                <w:rFonts w:ascii="Calibri" w:hAnsi="Calibri"/>
                <w:sz w:val="18"/>
              </w:rPr>
              <w:t>FR-NOTIFY-01–07</w:t>
            </w:r>
          </w:p>
        </w:tc>
        <w:tc>
          <w:tcPr>
            <w:tcW w:type="dxa" w:w="3298"/>
          </w:tcPr>
          <w:p>
            <w:pPr>
              <w:spacing w:after="80" w:before="60"/>
            </w:pPr>
            <w:r>
              <w:rPr>
                <w:rFonts w:ascii="Calibri" w:hAnsi="Calibri"/>
                <w:sz w:val="18"/>
              </w:rPr>
              <w:t>IT-11; E2E-10</w:t>
            </w:r>
          </w:p>
        </w:tc>
        <w:tc>
          <w:tcPr>
            <w:tcW w:type="dxa" w:w="3298"/>
          </w:tcPr>
          <w:p>
            <w:pPr>
              <w:spacing w:after="80" w:before="60"/>
            </w:pPr>
            <w:r>
              <w:rPr>
                <w:rFonts w:ascii="Calibri" w:hAnsi="Calibri"/>
                <w:sz w:val="18"/>
              </w:rPr>
              <w:t>Planned; policy discrepancy recorded.</w:t>
            </w:r>
          </w:p>
        </w:tc>
      </w:tr>
      <w:tr>
        <w:trPr>
          <w:cantSplit/>
        </w:trPr>
        <w:tc>
          <w:tcPr>
            <w:tcW w:type="dxa" w:w="3298"/>
          </w:tcPr>
          <w:p>
            <w:pPr>
              <w:spacing w:after="80" w:before="60"/>
            </w:pPr>
            <w:r>
              <w:rPr>
                <w:rFonts w:ascii="Calibri" w:hAnsi="Calibri"/>
                <w:sz w:val="18"/>
              </w:rPr>
              <w:t>FR-ADMIN-01–10</w:t>
            </w:r>
          </w:p>
        </w:tc>
        <w:tc>
          <w:tcPr>
            <w:tcW w:type="dxa" w:w="3298"/>
          </w:tcPr>
          <w:p>
            <w:pPr>
              <w:spacing w:after="80" w:before="60"/>
            </w:pPr>
            <w:r>
              <w:rPr>
                <w:rFonts w:ascii="Calibri" w:hAnsi="Calibri"/>
                <w:sz w:val="18"/>
              </w:rPr>
              <w:t>UT admin validation; IT-02,05,12,15; E2E-09</w:t>
            </w:r>
          </w:p>
        </w:tc>
        <w:tc>
          <w:tcPr>
            <w:tcW w:type="dxa" w:w="3298"/>
          </w:tcPr>
          <w:p>
            <w:pPr>
              <w:spacing w:after="80" w:before="60"/>
            </w:pPr>
            <w:r>
              <w:rPr>
                <w:rFonts w:ascii="Calibri" w:hAnsi="Calibri"/>
                <w:sz w:val="18"/>
              </w:rPr>
              <w:t>Schema checks pass; audit, moderation and diagnostics pending.</w:t>
            </w:r>
          </w:p>
        </w:tc>
      </w:tr>
      <w:tr>
        <w:trPr>
          <w:cantSplit/>
        </w:trPr>
        <w:tc>
          <w:tcPr>
            <w:tcW w:type="dxa" w:w="3298"/>
          </w:tcPr>
          <w:p>
            <w:pPr>
              <w:spacing w:after="80" w:before="60"/>
            </w:pPr>
            <w:r>
              <w:rPr>
                <w:rFonts w:ascii="Calibri" w:hAnsi="Calibri"/>
                <w:sz w:val="18"/>
              </w:rPr>
              <w:t>UR-01–18</w:t>
            </w:r>
          </w:p>
        </w:tc>
        <w:tc>
          <w:tcPr>
            <w:tcW w:type="dxa" w:w="3298"/>
          </w:tcPr>
          <w:p>
            <w:pPr>
              <w:spacing w:after="80" w:before="60"/>
            </w:pPr>
            <w:r>
              <w:rPr>
                <w:rFonts w:ascii="Calibri" w:hAnsi="Calibri"/>
                <w:sz w:val="18"/>
              </w:rPr>
              <w:t>E2E-01,06,07,08,11; user walkthrough</w:t>
            </w:r>
          </w:p>
        </w:tc>
        <w:tc>
          <w:tcPr>
            <w:tcW w:type="dxa" w:w="3298"/>
          </w:tcPr>
          <w:p>
            <w:pPr>
              <w:spacing w:after="80" w:before="60"/>
            </w:pPr>
            <w:r>
              <w:rPr>
                <w:rFonts w:ascii="Calibri" w:hAnsi="Calibri"/>
                <w:sz w:val="18"/>
              </w:rPr>
              <w:t>Planned; learning/documentation observations still needed for UR-13–15.</w:t>
            </w:r>
          </w:p>
        </w:tc>
      </w:tr>
      <w:tr>
        <w:trPr>
          <w:cantSplit/>
        </w:trPr>
        <w:tc>
          <w:tcPr>
            <w:tcW w:type="dxa" w:w="3298"/>
          </w:tcPr>
          <w:p>
            <w:pPr>
              <w:spacing w:after="80" w:before="60"/>
            </w:pPr>
            <w:r>
              <w:rPr>
                <w:rFonts w:ascii="Calibri" w:hAnsi="Calibri"/>
                <w:sz w:val="18"/>
              </w:rPr>
              <w:t>PSR-01–07 / RR-01</w:t>
            </w:r>
          </w:p>
        </w:tc>
        <w:tc>
          <w:tcPr>
            <w:tcW w:type="dxa" w:w="3298"/>
          </w:tcPr>
          <w:p>
            <w:pPr>
              <w:spacing w:after="80" w:before="60"/>
            </w:pPr>
            <w:r>
              <w:rPr>
                <w:rFonts w:ascii="Calibri" w:hAnsi="Calibri"/>
                <w:sz w:val="18"/>
              </w:rPr>
              <w:t>NF-01–03; IT-14–16; production monitoring for availability</w:t>
            </w:r>
          </w:p>
        </w:tc>
        <w:tc>
          <w:tcPr>
            <w:tcW w:type="dxa" w:w="3298"/>
          </w:tcPr>
          <w:p>
            <w:pPr>
              <w:spacing w:after="80" w:before="60"/>
            </w:pPr>
            <w:r>
              <w:rPr>
                <w:rFonts w:ascii="Calibri" w:hAnsi="Calibri"/>
                <w:sz w:val="18"/>
              </w:rPr>
              <w:t>Performance and recovery pending; monthly availability cannot be established by this run.</w:t>
            </w:r>
          </w:p>
        </w:tc>
      </w:tr>
      <w:tr>
        <w:trPr>
          <w:cantSplit/>
        </w:trPr>
        <w:tc>
          <w:tcPr>
            <w:tcW w:type="dxa" w:w="3298"/>
          </w:tcPr>
          <w:p>
            <w:pPr>
              <w:spacing w:after="80" w:before="60"/>
            </w:pPr>
            <w:r>
              <w:rPr>
                <w:rFonts w:ascii="Calibri" w:hAnsi="Calibri"/>
                <w:sz w:val="18"/>
              </w:rPr>
              <w:t>PSR-10–16 / RR-09–10</w:t>
            </w:r>
          </w:p>
        </w:tc>
        <w:tc>
          <w:tcPr>
            <w:tcW w:type="dxa" w:w="3298"/>
          </w:tcPr>
          <w:p>
            <w:pPr>
              <w:spacing w:after="80" w:before="60"/>
            </w:pPr>
            <w:r>
              <w:rPr>
                <w:rFonts w:ascii="Calibri" w:hAnsi="Calibri"/>
                <w:sz w:val="18"/>
              </w:rPr>
              <w:t>IT-04,07,09,15; NF-04,05</w:t>
            </w:r>
          </w:p>
        </w:tc>
        <w:tc>
          <w:tcPr>
            <w:tcW w:type="dxa" w:w="3298"/>
          </w:tcPr>
          <w:p>
            <w:pPr>
              <w:spacing w:after="80" w:before="60"/>
            </w:pPr>
            <w:r>
              <w:rPr>
                <w:rFonts w:ascii="Calibri" w:hAnsi="Calibri"/>
                <w:sz w:val="18"/>
              </w:rPr>
              <w:t>Some input checks pass; deployed HTTPS/secret/logging/access evidence pending.</w:t>
            </w:r>
          </w:p>
        </w:tc>
      </w:tr>
    </w:tbl>
    <w:p>
      <w:pPr>
        <w:spacing w:after="40"/>
      </w:pPr>
    </w:p>
    <w:p>
      <w:r>
        <w:t>Execution pass rate = passed / executed. Blocked and not-run cases are reported separately and must not inflate the pass rate. Requirement coverage = individually reviewed requirements with linked cases / agreed in-scope requirements; publish only after completing the clause-level matrix. Treat a UT group and its individual assertions as two reporting views, never as additive test counts.</w:t>
      </w:r>
    </w:p>
    <w:p>
      <w:r>
        <w:br w:type="page"/>
      </w:r>
    </w:p>
    <w:p>
      <w:pPr>
        <w:pStyle w:val="Heading1"/>
      </w:pPr>
      <w:r>
        <w:t>5. Risks, Dependencies, Assumptions, and Constraints</w:t>
      </w:r>
    </w:p>
    <w:tbl>
      <w:tblPr>
        <w:tblW w:type="auto" w:w="0"/>
        <w:tblLayout w:type="fixed"/>
        <w:tblLook w:firstColumn="1" w:firstRow="1" w:lastColumn="0" w:lastRow="0" w:noHBand="0" w:noVBand="1" w:val="04A0"/>
      </w:tblPr>
      <w:tblGrid>
        <w:gridCol w:w="3298"/>
        <w:gridCol w:w="3298"/>
        <w:gridCol w:w="3298"/>
      </w:tblGrid>
      <w:tr>
        <w:trPr>
          <w:tblHeader/>
          <w:cantSplit/>
        </w:trPr>
        <w:tc>
          <w:tcPr>
            <w:tcW w:type="dxa" w:w="3298"/>
            <w:shd w:fill="17365D"/>
          </w:tcPr>
          <w:p>
            <w:pPr>
              <w:spacing w:after="80" w:before="60"/>
            </w:pPr>
            <w:r>
              <w:rPr>
                <w:rFonts w:ascii="Calibri" w:hAnsi="Calibri"/>
                <w:b/>
                <w:color w:val="FFFFFF"/>
                <w:sz w:val="18"/>
              </w:rPr>
              <w:t>Risk / likelihood / impact</w:t>
            </w:r>
          </w:p>
        </w:tc>
        <w:tc>
          <w:tcPr>
            <w:tcW w:type="dxa" w:w="3298"/>
            <w:shd w:fill="17365D"/>
          </w:tcPr>
          <w:p>
            <w:pPr>
              <w:spacing w:after="80" w:before="60"/>
            </w:pPr>
            <w:r>
              <w:rPr>
                <w:rFonts w:ascii="Calibri" w:hAnsi="Calibri"/>
                <w:b/>
                <w:color w:val="FFFFFF"/>
                <w:sz w:val="18"/>
              </w:rPr>
              <w:t>Mitigation strategy</w:t>
            </w:r>
          </w:p>
        </w:tc>
        <w:tc>
          <w:tcPr>
            <w:tcW w:type="dxa" w:w="3298"/>
            <w:shd w:fill="17365D"/>
          </w:tcPr>
          <w:p>
            <w:pPr>
              <w:spacing w:after="80" w:before="60"/>
            </w:pPr>
            <w:r>
              <w:rPr>
                <w:rFonts w:ascii="Calibri" w:hAnsi="Calibri"/>
                <w:b/>
                <w:color w:val="FFFFFF"/>
                <w:sz w:val="18"/>
              </w:rPr>
              <w:t>Contingency</w:t>
            </w:r>
          </w:p>
        </w:tc>
      </w:tr>
      <w:tr>
        <w:trPr>
          <w:cantSplit/>
        </w:trPr>
        <w:tc>
          <w:tcPr>
            <w:tcW w:type="dxa" w:w="3298"/>
          </w:tcPr>
          <w:p>
            <w:pPr>
              <w:spacing w:after="80" w:before="60"/>
            </w:pPr>
            <w:r>
              <w:rPr>
                <w:rFonts w:ascii="Calibri" w:hAnsi="Calibri"/>
                <w:sz w:val="18"/>
              </w:rPr>
              <w:t>Shared database cleanup / Medium / Critical</w:t>
            </w:r>
          </w:p>
        </w:tc>
        <w:tc>
          <w:tcPr>
            <w:tcW w:type="dxa" w:w="3298"/>
          </w:tcPr>
          <w:p>
            <w:pPr>
              <w:spacing w:after="80" w:before="60"/>
            </w:pPr>
            <w:r>
              <w:rPr>
                <w:rFonts w:ascii="Calibri" w:hAnsi="Calibri"/>
                <w:sz w:val="18"/>
              </w:rPr>
              <w:t>Explicit disposable TEST_MONGODB_URI; validate target; serial repository execution; isolated stack.</w:t>
            </w:r>
          </w:p>
        </w:tc>
        <w:tc>
          <w:tcPr>
            <w:tcW w:type="dxa" w:w="3298"/>
          </w:tcPr>
          <w:p>
            <w:pPr>
              <w:spacing w:after="80" w:before="60"/>
            </w:pPr>
            <w:r>
              <w:rPr>
                <w:rFonts w:ascii="Calibri" w:hAnsi="Calibri"/>
                <w:sz w:val="18"/>
              </w:rPr>
              <w:t>Stop execution, preserve logs, verify target and restore only approved test fixtures.</w:t>
            </w:r>
          </w:p>
        </w:tc>
      </w:tr>
      <w:tr>
        <w:trPr>
          <w:cantSplit/>
        </w:trPr>
        <w:tc>
          <w:tcPr>
            <w:tcW w:type="dxa" w:w="3298"/>
          </w:tcPr>
          <w:p>
            <w:pPr>
              <w:spacing w:after="80" w:before="60"/>
            </w:pPr>
            <w:r>
              <w:rPr>
                <w:rFonts w:ascii="Calibri" w:hAnsi="Calibri"/>
                <w:sz w:val="18"/>
              </w:rPr>
              <w:t>Docker access unavailable / Observed / High</w:t>
            </w:r>
          </w:p>
        </w:tc>
        <w:tc>
          <w:tcPr>
            <w:tcW w:type="dxa" w:w="3298"/>
          </w:tcPr>
          <w:p>
            <w:pPr>
              <w:spacing w:after="80" w:before="60"/>
            </w:pPr>
            <w:r>
              <w:rPr>
                <w:rFonts w:ascii="Calibri" w:hAnsi="Calibri"/>
                <w:sz w:val="18"/>
              </w:rPr>
              <w:t>Arrange execution on team workstation or CI with a ready isolated replica set.</w:t>
            </w:r>
          </w:p>
        </w:tc>
        <w:tc>
          <w:tcPr>
            <w:tcW w:type="dxa" w:w="3298"/>
          </w:tcPr>
          <w:p>
            <w:pPr>
              <w:spacing w:after="80" w:before="60"/>
            </w:pPr>
            <w:r>
              <w:rPr>
                <w:rFonts w:ascii="Calibri" w:hAnsi="Calibri"/>
                <w:sz w:val="18"/>
              </w:rPr>
              <w:t>Keep integration cases not run; retain unit evidence; rerun when infrastructure is available.</w:t>
            </w:r>
          </w:p>
        </w:tc>
      </w:tr>
      <w:tr>
        <w:trPr>
          <w:cantSplit/>
        </w:trPr>
        <w:tc>
          <w:tcPr>
            <w:tcW w:type="dxa" w:w="3298"/>
          </w:tcPr>
          <w:p>
            <w:pPr>
              <w:spacing w:after="80" w:before="60"/>
            </w:pPr>
            <w:r>
              <w:rPr>
                <w:rFonts w:ascii="Calibri" w:hAnsi="Calibri"/>
                <w:sz w:val="18"/>
              </w:rPr>
              <w:t>Mock-only confidence / High / High</w:t>
            </w:r>
          </w:p>
        </w:tc>
        <w:tc>
          <w:tcPr>
            <w:tcW w:type="dxa" w:w="3298"/>
          </w:tcPr>
          <w:p>
            <w:pPr>
              <w:spacing w:after="80" w:before="60"/>
            </w:pPr>
            <w:r>
              <w:rPr>
                <w:rFonts w:ascii="Calibri" w:hAnsi="Calibri"/>
                <w:sz w:val="18"/>
              </w:rPr>
              <w:t>Pair worker component checks with IT-08,09,14,16 using real services.</w:t>
            </w:r>
          </w:p>
        </w:tc>
        <w:tc>
          <w:tcPr>
            <w:tcW w:type="dxa" w:w="3298"/>
          </w:tcPr>
          <w:p>
            <w:pPr>
              <w:spacing w:after="80" w:before="60"/>
            </w:pPr>
            <w:r>
              <w:rPr>
                <w:rFonts w:ascii="Calibri" w:hAnsi="Calibri"/>
                <w:sz w:val="18"/>
              </w:rPr>
              <w:t>Do not accept recovery or delivery claims from mocked results.</w:t>
            </w:r>
          </w:p>
        </w:tc>
      </w:tr>
      <w:tr>
        <w:trPr>
          <w:cantSplit/>
        </w:trPr>
        <w:tc>
          <w:tcPr>
            <w:tcW w:type="dxa" w:w="3298"/>
          </w:tcPr>
          <w:p>
            <w:pPr>
              <w:spacing w:after="80" w:before="60"/>
            </w:pPr>
            <w:r>
              <w:rPr>
                <w:rFonts w:ascii="Calibri" w:hAnsi="Calibri"/>
                <w:sz w:val="18"/>
              </w:rPr>
              <w:t>Firebase/SMTP/model quota or outage / Medium / High</w:t>
            </w:r>
          </w:p>
        </w:tc>
        <w:tc>
          <w:tcPr>
            <w:tcW w:type="dxa" w:w="3298"/>
          </w:tcPr>
          <w:p>
            <w:pPr>
              <w:spacing w:after="80" w:before="60"/>
            </w:pPr>
            <w:r>
              <w:rPr>
                <w:rFonts w:ascii="Calibri" w:hAnsi="Calibri"/>
                <w:sz w:val="18"/>
              </w:rPr>
              <w:t>Dedicated test accounts, captured mail and deterministic model mode; record provider state.</w:t>
            </w:r>
          </w:p>
        </w:tc>
        <w:tc>
          <w:tcPr>
            <w:tcW w:type="dxa" w:w="3298"/>
          </w:tcPr>
          <w:p>
            <w:pPr>
              <w:spacing w:after="80" w:before="60"/>
            </w:pPr>
            <w:r>
              <w:rPr>
                <w:rFonts w:ascii="Calibri" w:hAnsi="Calibri"/>
                <w:sz w:val="18"/>
              </w:rPr>
              <w:t>Use local substitutes for internal tests; repeat real-provider smoke when available and report limitation.</w:t>
            </w:r>
          </w:p>
        </w:tc>
      </w:tr>
      <w:tr>
        <w:trPr>
          <w:cantSplit/>
        </w:trPr>
        <w:tc>
          <w:tcPr>
            <w:tcW w:type="dxa" w:w="3298"/>
          </w:tcPr>
          <w:p>
            <w:pPr>
              <w:spacing w:after="80" w:before="60"/>
            </w:pPr>
            <w:r>
              <w:rPr>
                <w:rFonts w:ascii="Calibri" w:hAnsi="Calibri"/>
                <w:sz w:val="18"/>
              </w:rPr>
              <w:t>Inadequate fixtures / Medium / High</w:t>
            </w:r>
          </w:p>
        </w:tc>
        <w:tc>
          <w:tcPr>
            <w:tcW w:type="dxa" w:w="3298"/>
          </w:tcPr>
          <w:p>
            <w:pPr>
              <w:spacing w:after="80" w:before="60"/>
            </w:pPr>
            <w:r>
              <w:rPr>
                <w:rFonts w:ascii="Calibri" w:hAnsi="Calibri"/>
                <w:sz w:val="18"/>
              </w:rPr>
              <w:t>Include six categories, powertrain variants, duplicates, &gt;300 search entries and known expected counts.</w:t>
            </w:r>
          </w:p>
        </w:tc>
        <w:tc>
          <w:tcPr>
            <w:tcW w:type="dxa" w:w="3298"/>
          </w:tcPr>
          <w:p>
            <w:pPr>
              <w:spacing w:after="80" w:before="60"/>
            </w:pPr>
            <w:r>
              <w:rPr>
                <w:rFonts w:ascii="Calibri" w:hAnsi="Calibri"/>
                <w:sz w:val="18"/>
              </w:rPr>
              <w:t>Repair fixture manifest and rerun affected cases; do not change expected results to match a defect.</w:t>
            </w:r>
          </w:p>
        </w:tc>
      </w:tr>
      <w:tr>
        <w:trPr>
          <w:cantSplit/>
        </w:trPr>
        <w:tc>
          <w:tcPr>
            <w:tcW w:type="dxa" w:w="3298"/>
          </w:tcPr>
          <w:p>
            <w:pPr>
              <w:spacing w:after="80" w:before="60"/>
            </w:pPr>
            <w:r>
              <w:rPr>
                <w:rFonts w:ascii="Calibri" w:hAnsi="Calibri"/>
                <w:sz w:val="18"/>
              </w:rPr>
              <w:t>Concurrent test cleanup / Medium / High</w:t>
            </w:r>
          </w:p>
        </w:tc>
        <w:tc>
          <w:tcPr>
            <w:tcW w:type="dxa" w:w="3298"/>
          </w:tcPr>
          <w:p>
            <w:pPr>
              <w:spacing w:after="80" w:before="60"/>
            </w:pPr>
            <w:r>
              <w:rPr>
                <w:rFonts w:ascii="Calibri" w:hAnsi="Calibri"/>
                <w:sz w:val="18"/>
              </w:rPr>
              <w:t>Run repository tests serially or provide a unique database per worker/run.</w:t>
            </w:r>
          </w:p>
        </w:tc>
        <w:tc>
          <w:tcPr>
            <w:tcW w:type="dxa" w:w="3298"/>
          </w:tcPr>
          <w:p>
            <w:pPr>
              <w:spacing w:after="80" w:before="60"/>
            </w:pPr>
            <w:r>
              <w:rPr>
                <w:rFonts w:ascii="Calibri" w:hAnsi="Calibri"/>
                <w:sz w:val="18"/>
              </w:rPr>
              <w:t>Reset isolated dataset and rerun; diagnose false failures before filing product defect.</w:t>
            </w:r>
          </w:p>
        </w:tc>
      </w:tr>
      <w:tr>
        <w:trPr>
          <w:cantSplit/>
        </w:trPr>
        <w:tc>
          <w:tcPr>
            <w:tcW w:type="dxa" w:w="3298"/>
          </w:tcPr>
          <w:p>
            <w:pPr>
              <w:spacing w:after="80" w:before="60"/>
            </w:pPr>
            <w:r>
              <w:rPr>
                <w:rFonts w:ascii="Calibri" w:hAnsi="Calibri"/>
                <w:sz w:val="18"/>
              </w:rPr>
              <w:t>SRS/code/document disagreement / High / High</w:t>
            </w:r>
          </w:p>
        </w:tc>
        <w:tc>
          <w:tcPr>
            <w:tcW w:type="dxa" w:w="3298"/>
          </w:tcPr>
          <w:p>
            <w:pPr>
              <w:spacing w:after="80" w:before="60"/>
            </w:pPr>
            <w:r>
              <w:rPr>
                <w:rFonts w:ascii="Calibri" w:hAnsi="Calibri"/>
                <w:sz w:val="18"/>
              </w:rPr>
              <w:t>Trace to SRS; record email/profile/diagnostic gaps; obtain team scope decision.</w:t>
            </w:r>
          </w:p>
        </w:tc>
        <w:tc>
          <w:tcPr>
            <w:tcW w:type="dxa" w:w="3298"/>
          </w:tcPr>
          <w:p>
            <w:pPr>
              <w:spacing w:after="80" w:before="60"/>
            </w:pPr>
            <w:r>
              <w:rPr>
                <w:rFonts w:ascii="Calibri" w:hAnsi="Calibri"/>
                <w:sz w:val="18"/>
              </w:rPr>
              <w:t>Mark unmet requirements or accepted exceptions explicitly in final evaluation.</w:t>
            </w:r>
          </w:p>
        </w:tc>
      </w:tr>
      <w:tr>
        <w:trPr>
          <w:cantSplit/>
        </w:trPr>
        <w:tc>
          <w:tcPr>
            <w:tcW w:type="dxa" w:w="3298"/>
          </w:tcPr>
          <w:p>
            <w:pPr>
              <w:spacing w:after="80" w:before="60"/>
            </w:pPr>
            <w:r>
              <w:rPr>
                <w:rFonts w:ascii="Calibri" w:hAnsi="Calibri"/>
                <w:sz w:val="18"/>
              </w:rPr>
              <w:t>Time before submission / Medium / High</w:t>
            </w:r>
          </w:p>
        </w:tc>
        <w:tc>
          <w:tcPr>
            <w:tcW w:type="dxa" w:w="3298"/>
          </w:tcPr>
          <w:p>
            <w:pPr>
              <w:spacing w:after="80" w:before="60"/>
            </w:pPr>
            <w:r>
              <w:rPr>
                <w:rFonts w:ascii="Calibri" w:hAnsi="Calibri"/>
                <w:sz w:val="18"/>
              </w:rPr>
              <w:t>Prioritize security, inventory integrity and essential E2E; reserve regression time.</w:t>
            </w:r>
          </w:p>
        </w:tc>
        <w:tc>
          <w:tcPr>
            <w:tcW w:type="dxa" w:w="3298"/>
          </w:tcPr>
          <w:p>
            <w:pPr>
              <w:spacing w:after="80" w:before="60"/>
            </w:pPr>
            <w:r>
              <w:rPr>
                <w:rFonts w:ascii="Calibri" w:hAnsi="Calibri"/>
                <w:sz w:val="18"/>
              </w:rPr>
              <w:t>Document unexecuted work and residual risk; avoid adding unverified features.</w:t>
            </w:r>
          </w:p>
        </w:tc>
      </w:tr>
      <w:tr>
        <w:trPr>
          <w:cantSplit/>
        </w:trPr>
        <w:tc>
          <w:tcPr>
            <w:tcW w:type="dxa" w:w="3298"/>
          </w:tcPr>
          <w:p>
            <w:pPr>
              <w:spacing w:after="80" w:before="60"/>
            </w:pPr>
            <w:r>
              <w:rPr>
                <w:rFonts w:ascii="Calibri" w:hAnsi="Calibri"/>
                <w:sz w:val="18"/>
              </w:rPr>
              <w:t>Unstable performance baseline / Medium / Medium</w:t>
            </w:r>
          </w:p>
        </w:tc>
        <w:tc>
          <w:tcPr>
            <w:tcW w:type="dxa" w:w="3298"/>
          </w:tcPr>
          <w:p>
            <w:pPr>
              <w:spacing w:after="80" w:before="60"/>
            </w:pPr>
            <w:r>
              <w:rPr>
                <w:rFonts w:ascii="Calibri" w:hAnsi="Calibri"/>
                <w:sz w:val="18"/>
              </w:rPr>
              <w:t>Record hardware/provider/network, warm-up, sample sizes and failed requests.</w:t>
            </w:r>
          </w:p>
        </w:tc>
        <w:tc>
          <w:tcPr>
            <w:tcW w:type="dxa" w:w="3298"/>
          </w:tcPr>
          <w:p>
            <w:pPr>
              <w:spacing w:after="80" w:before="60"/>
            </w:pPr>
            <w:r>
              <w:rPr>
                <w:rFonts w:ascii="Calibri" w:hAnsi="Calibri"/>
                <w:sz w:val="18"/>
              </w:rPr>
              <w:t>Repeat comparable runs; report environment-bound results without generalizing.</w:t>
            </w:r>
          </w:p>
        </w:tc>
      </w:tr>
      <w:tr>
        <w:trPr>
          <w:cantSplit/>
        </w:trPr>
        <w:tc>
          <w:tcPr>
            <w:tcW w:type="dxa" w:w="3298"/>
          </w:tcPr>
          <w:p>
            <w:pPr>
              <w:spacing w:after="80" w:before="60"/>
            </w:pPr>
            <w:r>
              <w:rPr>
                <w:rFonts w:ascii="Calibri" w:hAnsi="Calibri"/>
                <w:sz w:val="18"/>
              </w:rPr>
              <w:t>Sensitive test artifacts / Medium / High</w:t>
            </w:r>
          </w:p>
        </w:tc>
        <w:tc>
          <w:tcPr>
            <w:tcW w:type="dxa" w:w="3298"/>
          </w:tcPr>
          <w:p>
            <w:pPr>
              <w:spacing w:after="80" w:before="60"/>
            </w:pPr>
            <w:r>
              <w:rPr>
                <w:rFonts w:ascii="Calibri" w:hAnsi="Calibri"/>
                <w:sz w:val="18"/>
              </w:rPr>
              <w:t>Synthetic data; redact tokens, credentials and personal verification documents.</w:t>
            </w:r>
          </w:p>
        </w:tc>
        <w:tc>
          <w:tcPr>
            <w:tcW w:type="dxa" w:w="3298"/>
          </w:tcPr>
          <w:p>
            <w:pPr>
              <w:spacing w:after="80" w:before="60"/>
            </w:pPr>
            <w:r>
              <w:rPr>
                <w:rFonts w:ascii="Calibri" w:hAnsi="Calibri"/>
                <w:sz w:val="18"/>
              </w:rPr>
              <w:t>Remove restricted artifacts from submission package and regenerate sanitized evidence.</w:t>
            </w:r>
          </w:p>
        </w:tc>
      </w:tr>
    </w:tbl>
    <w:p>
      <w:pPr>
        <w:spacing w:after="40"/>
      </w:pPr>
    </w:p>
    <w:p>
      <w:r>
        <w:t>Dependencies: installed locked npm packages; database replica-set support; separate object storage and queue; test identities; working network for real provider smoke; reviewer availability. Assumptions: team ownership follows M1/M2/M3 in team-work-plan.md; proposed schedule and workload are subject to team agreement. Constraints: no existing browser automation, no direct shared-contracts/frontend test suites, no full line/branch coverage measurement, and no live-service integration execution in this environment.</w:t>
      </w:r>
    </w:p>
    <w:p>
      <w:r>
        <w:br w:type="page"/>
      </w:r>
    </w:p>
    <w:p>
      <w:pPr>
        <w:pStyle w:val="Heading1"/>
      </w:pPr>
      <w:r>
        <w:t>6. References</w:t>
      </w:r>
    </w:p>
    <w:p>
      <w:r>
        <w:t>[1] Group 23, “MotorX Software Requirements Specification,” v1.0, 9 Aug. 2026. Repository file: Gropu23_SRS.pdf, sections 2–5. Reviewed 21 Sep. 2026.</w:t>
      </w:r>
    </w:p>
    <w:p>
      <w:r>
        <w:t>[2] Group 23, “MotorX Software Architecture Document.” Repository file: Group23_SAD.pdf. Reviewed 21 Sep. 2026.</w:t>
      </w:r>
    </w:p>
    <w:p>
      <w:r>
        <w:t>[3] Group 23, MotorX source repository, baseline d57b9cc714a2634f0e16c210589d5f236471f841. README.md; team-work-plan.md; .github/workflows/ci.yml; compose.test.yml; apps/backend/src; apps/worker/src; apps/frontend/src. Reviewed 21 Sep. 2026.</w:t>
      </w:r>
    </w:p>
    <w:p>
      <w:r>
        <w:t>[4] Vitest, “Getting Started.” https://vitest.dev/guide/ (accessed 21 Sep. 2026). Tool reference only; execution version in this report is 4.1.10 from the installed project.</w:t>
      </w:r>
    </w:p>
    <w:p>
      <w:r>
        <w:t>[5] Microsoft, “Playwright — Installation.” https://playwright.dev/docs/intro (accessed 21 Sep. 2026). Proposed browser automation, not an executed MotorX suite.</w:t>
      </w:r>
    </w:p>
    <w:p>
      <w:r>
        <w:t>[6] Docker, “Docker Compose.” https://docs.docker.com/compose/ (accessed 21 Sep. 2026). Multi-service test-environment reference.</w:t>
      </w:r>
    </w:p>
    <w:p>
      <w:r>
        <w:t>[7] Google, “Introduction to Firebase Local Emulator Suite.” https://firebase.google.com/docs/emulator-suite (accessed 21 Sep. 2026). Optional isolated identity-testing reference.</w:t>
      </w:r>
    </w:p>
    <w:p>
      <w:r>
        <w:t>[8] Supplied “6 Template for Test plan.docx,” Rational Unified Process-style master test-plan template. Six-section structure and testing-technique fields adapted for MotorX; reviewed 21 Sep. 2026.</w:t>
      </w:r>
    </w:p>
    <w:p>
      <w:r>
        <w:t>[9] MotorX automated execution artifacts, 21 Sep. 2026: docs/test-evidence/backend-unit-results.json; worker-results.json; automated-test-register.csv; build-output.txt; run-metadata.json.</w:t>
      </w:r>
    </w:p>
    <w:sectPr w:rsidR="009D75C5" w:rsidRPr="00963529" w:rsidSect="00963529">
      <w:headerReference w:type="default" r:id="rId10"/>
      <w:footerReference w:type="default" r:id="rId11"/>
      <w:headerReference w:type="first" r:id="rId12"/>
      <w:footerReference w:type="first" r:id="rId13"/>
      <w:pgSz w:w="11909" w:h="16834" w:code="1"/>
      <w:pgMar w:top="1008" w:right="1008" w:bottom="936" w:left="1008" w:header="360" w:footer="36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12FBA" w:rsidRDefault="00812FBA">
      <w:pPr>
        <w:spacing w:line="240" w:lineRule="auto"/>
      </w:pPr>
      <w:r>
        <w:separator/>
      </w:r>
    </w:p>
  </w:endnote>
  <w:endnote w:type="continuationSeparator" w:id="0">
    <w:p w:rsidR="00812FBA" w:rsidRDefault="00812FB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Iskoola Pota">
    <w:panose1 w:val="020B0502040204020203"/>
    <w:charset w:val="00"/>
    <w:family w:val="swiss"/>
    <w:pitch w:val="variable"/>
    <w:sig w:usb0="00000003" w:usb1="00000000" w:usb2="000002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5235" w:rsidRDefault="00F56D3E">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E05235" w:rsidRDefault="00E05235">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
      <w:rPr>
        <w:sz w:val="16"/>
      </w:rPr>
      <w:t xml:space="preserve">Group 23 • Version 1.0 • 21 September 2026     |     Page </w:t>
    </w:r>
    <w:fldSimple w:instr="PAG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5235" w:rsidRDefault="00E05235">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12FBA" w:rsidRDefault="00812FBA">
      <w:pPr>
        <w:spacing w:line="240" w:lineRule="auto"/>
      </w:pPr>
      <w:r>
        <w:separator/>
      </w:r>
    </w:p>
  </w:footnote>
  <w:footnote w:type="continuationSeparator" w:id="0">
    <w:p w:rsidR="00812FBA" w:rsidRDefault="00812FBA">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5235" w:rsidRDefault="00E05235">
    <w:pPr>
      <w:rPr>
        <w:sz w:val="24"/>
      </w:rPr>
    </w:pPr>
  </w:p>
  <w:p w:rsidR="00E05235" w:rsidRDefault="00E05235">
    <w:pPr>
      <w:pBdr>
        <w:top w:val="single" w:sz="6" w:space="1" w:color="auto"/>
      </w:pBdr>
      <w:rPr>
        <w:sz w:val="24"/>
      </w:rPr>
    </w:pPr>
  </w:p>
  <w:p w:rsidR="00E05235" w:rsidRDefault="00F56D3E">
    <w:pPr>
      <w:pBdr>
        <w:bottom w:val="single" w:sz="6" w:space="1" w:color="auto"/>
      </w:pBdr>
      <w:jc w:val="right"/>
      <w:rPr>
        <w:rFonts w:ascii="Arial" w:hAnsi="Arial"/>
        <w:b/>
        <w:sz w:val="36"/>
      </w:rPr>
    </w:pPr>
    <w:r>
      <w:rPr>
        <w:rFonts w:ascii="Arial" w:hAnsi="Arial"/>
        <w:b/>
        <w:sz w:val="36"/>
      </w:rPr>
      <w:fldChar w:fldCharType="begin"/>
    </w:r>
    <w:r>
      <w:rPr>
        <w:rFonts w:ascii="Arial" w:hAnsi="Arial"/>
        <w:b/>
        <w:sz w:val="36"/>
      </w:rPr>
      <w:instrText xml:space="preserve"> DOCPROPERTY "Company"  \* MERGEFORMAT </w:instrText>
    </w:r>
    <w:r>
      <w:rPr>
        <w:rFonts w:ascii="Arial" w:hAnsi="Arial"/>
        <w:b/>
        <w:sz w:val="36"/>
      </w:rPr>
      <w:fldChar w:fldCharType="separate"/>
    </w:r>
    <w:r w:rsidR="00F41280">
      <w:rPr>
        <w:rFonts w:ascii="Arial" w:hAnsi="Arial"/>
        <w:b/>
        <w:sz w:val="36"/>
      </w:rPr>
      <w:t>&lt;Company Name&gt;</w:t>
    </w:r>
    <w:r>
      <w:rPr>
        <w:rFonts w:ascii="Arial" w:hAnsi="Arial"/>
        <w:b/>
        <w:sz w:val="36"/>
      </w:rPr>
      <w:fldChar w:fldCharType="end"/>
    </w:r>
  </w:p>
  <w:p w:rsidR="00E05235" w:rsidRDefault="00E05235">
    <w:pPr>
      <w:pBdr>
        <w:bottom w:val="single" w:sz="6" w:space="1" w:color="auto"/>
      </w:pBdr>
      <w:jc w:val="right"/>
      <w:rPr>
        <w:sz w:val="24"/>
      </w:rPr>
    </w:pPr>
  </w:p>
  <w:p w:rsidR="00E05235" w:rsidRDefault="00E05235">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r>
      <w:rPr>
        <w:color w:val="52667A"/>
        <w:sz w:val="16"/>
      </w:rPr>
      <w:t>MOTORX  |  MASTER TEST PLAN</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05235" w:rsidRDefault="00E05235">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nsid w:val="0B3B1694"/>
    <w:multiLevelType w:val="hybridMultilevel"/>
    <w:tmpl w:val="A07C2F3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nsid w:val="0FEA3B98"/>
    <w:multiLevelType w:val="hybridMultilevel"/>
    <w:tmpl w:val="EA929D3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nsid w:val="11A46206"/>
    <w:multiLevelType w:val="hybridMultilevel"/>
    <w:tmpl w:val="A0A68E3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nsid w:val="1A0A2745"/>
    <w:multiLevelType w:val="hybridMultilevel"/>
    <w:tmpl w:val="5D80762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nsid w:val="1E5C77E3"/>
    <w:multiLevelType w:val="hybridMultilevel"/>
    <w:tmpl w:val="33BAE6C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nsid w:val="1F233361"/>
    <w:multiLevelType w:val="hybridMultilevel"/>
    <w:tmpl w:val="B620A056"/>
    <w:lvl w:ilvl="0" w:tplc="04090001">
      <w:start w:val="1"/>
      <w:numFmt w:val="bullet"/>
      <w:lvlText w:val=""/>
      <w:lvlJc w:val="left"/>
      <w:pPr>
        <w:tabs>
          <w:tab w:val="num" w:pos="1101"/>
        </w:tabs>
        <w:ind w:left="1101" w:hanging="360"/>
      </w:pPr>
      <w:rPr>
        <w:rFonts w:ascii="Symbol" w:hAnsi="Symbol" w:hint="default"/>
      </w:rPr>
    </w:lvl>
    <w:lvl w:ilvl="1" w:tplc="04090003" w:tentative="1">
      <w:start w:val="1"/>
      <w:numFmt w:val="bullet"/>
      <w:lvlText w:val="o"/>
      <w:lvlJc w:val="left"/>
      <w:pPr>
        <w:tabs>
          <w:tab w:val="num" w:pos="1821"/>
        </w:tabs>
        <w:ind w:left="1821" w:hanging="360"/>
      </w:pPr>
      <w:rPr>
        <w:rFonts w:ascii="Courier New" w:hAnsi="Courier New" w:hint="default"/>
      </w:rPr>
    </w:lvl>
    <w:lvl w:ilvl="2" w:tplc="04090005" w:tentative="1">
      <w:start w:val="1"/>
      <w:numFmt w:val="bullet"/>
      <w:lvlText w:val=""/>
      <w:lvlJc w:val="left"/>
      <w:pPr>
        <w:tabs>
          <w:tab w:val="num" w:pos="2541"/>
        </w:tabs>
        <w:ind w:left="2541" w:hanging="360"/>
      </w:pPr>
      <w:rPr>
        <w:rFonts w:ascii="Wingdings" w:hAnsi="Wingdings" w:hint="default"/>
      </w:rPr>
    </w:lvl>
    <w:lvl w:ilvl="3" w:tplc="04090001" w:tentative="1">
      <w:start w:val="1"/>
      <w:numFmt w:val="bullet"/>
      <w:lvlText w:val=""/>
      <w:lvlJc w:val="left"/>
      <w:pPr>
        <w:tabs>
          <w:tab w:val="num" w:pos="3261"/>
        </w:tabs>
        <w:ind w:left="3261" w:hanging="360"/>
      </w:pPr>
      <w:rPr>
        <w:rFonts w:ascii="Symbol" w:hAnsi="Symbol" w:hint="default"/>
      </w:rPr>
    </w:lvl>
    <w:lvl w:ilvl="4" w:tplc="04090003" w:tentative="1">
      <w:start w:val="1"/>
      <w:numFmt w:val="bullet"/>
      <w:lvlText w:val="o"/>
      <w:lvlJc w:val="left"/>
      <w:pPr>
        <w:tabs>
          <w:tab w:val="num" w:pos="3981"/>
        </w:tabs>
        <w:ind w:left="3981" w:hanging="360"/>
      </w:pPr>
      <w:rPr>
        <w:rFonts w:ascii="Courier New" w:hAnsi="Courier New" w:hint="default"/>
      </w:rPr>
    </w:lvl>
    <w:lvl w:ilvl="5" w:tplc="04090005" w:tentative="1">
      <w:start w:val="1"/>
      <w:numFmt w:val="bullet"/>
      <w:lvlText w:val=""/>
      <w:lvlJc w:val="left"/>
      <w:pPr>
        <w:tabs>
          <w:tab w:val="num" w:pos="4701"/>
        </w:tabs>
        <w:ind w:left="4701" w:hanging="360"/>
      </w:pPr>
      <w:rPr>
        <w:rFonts w:ascii="Wingdings" w:hAnsi="Wingdings" w:hint="default"/>
      </w:rPr>
    </w:lvl>
    <w:lvl w:ilvl="6" w:tplc="04090001" w:tentative="1">
      <w:start w:val="1"/>
      <w:numFmt w:val="bullet"/>
      <w:lvlText w:val=""/>
      <w:lvlJc w:val="left"/>
      <w:pPr>
        <w:tabs>
          <w:tab w:val="num" w:pos="5421"/>
        </w:tabs>
        <w:ind w:left="5421" w:hanging="360"/>
      </w:pPr>
      <w:rPr>
        <w:rFonts w:ascii="Symbol" w:hAnsi="Symbol" w:hint="default"/>
      </w:rPr>
    </w:lvl>
    <w:lvl w:ilvl="7" w:tplc="04090003" w:tentative="1">
      <w:start w:val="1"/>
      <w:numFmt w:val="bullet"/>
      <w:lvlText w:val="o"/>
      <w:lvlJc w:val="left"/>
      <w:pPr>
        <w:tabs>
          <w:tab w:val="num" w:pos="6141"/>
        </w:tabs>
        <w:ind w:left="6141" w:hanging="360"/>
      </w:pPr>
      <w:rPr>
        <w:rFonts w:ascii="Courier New" w:hAnsi="Courier New" w:hint="default"/>
      </w:rPr>
    </w:lvl>
    <w:lvl w:ilvl="8" w:tplc="04090005" w:tentative="1">
      <w:start w:val="1"/>
      <w:numFmt w:val="bullet"/>
      <w:lvlText w:val=""/>
      <w:lvlJc w:val="left"/>
      <w:pPr>
        <w:tabs>
          <w:tab w:val="num" w:pos="6861"/>
        </w:tabs>
        <w:ind w:left="6861" w:hanging="360"/>
      </w:pPr>
      <w:rPr>
        <w:rFonts w:ascii="Wingdings" w:hAnsi="Wingdings" w:hint="default"/>
      </w:rPr>
    </w:lvl>
  </w:abstractNum>
  <w:abstractNum w:abstractNumId="7">
    <w:nsid w:val="223D251C"/>
    <w:multiLevelType w:val="hybridMultilevel"/>
    <w:tmpl w:val="97ECD76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nsid w:val="27035A47"/>
    <w:multiLevelType w:val="hybridMultilevel"/>
    <w:tmpl w:val="53C2C9F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nsid w:val="2F7147E9"/>
    <w:multiLevelType w:val="singleLevel"/>
    <w:tmpl w:val="04090001"/>
    <w:lvl w:ilvl="0">
      <w:start w:val="1"/>
      <w:numFmt w:val="bullet"/>
      <w:lvlText w:val=""/>
      <w:lvlJc w:val="left"/>
      <w:pPr>
        <w:tabs>
          <w:tab w:val="num" w:pos="720"/>
        </w:tabs>
        <w:ind w:left="720" w:hanging="360"/>
      </w:pPr>
      <w:rPr>
        <w:rFonts w:ascii="Symbol" w:hAnsi="Symbol" w:hint="default"/>
      </w:rPr>
    </w:lvl>
  </w:abstractNum>
  <w:abstractNum w:abstractNumId="10">
    <w:nsid w:val="38A3751D"/>
    <w:multiLevelType w:val="singleLevel"/>
    <w:tmpl w:val="4DB8024E"/>
    <w:lvl w:ilvl="0">
      <w:start w:val="1"/>
      <w:numFmt w:val="none"/>
      <w:lvlText w:val="?"/>
      <w:legacy w:legacy="1" w:legacySpace="0" w:legacyIndent="360"/>
      <w:lvlJc w:val="left"/>
      <w:pPr>
        <w:ind w:left="1440" w:hanging="360"/>
      </w:pPr>
      <w:rPr>
        <w:rFonts w:ascii="Helvetica" w:hAnsi="Helvetica" w:hint="default"/>
        <w:sz w:val="16"/>
      </w:rPr>
    </w:lvl>
  </w:abstractNum>
  <w:abstractNum w:abstractNumId="11">
    <w:nsid w:val="48860403"/>
    <w:multiLevelType w:val="hybridMultilevel"/>
    <w:tmpl w:val="3CF02F6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nsid w:val="4964413D"/>
    <w:multiLevelType w:val="hybridMultilevel"/>
    <w:tmpl w:val="E626F9A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nsid w:val="4E457308"/>
    <w:multiLevelType w:val="hybridMultilevel"/>
    <w:tmpl w:val="7B4C8BA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nsid w:val="5336160C"/>
    <w:multiLevelType w:val="hybridMultilevel"/>
    <w:tmpl w:val="11C2B384"/>
    <w:lvl w:ilvl="0" w:tplc="04090001">
      <w:start w:val="1"/>
      <w:numFmt w:val="bullet"/>
      <w:lvlText w:val=""/>
      <w:lvlJc w:val="left"/>
      <w:pPr>
        <w:tabs>
          <w:tab w:val="num" w:pos="1101"/>
        </w:tabs>
        <w:ind w:left="1101" w:hanging="360"/>
      </w:pPr>
      <w:rPr>
        <w:rFonts w:ascii="Symbol" w:hAnsi="Symbol" w:hint="default"/>
      </w:rPr>
    </w:lvl>
    <w:lvl w:ilvl="1" w:tplc="04090003">
      <w:start w:val="1"/>
      <w:numFmt w:val="bullet"/>
      <w:lvlText w:val="o"/>
      <w:lvlJc w:val="left"/>
      <w:pPr>
        <w:tabs>
          <w:tab w:val="num" w:pos="1821"/>
        </w:tabs>
        <w:ind w:left="1821" w:hanging="360"/>
      </w:pPr>
      <w:rPr>
        <w:rFonts w:ascii="Courier New" w:hAnsi="Courier New" w:hint="default"/>
      </w:rPr>
    </w:lvl>
    <w:lvl w:ilvl="2" w:tplc="04090005" w:tentative="1">
      <w:start w:val="1"/>
      <w:numFmt w:val="bullet"/>
      <w:lvlText w:val=""/>
      <w:lvlJc w:val="left"/>
      <w:pPr>
        <w:tabs>
          <w:tab w:val="num" w:pos="2541"/>
        </w:tabs>
        <w:ind w:left="2541" w:hanging="360"/>
      </w:pPr>
      <w:rPr>
        <w:rFonts w:ascii="Wingdings" w:hAnsi="Wingdings" w:hint="default"/>
      </w:rPr>
    </w:lvl>
    <w:lvl w:ilvl="3" w:tplc="04090001" w:tentative="1">
      <w:start w:val="1"/>
      <w:numFmt w:val="bullet"/>
      <w:lvlText w:val=""/>
      <w:lvlJc w:val="left"/>
      <w:pPr>
        <w:tabs>
          <w:tab w:val="num" w:pos="3261"/>
        </w:tabs>
        <w:ind w:left="3261" w:hanging="360"/>
      </w:pPr>
      <w:rPr>
        <w:rFonts w:ascii="Symbol" w:hAnsi="Symbol" w:hint="default"/>
      </w:rPr>
    </w:lvl>
    <w:lvl w:ilvl="4" w:tplc="04090003" w:tentative="1">
      <w:start w:val="1"/>
      <w:numFmt w:val="bullet"/>
      <w:lvlText w:val="o"/>
      <w:lvlJc w:val="left"/>
      <w:pPr>
        <w:tabs>
          <w:tab w:val="num" w:pos="3981"/>
        </w:tabs>
        <w:ind w:left="3981" w:hanging="360"/>
      </w:pPr>
      <w:rPr>
        <w:rFonts w:ascii="Courier New" w:hAnsi="Courier New" w:hint="default"/>
      </w:rPr>
    </w:lvl>
    <w:lvl w:ilvl="5" w:tplc="04090005" w:tentative="1">
      <w:start w:val="1"/>
      <w:numFmt w:val="bullet"/>
      <w:lvlText w:val=""/>
      <w:lvlJc w:val="left"/>
      <w:pPr>
        <w:tabs>
          <w:tab w:val="num" w:pos="4701"/>
        </w:tabs>
        <w:ind w:left="4701" w:hanging="360"/>
      </w:pPr>
      <w:rPr>
        <w:rFonts w:ascii="Wingdings" w:hAnsi="Wingdings" w:hint="default"/>
      </w:rPr>
    </w:lvl>
    <w:lvl w:ilvl="6" w:tplc="04090001" w:tentative="1">
      <w:start w:val="1"/>
      <w:numFmt w:val="bullet"/>
      <w:lvlText w:val=""/>
      <w:lvlJc w:val="left"/>
      <w:pPr>
        <w:tabs>
          <w:tab w:val="num" w:pos="5421"/>
        </w:tabs>
        <w:ind w:left="5421" w:hanging="360"/>
      </w:pPr>
      <w:rPr>
        <w:rFonts w:ascii="Symbol" w:hAnsi="Symbol" w:hint="default"/>
      </w:rPr>
    </w:lvl>
    <w:lvl w:ilvl="7" w:tplc="04090003" w:tentative="1">
      <w:start w:val="1"/>
      <w:numFmt w:val="bullet"/>
      <w:lvlText w:val="o"/>
      <w:lvlJc w:val="left"/>
      <w:pPr>
        <w:tabs>
          <w:tab w:val="num" w:pos="6141"/>
        </w:tabs>
        <w:ind w:left="6141" w:hanging="360"/>
      </w:pPr>
      <w:rPr>
        <w:rFonts w:ascii="Courier New" w:hAnsi="Courier New" w:hint="default"/>
      </w:rPr>
    </w:lvl>
    <w:lvl w:ilvl="8" w:tplc="04090005" w:tentative="1">
      <w:start w:val="1"/>
      <w:numFmt w:val="bullet"/>
      <w:lvlText w:val=""/>
      <w:lvlJc w:val="left"/>
      <w:pPr>
        <w:tabs>
          <w:tab w:val="num" w:pos="6861"/>
        </w:tabs>
        <w:ind w:left="6861" w:hanging="360"/>
      </w:pPr>
      <w:rPr>
        <w:rFonts w:ascii="Wingdings" w:hAnsi="Wingdings" w:hint="default"/>
      </w:rPr>
    </w:lvl>
  </w:abstractNum>
  <w:abstractNum w:abstractNumId="15">
    <w:nsid w:val="57982D7E"/>
    <w:multiLevelType w:val="hybridMultilevel"/>
    <w:tmpl w:val="07F464DC"/>
    <w:lvl w:ilvl="0" w:tplc="04090001">
      <w:start w:val="1"/>
      <w:numFmt w:val="bullet"/>
      <w:lvlText w:val=""/>
      <w:lvlJc w:val="left"/>
      <w:pPr>
        <w:tabs>
          <w:tab w:val="num" w:pos="1101"/>
        </w:tabs>
        <w:ind w:left="1101" w:hanging="360"/>
      </w:pPr>
      <w:rPr>
        <w:rFonts w:ascii="Symbol" w:hAnsi="Symbol" w:hint="default"/>
      </w:rPr>
    </w:lvl>
    <w:lvl w:ilvl="1" w:tplc="04090003" w:tentative="1">
      <w:start w:val="1"/>
      <w:numFmt w:val="bullet"/>
      <w:lvlText w:val="o"/>
      <w:lvlJc w:val="left"/>
      <w:pPr>
        <w:tabs>
          <w:tab w:val="num" w:pos="1821"/>
        </w:tabs>
        <w:ind w:left="1821" w:hanging="360"/>
      </w:pPr>
      <w:rPr>
        <w:rFonts w:ascii="Courier New" w:hAnsi="Courier New" w:hint="default"/>
      </w:rPr>
    </w:lvl>
    <w:lvl w:ilvl="2" w:tplc="04090005" w:tentative="1">
      <w:start w:val="1"/>
      <w:numFmt w:val="bullet"/>
      <w:lvlText w:val=""/>
      <w:lvlJc w:val="left"/>
      <w:pPr>
        <w:tabs>
          <w:tab w:val="num" w:pos="2541"/>
        </w:tabs>
        <w:ind w:left="2541" w:hanging="360"/>
      </w:pPr>
      <w:rPr>
        <w:rFonts w:ascii="Wingdings" w:hAnsi="Wingdings" w:hint="default"/>
      </w:rPr>
    </w:lvl>
    <w:lvl w:ilvl="3" w:tplc="04090001" w:tentative="1">
      <w:start w:val="1"/>
      <w:numFmt w:val="bullet"/>
      <w:lvlText w:val=""/>
      <w:lvlJc w:val="left"/>
      <w:pPr>
        <w:tabs>
          <w:tab w:val="num" w:pos="3261"/>
        </w:tabs>
        <w:ind w:left="3261" w:hanging="360"/>
      </w:pPr>
      <w:rPr>
        <w:rFonts w:ascii="Symbol" w:hAnsi="Symbol" w:hint="default"/>
      </w:rPr>
    </w:lvl>
    <w:lvl w:ilvl="4" w:tplc="04090003" w:tentative="1">
      <w:start w:val="1"/>
      <w:numFmt w:val="bullet"/>
      <w:lvlText w:val="o"/>
      <w:lvlJc w:val="left"/>
      <w:pPr>
        <w:tabs>
          <w:tab w:val="num" w:pos="3981"/>
        </w:tabs>
        <w:ind w:left="3981" w:hanging="360"/>
      </w:pPr>
      <w:rPr>
        <w:rFonts w:ascii="Courier New" w:hAnsi="Courier New" w:hint="default"/>
      </w:rPr>
    </w:lvl>
    <w:lvl w:ilvl="5" w:tplc="04090005" w:tentative="1">
      <w:start w:val="1"/>
      <w:numFmt w:val="bullet"/>
      <w:lvlText w:val=""/>
      <w:lvlJc w:val="left"/>
      <w:pPr>
        <w:tabs>
          <w:tab w:val="num" w:pos="4701"/>
        </w:tabs>
        <w:ind w:left="4701" w:hanging="360"/>
      </w:pPr>
      <w:rPr>
        <w:rFonts w:ascii="Wingdings" w:hAnsi="Wingdings" w:hint="default"/>
      </w:rPr>
    </w:lvl>
    <w:lvl w:ilvl="6" w:tplc="04090001" w:tentative="1">
      <w:start w:val="1"/>
      <w:numFmt w:val="bullet"/>
      <w:lvlText w:val=""/>
      <w:lvlJc w:val="left"/>
      <w:pPr>
        <w:tabs>
          <w:tab w:val="num" w:pos="5421"/>
        </w:tabs>
        <w:ind w:left="5421" w:hanging="360"/>
      </w:pPr>
      <w:rPr>
        <w:rFonts w:ascii="Symbol" w:hAnsi="Symbol" w:hint="default"/>
      </w:rPr>
    </w:lvl>
    <w:lvl w:ilvl="7" w:tplc="04090003" w:tentative="1">
      <w:start w:val="1"/>
      <w:numFmt w:val="bullet"/>
      <w:lvlText w:val="o"/>
      <w:lvlJc w:val="left"/>
      <w:pPr>
        <w:tabs>
          <w:tab w:val="num" w:pos="6141"/>
        </w:tabs>
        <w:ind w:left="6141" w:hanging="360"/>
      </w:pPr>
      <w:rPr>
        <w:rFonts w:ascii="Courier New" w:hAnsi="Courier New" w:hint="default"/>
      </w:rPr>
    </w:lvl>
    <w:lvl w:ilvl="8" w:tplc="04090005" w:tentative="1">
      <w:start w:val="1"/>
      <w:numFmt w:val="bullet"/>
      <w:lvlText w:val=""/>
      <w:lvlJc w:val="left"/>
      <w:pPr>
        <w:tabs>
          <w:tab w:val="num" w:pos="6861"/>
        </w:tabs>
        <w:ind w:left="6861" w:hanging="360"/>
      </w:pPr>
      <w:rPr>
        <w:rFonts w:ascii="Wingdings" w:hAnsi="Wingdings" w:hint="default"/>
      </w:rPr>
    </w:lvl>
  </w:abstractNum>
  <w:abstractNum w:abstractNumId="16">
    <w:nsid w:val="59F604AA"/>
    <w:multiLevelType w:val="hybridMultilevel"/>
    <w:tmpl w:val="5E92770E"/>
    <w:lvl w:ilvl="0" w:tplc="04090001">
      <w:start w:val="1"/>
      <w:numFmt w:val="bullet"/>
      <w:lvlText w:val=""/>
      <w:lvlJc w:val="left"/>
      <w:pPr>
        <w:tabs>
          <w:tab w:val="num" w:pos="741"/>
        </w:tabs>
        <w:ind w:left="741" w:hanging="360"/>
      </w:pPr>
      <w:rPr>
        <w:rFonts w:ascii="Symbol" w:hAnsi="Symbol" w:hint="default"/>
      </w:rPr>
    </w:lvl>
    <w:lvl w:ilvl="1" w:tplc="04090003" w:tentative="1">
      <w:start w:val="1"/>
      <w:numFmt w:val="bullet"/>
      <w:lvlText w:val="o"/>
      <w:lvlJc w:val="left"/>
      <w:pPr>
        <w:tabs>
          <w:tab w:val="num" w:pos="1461"/>
        </w:tabs>
        <w:ind w:left="1461" w:hanging="360"/>
      </w:pPr>
      <w:rPr>
        <w:rFonts w:ascii="Courier New" w:hAnsi="Courier New" w:hint="default"/>
      </w:rPr>
    </w:lvl>
    <w:lvl w:ilvl="2" w:tplc="04090005" w:tentative="1">
      <w:start w:val="1"/>
      <w:numFmt w:val="bullet"/>
      <w:lvlText w:val=""/>
      <w:lvlJc w:val="left"/>
      <w:pPr>
        <w:tabs>
          <w:tab w:val="num" w:pos="2181"/>
        </w:tabs>
        <w:ind w:left="2181" w:hanging="360"/>
      </w:pPr>
      <w:rPr>
        <w:rFonts w:ascii="Wingdings" w:hAnsi="Wingdings" w:hint="default"/>
      </w:rPr>
    </w:lvl>
    <w:lvl w:ilvl="3" w:tplc="04090001" w:tentative="1">
      <w:start w:val="1"/>
      <w:numFmt w:val="bullet"/>
      <w:lvlText w:val=""/>
      <w:lvlJc w:val="left"/>
      <w:pPr>
        <w:tabs>
          <w:tab w:val="num" w:pos="2901"/>
        </w:tabs>
        <w:ind w:left="2901" w:hanging="360"/>
      </w:pPr>
      <w:rPr>
        <w:rFonts w:ascii="Symbol" w:hAnsi="Symbol" w:hint="default"/>
      </w:rPr>
    </w:lvl>
    <w:lvl w:ilvl="4" w:tplc="04090003" w:tentative="1">
      <w:start w:val="1"/>
      <w:numFmt w:val="bullet"/>
      <w:lvlText w:val="o"/>
      <w:lvlJc w:val="left"/>
      <w:pPr>
        <w:tabs>
          <w:tab w:val="num" w:pos="3621"/>
        </w:tabs>
        <w:ind w:left="3621" w:hanging="360"/>
      </w:pPr>
      <w:rPr>
        <w:rFonts w:ascii="Courier New" w:hAnsi="Courier New" w:hint="default"/>
      </w:rPr>
    </w:lvl>
    <w:lvl w:ilvl="5" w:tplc="04090005" w:tentative="1">
      <w:start w:val="1"/>
      <w:numFmt w:val="bullet"/>
      <w:lvlText w:val=""/>
      <w:lvlJc w:val="left"/>
      <w:pPr>
        <w:tabs>
          <w:tab w:val="num" w:pos="4341"/>
        </w:tabs>
        <w:ind w:left="4341" w:hanging="360"/>
      </w:pPr>
      <w:rPr>
        <w:rFonts w:ascii="Wingdings" w:hAnsi="Wingdings" w:hint="default"/>
      </w:rPr>
    </w:lvl>
    <w:lvl w:ilvl="6" w:tplc="04090001" w:tentative="1">
      <w:start w:val="1"/>
      <w:numFmt w:val="bullet"/>
      <w:lvlText w:val=""/>
      <w:lvlJc w:val="left"/>
      <w:pPr>
        <w:tabs>
          <w:tab w:val="num" w:pos="5061"/>
        </w:tabs>
        <w:ind w:left="5061" w:hanging="360"/>
      </w:pPr>
      <w:rPr>
        <w:rFonts w:ascii="Symbol" w:hAnsi="Symbol" w:hint="default"/>
      </w:rPr>
    </w:lvl>
    <w:lvl w:ilvl="7" w:tplc="04090003" w:tentative="1">
      <w:start w:val="1"/>
      <w:numFmt w:val="bullet"/>
      <w:lvlText w:val="o"/>
      <w:lvlJc w:val="left"/>
      <w:pPr>
        <w:tabs>
          <w:tab w:val="num" w:pos="5781"/>
        </w:tabs>
        <w:ind w:left="5781" w:hanging="360"/>
      </w:pPr>
      <w:rPr>
        <w:rFonts w:ascii="Courier New" w:hAnsi="Courier New" w:hint="default"/>
      </w:rPr>
    </w:lvl>
    <w:lvl w:ilvl="8" w:tplc="04090005" w:tentative="1">
      <w:start w:val="1"/>
      <w:numFmt w:val="bullet"/>
      <w:lvlText w:val=""/>
      <w:lvlJc w:val="left"/>
      <w:pPr>
        <w:tabs>
          <w:tab w:val="num" w:pos="6501"/>
        </w:tabs>
        <w:ind w:left="6501" w:hanging="360"/>
      </w:pPr>
      <w:rPr>
        <w:rFonts w:ascii="Wingdings" w:hAnsi="Wingdings" w:hint="default"/>
      </w:rPr>
    </w:lvl>
  </w:abstractNum>
  <w:abstractNum w:abstractNumId="17">
    <w:nsid w:val="65A111DF"/>
    <w:multiLevelType w:val="hybridMultilevel"/>
    <w:tmpl w:val="0A1E9380"/>
    <w:lvl w:ilvl="0" w:tplc="EDA20F36">
      <w:numFmt w:val="bullet"/>
      <w:lvlText w:val="-"/>
      <w:lvlJc w:val="left"/>
      <w:pPr>
        <w:ind w:left="720" w:hanging="360"/>
      </w:pPr>
      <w:rPr>
        <w:rFonts w:ascii="Calibri Light" w:eastAsiaTheme="minorHAnsi" w:hAnsi="Calibri Light" w:cs="Calibri Light"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nsid w:val="6BAF6B2D"/>
    <w:multiLevelType w:val="hybridMultilevel"/>
    <w:tmpl w:val="E44E418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nsid w:val="71C275DA"/>
    <w:multiLevelType w:val="hybridMultilevel"/>
    <w:tmpl w:val="0E84640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nsid w:val="72365941"/>
    <w:multiLevelType w:val="hybridMultilevel"/>
    <w:tmpl w:val="997CCBB6"/>
    <w:lvl w:ilvl="0" w:tplc="04090001">
      <w:start w:val="1"/>
      <w:numFmt w:val="bullet"/>
      <w:lvlText w:val=""/>
      <w:lvlJc w:val="left"/>
      <w:pPr>
        <w:tabs>
          <w:tab w:val="num" w:pos="1101"/>
        </w:tabs>
        <w:ind w:left="1101" w:hanging="360"/>
      </w:pPr>
      <w:rPr>
        <w:rFonts w:ascii="Symbol" w:hAnsi="Symbol" w:hint="default"/>
      </w:rPr>
    </w:lvl>
    <w:lvl w:ilvl="1" w:tplc="04090003" w:tentative="1">
      <w:start w:val="1"/>
      <w:numFmt w:val="bullet"/>
      <w:lvlText w:val="o"/>
      <w:lvlJc w:val="left"/>
      <w:pPr>
        <w:tabs>
          <w:tab w:val="num" w:pos="1821"/>
        </w:tabs>
        <w:ind w:left="1821" w:hanging="360"/>
      </w:pPr>
      <w:rPr>
        <w:rFonts w:ascii="Courier New" w:hAnsi="Courier New" w:hint="default"/>
      </w:rPr>
    </w:lvl>
    <w:lvl w:ilvl="2" w:tplc="04090005" w:tentative="1">
      <w:start w:val="1"/>
      <w:numFmt w:val="bullet"/>
      <w:lvlText w:val=""/>
      <w:lvlJc w:val="left"/>
      <w:pPr>
        <w:tabs>
          <w:tab w:val="num" w:pos="2541"/>
        </w:tabs>
        <w:ind w:left="2541" w:hanging="360"/>
      </w:pPr>
      <w:rPr>
        <w:rFonts w:ascii="Wingdings" w:hAnsi="Wingdings" w:hint="default"/>
      </w:rPr>
    </w:lvl>
    <w:lvl w:ilvl="3" w:tplc="04090001" w:tentative="1">
      <w:start w:val="1"/>
      <w:numFmt w:val="bullet"/>
      <w:lvlText w:val=""/>
      <w:lvlJc w:val="left"/>
      <w:pPr>
        <w:tabs>
          <w:tab w:val="num" w:pos="3261"/>
        </w:tabs>
        <w:ind w:left="3261" w:hanging="360"/>
      </w:pPr>
      <w:rPr>
        <w:rFonts w:ascii="Symbol" w:hAnsi="Symbol" w:hint="default"/>
      </w:rPr>
    </w:lvl>
    <w:lvl w:ilvl="4" w:tplc="04090003" w:tentative="1">
      <w:start w:val="1"/>
      <w:numFmt w:val="bullet"/>
      <w:lvlText w:val="o"/>
      <w:lvlJc w:val="left"/>
      <w:pPr>
        <w:tabs>
          <w:tab w:val="num" w:pos="3981"/>
        </w:tabs>
        <w:ind w:left="3981" w:hanging="360"/>
      </w:pPr>
      <w:rPr>
        <w:rFonts w:ascii="Courier New" w:hAnsi="Courier New" w:hint="default"/>
      </w:rPr>
    </w:lvl>
    <w:lvl w:ilvl="5" w:tplc="04090005" w:tentative="1">
      <w:start w:val="1"/>
      <w:numFmt w:val="bullet"/>
      <w:lvlText w:val=""/>
      <w:lvlJc w:val="left"/>
      <w:pPr>
        <w:tabs>
          <w:tab w:val="num" w:pos="4701"/>
        </w:tabs>
        <w:ind w:left="4701" w:hanging="360"/>
      </w:pPr>
      <w:rPr>
        <w:rFonts w:ascii="Wingdings" w:hAnsi="Wingdings" w:hint="default"/>
      </w:rPr>
    </w:lvl>
    <w:lvl w:ilvl="6" w:tplc="04090001" w:tentative="1">
      <w:start w:val="1"/>
      <w:numFmt w:val="bullet"/>
      <w:lvlText w:val=""/>
      <w:lvlJc w:val="left"/>
      <w:pPr>
        <w:tabs>
          <w:tab w:val="num" w:pos="5421"/>
        </w:tabs>
        <w:ind w:left="5421" w:hanging="360"/>
      </w:pPr>
      <w:rPr>
        <w:rFonts w:ascii="Symbol" w:hAnsi="Symbol" w:hint="default"/>
      </w:rPr>
    </w:lvl>
    <w:lvl w:ilvl="7" w:tplc="04090003" w:tentative="1">
      <w:start w:val="1"/>
      <w:numFmt w:val="bullet"/>
      <w:lvlText w:val="o"/>
      <w:lvlJc w:val="left"/>
      <w:pPr>
        <w:tabs>
          <w:tab w:val="num" w:pos="6141"/>
        </w:tabs>
        <w:ind w:left="6141" w:hanging="360"/>
      </w:pPr>
      <w:rPr>
        <w:rFonts w:ascii="Courier New" w:hAnsi="Courier New" w:hint="default"/>
      </w:rPr>
    </w:lvl>
    <w:lvl w:ilvl="8" w:tplc="04090005" w:tentative="1">
      <w:start w:val="1"/>
      <w:numFmt w:val="bullet"/>
      <w:lvlText w:val=""/>
      <w:lvlJc w:val="left"/>
      <w:pPr>
        <w:tabs>
          <w:tab w:val="num" w:pos="6861"/>
        </w:tabs>
        <w:ind w:left="6861" w:hanging="360"/>
      </w:pPr>
      <w:rPr>
        <w:rFonts w:ascii="Wingdings" w:hAnsi="Wingdings" w:hint="default"/>
      </w:rPr>
    </w:lvl>
  </w:abstractNum>
  <w:abstractNum w:abstractNumId="21">
    <w:nsid w:val="7CF505C3"/>
    <w:multiLevelType w:val="hybridMultilevel"/>
    <w:tmpl w:val="70B8B21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0"/>
  </w:num>
  <w:num w:numId="2">
    <w:abstractNumId w:val="0"/>
  </w:num>
  <w:num w:numId="3">
    <w:abstractNumId w:val="0"/>
  </w:num>
  <w:num w:numId="4">
    <w:abstractNumId w:val="0"/>
  </w:num>
  <w:num w:numId="5">
    <w:abstractNumId w:val="0"/>
  </w:num>
  <w:num w:numId="6">
    <w:abstractNumId w:val="9"/>
  </w:num>
  <w:num w:numId="7">
    <w:abstractNumId w:val="10"/>
  </w:num>
  <w:num w:numId="8">
    <w:abstractNumId w:val="15"/>
  </w:num>
  <w:num w:numId="9">
    <w:abstractNumId w:val="2"/>
  </w:num>
  <w:num w:numId="10">
    <w:abstractNumId w:val="16"/>
  </w:num>
  <w:num w:numId="11">
    <w:abstractNumId w:val="18"/>
  </w:num>
  <w:num w:numId="12">
    <w:abstractNumId w:val="12"/>
  </w:num>
  <w:num w:numId="13">
    <w:abstractNumId w:val="19"/>
  </w:num>
  <w:num w:numId="14">
    <w:abstractNumId w:val="7"/>
  </w:num>
  <w:num w:numId="15">
    <w:abstractNumId w:val="6"/>
  </w:num>
  <w:num w:numId="16">
    <w:abstractNumId w:val="14"/>
  </w:num>
  <w:num w:numId="17">
    <w:abstractNumId w:val="20"/>
  </w:num>
  <w:num w:numId="18">
    <w:abstractNumId w:val="8"/>
  </w:num>
  <w:num w:numId="19">
    <w:abstractNumId w:val="4"/>
  </w:num>
  <w:num w:numId="20">
    <w:abstractNumId w:val="1"/>
  </w:num>
  <w:num w:numId="21">
    <w:abstractNumId w:val="11"/>
  </w:num>
  <w:num w:numId="22">
    <w:abstractNumId w:val="21"/>
  </w:num>
  <w:num w:numId="23">
    <w:abstractNumId w:val="5"/>
  </w:num>
  <w:num w:numId="24">
    <w:abstractNumId w:val="3"/>
  </w:num>
  <w:num w:numId="25">
    <w:abstractNumId w:val="13"/>
  </w:num>
  <w:num w:numId="26">
    <w:abstractNumId w:val="17"/>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activeWritingStyle w:appName="MSWord" w:lang="en-US" w:vendorID="64" w:dllVersion="131077" w:nlCheck="1" w:checkStyle="1"/>
  <w:activeWritingStyle w:appName="MSWord" w:lang="en-GB" w:vendorID="64" w:dllVersion="131077" w:nlCheck="1" w:checkStyle="1"/>
  <w:activeWritingStyle w:appName="MSWord" w:lang="en-US" w:vendorID="64" w:dllVersion="131078" w:nlCheck="1" w:checkStyle="1"/>
  <w:activeWritingStyle w:appName="MSWord" w:lang="en-GB" w:vendorID="64" w:dllVersion="131078" w:nlCheck="1" w:checkStyle="1"/>
  <w:activeWritingStyle w:appName="MSWord" w:lang="en-NZ" w:vendorID="64" w:dllVersion="131078" w:nlCheck="1" w:checkStyle="1"/>
  <w:activeWritingStyle w:appName="MSWord" w:lang="en-US" w:vendorID="8" w:dllVersion="513" w:checkStyle="1"/>
  <w:activeWritingStyle w:appName="MSWord" w:lang="en-GB" w:vendorID="8" w:dllVersion="513" w:checkStyle="1"/>
  <w:proofState w:spelling="clean" w:grammar="clean"/>
  <w:attachedTemplate r:id="rId1"/>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41280"/>
    <w:rsid w:val="001A1EE0"/>
    <w:rsid w:val="00585AD0"/>
    <w:rsid w:val="006208C7"/>
    <w:rsid w:val="00812FBA"/>
    <w:rsid w:val="00963529"/>
    <w:rsid w:val="009D75C5"/>
    <w:rsid w:val="00A479AD"/>
    <w:rsid w:val="00D85C50"/>
    <w:rsid w:val="00E05235"/>
    <w:rsid w:val="00E963F6"/>
    <w:rsid w:val="00F01C48"/>
    <w:rsid w:val="00F41280"/>
    <w:rsid w:val="00F56D3E"/>
  </w:rsids>
  <m:mathPr>
    <m:mathFont m:val="Cambria Math"/>
    <m:brkBin m:val="before"/>
    <m:brkBinSub m:val="--"/>
    <m:smallFrac m:val="0"/>
    <m:dispDef/>
    <m:lMargin m:val="0"/>
    <m:rMargin m:val="0"/>
    <m:defJc m:val="centerGroup"/>
    <m:wrapIndent m:val="1440"/>
    <m:intLim m:val="subSup"/>
    <m:naryLim m:val="undOvr"/>
  </m:mathPr>
  <w:themeFontLang w:val="en-GB" w:bidi="si-L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GB" w:eastAsia="en-GB"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semiHidden="0" w:uiPriority="9" w:unhideWhenUsed="0" w:qFormat="1"/>
    <w:lsdException w:name="heading 9" w:semiHidden="0" w:uiPriority="9" w:unhideWhenUsed="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spacing w:line="259" w:lineRule="auto" w:after="120"/>
    </w:pPr>
    <w:rPr>
      <w:rFonts w:ascii="Calibri" w:hAnsi="Calibri"/>
      <w:sz w:val="20"/>
      <w:lang w:val="en-US" w:eastAsia="en-US"/>
    </w:rPr>
  </w:style>
  <w:style w:type="paragraph" w:styleId="Heading1">
    <w:name w:val="heading 1"/>
    <w:basedOn w:val="Normal"/>
    <w:next w:val="Normal"/>
    <w:qFormat/>
    <w:pPr>
      <w:keepNext/>
      <w:spacing w:before="240" w:after="120"/>
      <w:outlineLvl w:val="0"/>
    </w:pPr>
    <w:rPr>
      <w:rFonts w:ascii="Calibri" w:hAnsi="Calibri"/>
      <w:b/>
      <w:color w:val="17365D"/>
      <w:sz w:val="34"/>
    </w:rPr>
  </w:style>
  <w:style w:type="paragraph" w:styleId="Heading2">
    <w:name w:val="heading 2"/>
    <w:basedOn w:val="Heading1"/>
    <w:next w:val="Normal"/>
    <w:qFormat/>
    <w:pPr>
      <w:keepNext/>
      <w:spacing w:before="240" w:after="120"/>
      <w:outlineLvl w:val="1"/>
    </w:pPr>
    <w:rPr>
      <w:rFonts w:ascii="Calibri" w:hAnsi="Calibri"/>
      <w:b/>
      <w:color w:val="17365D"/>
      <w:sz w:val="26"/>
    </w:rPr>
  </w:style>
  <w:style w:type="paragraph" w:styleId="Heading3">
    <w:name w:val="heading 3"/>
    <w:basedOn w:val="Heading1"/>
    <w:next w:val="Normal"/>
    <w:qFormat/>
    <w:pPr>
      <w:keepNext/>
      <w:spacing w:before="240" w:after="120"/>
      <w:outlineLvl w:val="2"/>
    </w:pPr>
    <w:rPr>
      <w:rFonts w:ascii="Calibri" w:hAnsi="Calibri"/>
      <w:b/>
      <w:i/>
      <w:color w:val="17365D"/>
      <w:sz w:val="22"/>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5"/>
      </w:numPr>
      <w:spacing w:before="240" w:after="60"/>
      <w:outlineLvl w:val="4"/>
    </w:pPr>
    <w:rPr>
      <w:sz w:val="22"/>
    </w:rPr>
  </w:style>
  <w:style w:type="paragraph" w:styleId="Heading6">
    <w:name w:val="heading 6"/>
    <w:basedOn w:val="Normal"/>
    <w:next w:val="Normal"/>
    <w:qFormat/>
    <w:pPr>
      <w:numPr>
        <w:ilvl w:val="5"/>
        <w:numId w:val="5"/>
      </w:numPr>
      <w:spacing w:before="240" w:after="60"/>
      <w:outlineLvl w:val="5"/>
    </w:pPr>
    <w:rPr>
      <w:i/>
      <w:sz w:val="22"/>
    </w:rPr>
  </w:style>
  <w:style w:type="paragraph" w:styleId="Heading7">
    <w:name w:val="heading 7"/>
    <w:basedOn w:val="Normal"/>
    <w:next w:val="Normal"/>
    <w:qFormat/>
    <w:pPr>
      <w:numPr>
        <w:ilvl w:val="6"/>
        <w:numId w:val="5"/>
      </w:numPr>
      <w:spacing w:before="240" w:after="60"/>
      <w:outlineLvl w:val="6"/>
    </w:pPr>
  </w:style>
  <w:style w:type="paragraph" w:styleId="Heading8">
    <w:name w:val="heading 8"/>
    <w:basedOn w:val="Normal"/>
    <w:next w:val="Normal"/>
    <w:qFormat/>
    <w:pPr>
      <w:numPr>
        <w:ilvl w:val="7"/>
        <w:numId w:val="5"/>
      </w:numPr>
      <w:spacing w:before="240" w:after="60"/>
      <w:outlineLvl w:val="7"/>
    </w:pPr>
    <w:rPr>
      <w:i/>
    </w:rPr>
  </w:style>
  <w:style w:type="paragraph" w:styleId="Heading9">
    <w:name w:val="heading 9"/>
    <w:basedOn w:val="Normal"/>
    <w:next w:val="Normal"/>
    <w:qFormat/>
    <w:pPr>
      <w:numPr>
        <w:ilvl w:val="8"/>
        <w:numId w:val="5"/>
      </w:numPr>
      <w:spacing w:before="240" w:after="6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semiHidden/>
    <w:pPr>
      <w:ind w:left="900" w:hanging="900"/>
    </w:pPr>
  </w:style>
  <w:style w:type="paragraph" w:styleId="TOC1">
    <w:name w:val="toc 1"/>
    <w:basedOn w:val="Normal"/>
    <w:next w:val="Normal"/>
    <w:uiPriority w:val="39"/>
    <w:pPr>
      <w:tabs>
        <w:tab w:val="right" w:pos="9360"/>
      </w:tabs>
      <w:spacing w:before="240" w:after="60"/>
      <w:ind w:right="720"/>
    </w:pPr>
  </w:style>
  <w:style w:type="paragraph" w:styleId="TOC2">
    <w:name w:val="toc 2"/>
    <w:basedOn w:val="Normal"/>
    <w:next w:val="Normal"/>
    <w:uiPriority w:val="39"/>
    <w:pPr>
      <w:tabs>
        <w:tab w:val="right" w:pos="9360"/>
      </w:tabs>
      <w:ind w:left="432" w:right="720"/>
    </w:pPr>
  </w:style>
  <w:style w:type="paragraph" w:styleId="TOC3">
    <w:name w:val="toc 3"/>
    <w:basedOn w:val="Normal"/>
    <w:next w:val="Normal"/>
    <w:uiPriority w:val="39"/>
    <w:pPr>
      <w:tabs>
        <w:tab w:val="left" w:pos="1440"/>
        <w:tab w:val="right" w:pos="9360"/>
      </w:tabs>
      <w:ind w:left="864"/>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BodyText">
    <w:name w:val="Body Text"/>
    <w:basedOn w:val="Normal"/>
    <w:semiHidden/>
    <w:pPr>
      <w:keepLines/>
      <w:spacing w:after="120"/>
      <w:ind w:left="360"/>
    </w:p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basedOn w:val="DefaultParagraphFont"/>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semiHidden/>
    <w:pPr>
      <w:ind w:left="600"/>
    </w:pPr>
  </w:style>
  <w:style w:type="paragraph" w:styleId="TOC5">
    <w:name w:val="toc 5"/>
    <w:basedOn w:val="Normal"/>
    <w:next w:val="Normal"/>
    <w:semiHidden/>
    <w:pPr>
      <w:ind w:left="800"/>
    </w:pPr>
  </w:style>
  <w:style w:type="paragraph" w:styleId="TOC6">
    <w:name w:val="toc 6"/>
    <w:basedOn w:val="Normal"/>
    <w:next w:val="Normal"/>
    <w:semiHidden/>
    <w:pPr>
      <w:ind w:left="1000"/>
    </w:pPr>
  </w:style>
  <w:style w:type="paragraph" w:styleId="TOC7">
    <w:name w:val="toc 7"/>
    <w:basedOn w:val="Normal"/>
    <w:next w:val="Normal"/>
    <w:semiHidden/>
    <w:pPr>
      <w:ind w:left="1200"/>
    </w:pPr>
  </w:style>
  <w:style w:type="paragraph" w:styleId="TOC8">
    <w:name w:val="toc 8"/>
    <w:basedOn w:val="Normal"/>
    <w:next w:val="Normal"/>
    <w:semiHidden/>
    <w:pPr>
      <w:ind w:left="1400"/>
    </w:pPr>
  </w:style>
  <w:style w:type="paragraph" w:styleId="TOC9">
    <w:name w:val="toc 9"/>
    <w:basedOn w:val="Normal"/>
    <w:next w:val="Normal"/>
    <w:semiHidden/>
    <w:pPr>
      <w:ind w:left="1600"/>
    </w:pPr>
  </w:style>
  <w:style w:type="paragraph" w:styleId="BodyText2">
    <w:name w:val="Body Text 2"/>
    <w:basedOn w:val="Normal"/>
    <w:semiHidden/>
    <w:rPr>
      <w:i/>
      <w:color w:val="0000FF"/>
    </w:rPr>
  </w:style>
  <w:style w:type="paragraph" w:styleId="BodyTextIndent">
    <w:name w:val="Body Text Indent"/>
    <w:basedOn w:val="Normal"/>
    <w:semiHidden/>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tabs>
        <w:tab w:val="left" w:pos="720"/>
      </w:tabs>
      <w:spacing w:before="120" w:line="240" w:lineRule="auto"/>
      <w:ind w:left="720" w:right="360" w:hanging="360"/>
      <w:jc w:val="both"/>
    </w:pPr>
    <w:rPr>
      <w:rFonts w:ascii="Book Antiqua" w:hAnsi="Book Antiqua"/>
    </w:rPr>
  </w:style>
  <w:style w:type="paragraph" w:customStyle="1" w:styleId="InfoBlue">
    <w:name w:val="InfoBlue"/>
    <w:basedOn w:val="Normal"/>
    <w:next w:val="BodyText"/>
    <w:autoRedefine/>
    <w:pPr>
      <w:tabs>
        <w:tab w:val="left" w:pos="381"/>
      </w:tabs>
      <w:spacing w:after="120"/>
      <w:ind w:left="381"/>
    </w:pPr>
    <w:rPr>
      <w:i/>
      <w:color w:val="0000FF"/>
    </w:rPr>
  </w:style>
  <w:style w:type="character" w:styleId="Hyperlink">
    <w:name w:val="Hyperlink"/>
    <w:basedOn w:val="DefaultParagraphFont"/>
    <w:semiHidden/>
    <w:rPr>
      <w:color w:val="0000FF"/>
      <w:u w:val="single"/>
    </w:rPr>
  </w:style>
  <w:style w:type="paragraph" w:customStyle="1" w:styleId="Subtitle1">
    <w:name w:val="Subtitle1"/>
    <w:basedOn w:val="Title"/>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Date">
    <w:name w:val="Date"/>
    <w:basedOn w:val="Normal"/>
    <w:semiHidden/>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BodyText1">
    <w:name w:val="Body Text1"/>
    <w:pPr>
      <w:keepLines/>
      <w:spacing w:after="120" w:line="220" w:lineRule="atLeast"/>
    </w:pPr>
    <w:rPr>
      <w:lang w:eastAsia="en-US"/>
    </w:rPr>
  </w:style>
  <w:style w:type="character" w:styleId="CommentReference">
    <w:name w:val="annotation reference"/>
    <w:basedOn w:val="DefaultParagraphFont"/>
    <w:semiHidden/>
    <w:rPr>
      <w:sz w:val="16"/>
    </w:rPr>
  </w:style>
  <w:style w:type="paragraph" w:styleId="CommentText">
    <w:name w:val="annotation text"/>
    <w:basedOn w:val="Normal"/>
    <w:semiHidden/>
    <w:pPr>
      <w:widowControl/>
      <w:spacing w:line="240" w:lineRule="auto"/>
    </w:pPr>
  </w:style>
  <w:style w:type="paragraph" w:styleId="PlainText">
    <w:name w:val="Plain Text"/>
    <w:basedOn w:val="Normal"/>
    <w:semiHidden/>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rFonts w:ascii="Arial" w:hAnsi="Arial"/>
      <w:b/>
      <w:sz w:val="36"/>
    </w:rPr>
  </w:style>
  <w:style w:type="paragraph" w:customStyle="1" w:styleId="CompanyName">
    <w:name w:val="CompanyName"/>
    <w:basedOn w:val="Normal"/>
    <w:pPr>
      <w:widowControl/>
      <w:spacing w:line="240" w:lineRule="auto"/>
      <w:jc w:val="right"/>
    </w:pPr>
    <w:rPr>
      <w:rFonts w:ascii="Arial" w:hAnsi="Arial"/>
      <w:b/>
      <w:sz w:val="36"/>
    </w:rPr>
  </w:style>
  <w:style w:type="character" w:styleId="FollowedHyperlink">
    <w:name w:val="FollowedHyperlink"/>
    <w:basedOn w:val="DefaultParagraphFont"/>
    <w:semiHidden/>
    <w:rPr>
      <w:color w:val="800080"/>
      <w:u w:val="single"/>
    </w:rPr>
  </w:style>
  <w:style w:type="paragraph" w:customStyle="1" w:styleId="infoblue0">
    <w:name w:val="infoblue"/>
    <w:basedOn w:val="Normal"/>
    <w:pPr>
      <w:widowControl/>
      <w:spacing w:after="120"/>
      <w:ind w:left="450"/>
    </w:pPr>
    <w:rPr>
      <w:i/>
      <w:iCs/>
      <w:color w:val="0000FF"/>
    </w:rPr>
  </w:style>
  <w:style w:type="paragraph" w:styleId="BalloonText">
    <w:name w:val="Balloon Text"/>
    <w:basedOn w:val="Normal"/>
    <w:link w:val="BalloonTextChar"/>
    <w:uiPriority w:val="99"/>
    <w:semiHidden/>
    <w:unhideWhenUsed/>
    <w:rsid w:val="00F41280"/>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41280"/>
    <w:rPr>
      <w:rFonts w:ascii="Tahoma" w:hAnsi="Tahoma" w:cs="Tahoma"/>
      <w:sz w:val="16"/>
      <w:szCs w:val="16"/>
      <w:lang w:val="en-US" w:eastAsia="en-US"/>
    </w:rPr>
  </w:style>
  <w:style w:type="paragraph" w:styleId="ListParagraph">
    <w:name w:val="List Paragraph"/>
    <w:basedOn w:val="Normal"/>
    <w:uiPriority w:val="34"/>
    <w:qFormat/>
    <w:rsid w:val="00963529"/>
    <w:pPr>
      <w:widowControl/>
      <w:spacing w:after="200" w:line="276" w:lineRule="auto"/>
      <w:ind w:left="720"/>
      <w:contextualSpacing/>
    </w:pPr>
    <w:rPr>
      <w:rFonts w:asciiTheme="minorHAnsi" w:eastAsiaTheme="minorHAnsi" w:hAnsiTheme="minorHAnsi" w:cstheme="minorBidi"/>
      <w:sz w:val="22"/>
      <w:szCs w:val="22"/>
      <w:lang w:val="en-GB"/>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GB" w:eastAsia="en-GB"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semiHidden="0" w:uiPriority="9" w:unhideWhenUsed="0" w:qFormat="1"/>
    <w:lsdException w:name="heading 9" w:semiHidden="0" w:uiPriority="9" w:unhideWhenUsed="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spacing w:line="240" w:lineRule="atLeast"/>
    </w:pPr>
    <w:rPr>
      <w:lang w:val="en-US" w:eastAsia="en-US"/>
    </w:rPr>
  </w:style>
  <w:style w:type="paragraph" w:styleId="Heading1">
    <w:name w:val="heading 1"/>
    <w:basedOn w:val="Normal"/>
    <w:next w:val="Normal"/>
    <w:qFormat/>
    <w:pPr>
      <w:keepNext/>
      <w:numPr>
        <w:numId w:val="5"/>
      </w:numPr>
      <w:spacing w:before="120" w:after="6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5"/>
      </w:numPr>
      <w:spacing w:before="240" w:after="60"/>
      <w:outlineLvl w:val="4"/>
    </w:pPr>
    <w:rPr>
      <w:sz w:val="22"/>
    </w:rPr>
  </w:style>
  <w:style w:type="paragraph" w:styleId="Heading6">
    <w:name w:val="heading 6"/>
    <w:basedOn w:val="Normal"/>
    <w:next w:val="Normal"/>
    <w:qFormat/>
    <w:pPr>
      <w:numPr>
        <w:ilvl w:val="5"/>
        <w:numId w:val="5"/>
      </w:numPr>
      <w:spacing w:before="240" w:after="60"/>
      <w:outlineLvl w:val="5"/>
    </w:pPr>
    <w:rPr>
      <w:i/>
      <w:sz w:val="22"/>
    </w:rPr>
  </w:style>
  <w:style w:type="paragraph" w:styleId="Heading7">
    <w:name w:val="heading 7"/>
    <w:basedOn w:val="Normal"/>
    <w:next w:val="Normal"/>
    <w:qFormat/>
    <w:pPr>
      <w:numPr>
        <w:ilvl w:val="6"/>
        <w:numId w:val="5"/>
      </w:numPr>
      <w:spacing w:before="240" w:after="60"/>
      <w:outlineLvl w:val="6"/>
    </w:pPr>
  </w:style>
  <w:style w:type="paragraph" w:styleId="Heading8">
    <w:name w:val="heading 8"/>
    <w:basedOn w:val="Normal"/>
    <w:next w:val="Normal"/>
    <w:qFormat/>
    <w:pPr>
      <w:numPr>
        <w:ilvl w:val="7"/>
        <w:numId w:val="5"/>
      </w:numPr>
      <w:spacing w:before="240" w:after="60"/>
      <w:outlineLvl w:val="7"/>
    </w:pPr>
    <w:rPr>
      <w:i/>
    </w:rPr>
  </w:style>
  <w:style w:type="paragraph" w:styleId="Heading9">
    <w:name w:val="heading 9"/>
    <w:basedOn w:val="Normal"/>
    <w:next w:val="Normal"/>
    <w:qFormat/>
    <w:pPr>
      <w:numPr>
        <w:ilvl w:val="8"/>
        <w:numId w:val="5"/>
      </w:numPr>
      <w:spacing w:before="240" w:after="6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semiHidden/>
    <w:pPr>
      <w:ind w:left="900" w:hanging="900"/>
    </w:pPr>
  </w:style>
  <w:style w:type="paragraph" w:styleId="TOC1">
    <w:name w:val="toc 1"/>
    <w:basedOn w:val="Normal"/>
    <w:next w:val="Normal"/>
    <w:uiPriority w:val="39"/>
    <w:pPr>
      <w:tabs>
        <w:tab w:val="right" w:pos="9360"/>
      </w:tabs>
      <w:spacing w:before="240" w:after="60"/>
      <w:ind w:right="720"/>
    </w:pPr>
  </w:style>
  <w:style w:type="paragraph" w:styleId="TOC2">
    <w:name w:val="toc 2"/>
    <w:basedOn w:val="Normal"/>
    <w:next w:val="Normal"/>
    <w:uiPriority w:val="39"/>
    <w:pPr>
      <w:tabs>
        <w:tab w:val="right" w:pos="9360"/>
      </w:tabs>
      <w:ind w:left="432" w:right="720"/>
    </w:pPr>
  </w:style>
  <w:style w:type="paragraph" w:styleId="TOC3">
    <w:name w:val="toc 3"/>
    <w:basedOn w:val="Normal"/>
    <w:next w:val="Normal"/>
    <w:uiPriority w:val="39"/>
    <w:pPr>
      <w:tabs>
        <w:tab w:val="left" w:pos="1440"/>
        <w:tab w:val="right" w:pos="9360"/>
      </w:tabs>
      <w:ind w:left="864"/>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BodyText">
    <w:name w:val="Body Text"/>
    <w:basedOn w:val="Normal"/>
    <w:semiHidden/>
    <w:pPr>
      <w:keepLines/>
      <w:spacing w:after="120"/>
      <w:ind w:left="360"/>
    </w:p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basedOn w:val="DefaultParagraphFont"/>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semiHidden/>
    <w:pPr>
      <w:ind w:left="600"/>
    </w:pPr>
  </w:style>
  <w:style w:type="paragraph" w:styleId="TOC5">
    <w:name w:val="toc 5"/>
    <w:basedOn w:val="Normal"/>
    <w:next w:val="Normal"/>
    <w:semiHidden/>
    <w:pPr>
      <w:ind w:left="800"/>
    </w:pPr>
  </w:style>
  <w:style w:type="paragraph" w:styleId="TOC6">
    <w:name w:val="toc 6"/>
    <w:basedOn w:val="Normal"/>
    <w:next w:val="Normal"/>
    <w:semiHidden/>
    <w:pPr>
      <w:ind w:left="1000"/>
    </w:pPr>
  </w:style>
  <w:style w:type="paragraph" w:styleId="TOC7">
    <w:name w:val="toc 7"/>
    <w:basedOn w:val="Normal"/>
    <w:next w:val="Normal"/>
    <w:semiHidden/>
    <w:pPr>
      <w:ind w:left="1200"/>
    </w:pPr>
  </w:style>
  <w:style w:type="paragraph" w:styleId="TOC8">
    <w:name w:val="toc 8"/>
    <w:basedOn w:val="Normal"/>
    <w:next w:val="Normal"/>
    <w:semiHidden/>
    <w:pPr>
      <w:ind w:left="1400"/>
    </w:pPr>
  </w:style>
  <w:style w:type="paragraph" w:styleId="TOC9">
    <w:name w:val="toc 9"/>
    <w:basedOn w:val="Normal"/>
    <w:next w:val="Normal"/>
    <w:semiHidden/>
    <w:pPr>
      <w:ind w:left="1600"/>
    </w:pPr>
  </w:style>
  <w:style w:type="paragraph" w:styleId="BodyText2">
    <w:name w:val="Body Text 2"/>
    <w:basedOn w:val="Normal"/>
    <w:semiHidden/>
    <w:rPr>
      <w:i/>
      <w:color w:val="0000FF"/>
    </w:rPr>
  </w:style>
  <w:style w:type="paragraph" w:styleId="BodyTextIndent">
    <w:name w:val="Body Text Indent"/>
    <w:basedOn w:val="Normal"/>
    <w:semiHidden/>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tabs>
        <w:tab w:val="left" w:pos="720"/>
      </w:tabs>
      <w:spacing w:before="120" w:line="240" w:lineRule="auto"/>
      <w:ind w:left="720" w:right="360" w:hanging="360"/>
      <w:jc w:val="both"/>
    </w:pPr>
    <w:rPr>
      <w:rFonts w:ascii="Book Antiqua" w:hAnsi="Book Antiqua"/>
    </w:rPr>
  </w:style>
  <w:style w:type="paragraph" w:customStyle="1" w:styleId="InfoBlue">
    <w:name w:val="InfoBlue"/>
    <w:basedOn w:val="Normal"/>
    <w:next w:val="BodyText"/>
    <w:autoRedefine/>
    <w:pPr>
      <w:tabs>
        <w:tab w:val="left" w:pos="381"/>
      </w:tabs>
      <w:spacing w:after="120"/>
      <w:ind w:left="381"/>
    </w:pPr>
    <w:rPr>
      <w:i/>
      <w:color w:val="0000FF"/>
    </w:rPr>
  </w:style>
  <w:style w:type="character" w:styleId="Hyperlink">
    <w:name w:val="Hyperlink"/>
    <w:basedOn w:val="DefaultParagraphFont"/>
    <w:semiHidden/>
    <w:rPr>
      <w:color w:val="0000FF"/>
      <w:u w:val="single"/>
    </w:rPr>
  </w:style>
  <w:style w:type="paragraph" w:customStyle="1" w:styleId="Subtitle1">
    <w:name w:val="Subtitle1"/>
    <w:basedOn w:val="Title"/>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Date">
    <w:name w:val="Date"/>
    <w:basedOn w:val="Normal"/>
    <w:semiHidden/>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BodyText1">
    <w:name w:val="Body Text1"/>
    <w:pPr>
      <w:keepLines/>
      <w:spacing w:after="120" w:line="220" w:lineRule="atLeast"/>
    </w:pPr>
    <w:rPr>
      <w:lang w:eastAsia="en-US"/>
    </w:rPr>
  </w:style>
  <w:style w:type="character" w:styleId="CommentReference">
    <w:name w:val="annotation reference"/>
    <w:basedOn w:val="DefaultParagraphFont"/>
    <w:semiHidden/>
    <w:rPr>
      <w:sz w:val="16"/>
    </w:rPr>
  </w:style>
  <w:style w:type="paragraph" w:styleId="CommentText">
    <w:name w:val="annotation text"/>
    <w:basedOn w:val="Normal"/>
    <w:semiHidden/>
    <w:pPr>
      <w:widowControl/>
      <w:spacing w:line="240" w:lineRule="auto"/>
    </w:pPr>
  </w:style>
  <w:style w:type="paragraph" w:styleId="PlainText">
    <w:name w:val="Plain Text"/>
    <w:basedOn w:val="Normal"/>
    <w:semiHidden/>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rFonts w:ascii="Arial" w:hAnsi="Arial"/>
      <w:b/>
      <w:sz w:val="36"/>
    </w:rPr>
  </w:style>
  <w:style w:type="paragraph" w:customStyle="1" w:styleId="CompanyName">
    <w:name w:val="CompanyName"/>
    <w:basedOn w:val="Normal"/>
    <w:pPr>
      <w:widowControl/>
      <w:spacing w:line="240" w:lineRule="auto"/>
      <w:jc w:val="right"/>
    </w:pPr>
    <w:rPr>
      <w:rFonts w:ascii="Arial" w:hAnsi="Arial"/>
      <w:b/>
      <w:sz w:val="36"/>
    </w:rPr>
  </w:style>
  <w:style w:type="character" w:styleId="FollowedHyperlink">
    <w:name w:val="FollowedHyperlink"/>
    <w:basedOn w:val="DefaultParagraphFont"/>
    <w:semiHidden/>
    <w:rPr>
      <w:color w:val="800080"/>
      <w:u w:val="single"/>
    </w:rPr>
  </w:style>
  <w:style w:type="paragraph" w:customStyle="1" w:styleId="infoblue0">
    <w:name w:val="infoblue"/>
    <w:basedOn w:val="Normal"/>
    <w:pPr>
      <w:widowControl/>
      <w:spacing w:after="120"/>
      <w:ind w:left="450"/>
    </w:pPr>
    <w:rPr>
      <w:i/>
      <w:iCs/>
      <w:color w:val="0000FF"/>
    </w:rPr>
  </w:style>
  <w:style w:type="paragraph" w:styleId="BalloonText">
    <w:name w:val="Balloon Text"/>
    <w:basedOn w:val="Normal"/>
    <w:link w:val="BalloonTextChar"/>
    <w:uiPriority w:val="99"/>
    <w:semiHidden/>
    <w:unhideWhenUsed/>
    <w:rsid w:val="00F41280"/>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41280"/>
    <w:rPr>
      <w:rFonts w:ascii="Tahoma" w:hAnsi="Tahoma" w:cs="Tahoma"/>
      <w:sz w:val="16"/>
      <w:szCs w:val="16"/>
      <w:lang w:val="en-US" w:eastAsia="en-US"/>
    </w:rPr>
  </w:style>
  <w:style w:type="paragraph" w:styleId="ListParagraph">
    <w:name w:val="List Paragraph"/>
    <w:basedOn w:val="Normal"/>
    <w:uiPriority w:val="34"/>
    <w:qFormat/>
    <w:rsid w:val="00963529"/>
    <w:pPr>
      <w:widowControl/>
      <w:spacing w:after="200" w:line="276" w:lineRule="auto"/>
      <w:ind w:left="720"/>
      <w:contextualSpacing/>
    </w:pPr>
    <w:rPr>
      <w:rFonts w:asciiTheme="minorHAnsi" w:eastAsiaTheme="minorHAnsi" w:hAnsiTheme="minorHAnsi" w:cstheme="minorBidi"/>
      <w:sz w:val="22"/>
      <w:szCs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P\Desktop\SEP%202015\RUP\RUP\Test\rup_test_pla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rup_test_plan</Template>
  <TotalTime>28</TotalTime>
  <Pages>13</Pages>
  <Words>4335</Words>
  <Characters>24716</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&lt;Iteration/ Master&gt; Test Plan</vt:lpstr>
    </vt:vector>
  </TitlesOfParts>
  <Company>&lt;Company Name&gt;</Company>
  <LinksUpToDate>false</LinksUpToDate>
  <CharactersWithSpaces>28994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MotorX Master Test Plan and Baseline Evaluation Report</dc:title>
  <dc:subject>Unit, integration and end-to-end testing</dc:subject>
  <dc:creator>Group 23</dc:creator>
  <cp:lastModifiedBy>Group 23</cp:lastModifiedBy>
  <cp:revision>1</cp:revision>
  <cp:lastPrinted>2001-09-06T18:24:00Z</cp:lastPrinted>
  <dcterms:created xsi:type="dcterms:W3CDTF">2015-07-23T11:10:00Z</dcterms:created>
  <dcterms:modified xsi:type="dcterms:W3CDTF">2017-01-12T12:40:00Z</dcterms:modified>
  <dc:description>Generated from the supplied template structure and recorded project evidence.</dc:description>
</cp:coreProperties>
</file>