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spacing w:after="120"/>
      </w:pPr>
      <w:r>
        <w:rPr/>
        <w:t xml:space="preserve">Перечень изменений</w:t>
      </w:r>
    </w:p>
    <w:p>
      <w:pPr>
        <w:pStyle w:val="Heading2"/>
        <w:jc w:val="center"/>
        <w:spacing w:after="120"/>
      </w:pPr>
      <w:r>
        <w:rPr/>
        <w:t xml:space="preserve">к Соглашению об обработке персональных данных (поручение на обработку персональных данных) к Договору № 15187386</w:t>
      </w:r>
    </w:p>
    <w:p>
      <w:pPr>
        <w:jc w:val="both"/>
        <w:spacing w:after="120"/>
      </w:pPr>
      <w:r>
        <w:rPr/>
        <w:t xml:space="preserve">Оператор: ООО «АРИТМЕД», ИНН 9726013334, ОГРН 1227700287330. Услуга «Облако 152-ФЗ», договор № 15187386.</w:t>
      </w:r>
    </w:p>
    <w:p>
      <w:pPr>
        <w:jc w:val="both"/>
        <w:spacing w:after="120"/>
      </w:pPr>
      <w:r>
        <w:rPr/>
        <w:t xml:space="preserve">В направляемом файле Соглашения внесённые нами дополнения и изменения выделены синим цветом. Жёлтой заливкой отмечены поля, подлежащие заполнению со стороны ООО «РЕГ.РУ» либо согласованию сторонами. Текст, не отмеченный цветом, приведён в редакции ООО «РЕГ.РУ» без изменений.</w:t>
      </w:r>
    </w:p>
    <w:p>
      <w:pPr>
        <w:jc w:val="both"/>
        <w:spacing w:after="80"/>
      </w:pPr>
      <w:r>
        <w:rPr>
          <w:b/>
        </w:rPr>
        <w:t xml:space="preserve">1. Заполненные реквизиты</w:t>
      </w:r>
    </w:p>
    <w:p>
      <w:pPr>
        <w:jc w:val="both"/>
        <w:ind w:left="454"/>
        <w:spacing w:after="80"/>
      </w:pPr>
      <w:r>
        <w:rPr/>
        <w:t xml:space="preserve">— преамбула — наименование Оператора: ООО «АРИТМЕД», ИНН 9726013334, ОГРН 1227700287330, в лице генерального директора Кульбачинской Екатерины Константиновны, действующей на основании Устава;</w:t>
      </w:r>
    </w:p>
    <w:p>
      <w:pPr>
        <w:jc w:val="both"/>
        <w:ind w:left="454"/>
        <w:spacing w:after="80"/>
      </w:pPr>
      <w:r>
        <w:rPr/>
        <w:t xml:space="preserve">— преамбула — наименование Обработчика: ООО «РЕГ.РУ» (данные подписанта просим заполнить с вашей стороны);</w:t>
      </w:r>
    </w:p>
    <w:p>
      <w:pPr>
        <w:jc w:val="both"/>
        <w:ind w:left="454"/>
        <w:spacing w:after="80"/>
      </w:pPr>
      <w:r>
        <w:rPr/>
        <w:t xml:space="preserve">— преамбула и абзац «именуемые вместе «Стороны» — номер Договора: 15187386;</w:t>
      </w:r>
    </w:p>
    <w:p>
      <w:pPr>
        <w:jc w:val="both"/>
        <w:ind w:left="454"/>
        <w:spacing w:after="80"/>
      </w:pPr>
      <w:r>
        <w:rPr/>
        <w:t xml:space="preserve">— дата Соглашения — год приведён к текущему: 2026 вместо 2025;</w:t>
      </w:r>
    </w:p>
    <w:p>
      <w:pPr>
        <w:jc w:val="both"/>
        <w:ind w:left="454"/>
        <w:spacing w:after="80"/>
      </w:pPr>
      <w:r>
        <w:rPr/>
        <w:t xml:space="preserve">— блок «Подписи сторон» — реквизиты Оператора;</w:t>
      </w:r>
    </w:p>
    <w:p>
      <w:pPr>
        <w:jc w:val="both"/>
        <w:ind w:left="454"/>
        <w:spacing w:after="80"/>
      </w:pPr>
      <w:r>
        <w:rPr/>
        <w:t xml:space="preserve">— преамбула — «действующего» изменено на «действующей» в связи с тем, что подписант со стороны Оператора — женщина.</w:t>
      </w:r>
    </w:p>
    <w:p>
      <w:pPr>
        <w:jc w:val="both"/>
        <w:spacing w:after="80"/>
      </w:pPr>
      <w:r>
        <w:rPr>
          <w:b/>
        </w:rPr>
        <w:t xml:space="preserve">2. Изменения формулировок</w:t>
      </w:r>
    </w:p>
    <w:p>
      <w:pPr>
        <w:jc w:val="both"/>
        <w:spacing w:after="80"/>
      </w:pPr>
      <w:r>
        <w:rPr>
          <w:b/>
        </w:rPr>
        <w:t xml:space="preserve">2.1. Пункт 1.1 — привязка Приложения № 1</w:t>
      </w:r>
    </w:p>
    <w:p>
      <w:pPr>
        <w:jc w:val="both"/>
        <w:ind w:left="454"/>
        <w:spacing w:after="80"/>
      </w:pPr>
      <w:r>
        <w:rPr>
          <w:b/>
        </w:rPr>
        <w:t xml:space="preserve">Редакция ООО «РЕГ.РУ»: </w:t>
      </w:r>
      <w:r>
        <w:rPr/>
        <w:t xml:space="preserve">обработка персональных данных, «согласованных Сторонами в тексте настоящего Соглашения».</w:t>
      </w:r>
    </w:p>
    <w:p>
      <w:pPr>
        <w:jc w:val="both"/>
        <w:ind w:left="454"/>
        <w:spacing w:after="80"/>
      </w:pPr>
      <w:r>
        <w:rPr>
          <w:b/>
        </w:rPr>
        <w:t xml:space="preserve">Предлагаемая редакция: </w:t>
      </w:r>
      <w:r>
        <w:rPr/>
        <w:t xml:space="preserve">обработка персональных данных, «перечень которых определён в Приложении № 1 к настоящему Соглашению, являющемся его неотъемлемой частью».</w:t>
      </w:r>
    </w:p>
    <w:p>
      <w:pPr>
        <w:jc w:val="both"/>
        <w:ind w:left="454"/>
        <w:spacing w:after="80"/>
      </w:pPr>
      <w:r>
        <w:rPr>
          <w:b/>
        </w:rPr>
        <w:t xml:space="preserve">Основание: </w:t>
      </w:r>
      <w:r>
        <w:rPr/>
        <w:t xml:space="preserve">Перечень персональных данных относится к обязательным условиям поручения (часть 3 статьи 6 Федерального закона № 152-ФЗ). В исходной редакции перечень отнесён к тексту Соглашения, однако в тексте отсутствует, а слово «Приложение» в шаблоне не встречается — без указанной ссылки Приложение № 1 не являлось бы частью Соглашения.</w:t>
      </w:r>
    </w:p>
    <w:p>
      <w:pPr>
        <w:jc w:val="both"/>
        <w:spacing w:after="60"/>
      </w:pPr>
    </w:p>
    <w:p>
      <w:pPr>
        <w:jc w:val="both"/>
        <w:spacing w:after="80"/>
      </w:pPr>
      <w:r>
        <w:rPr>
          <w:b/>
        </w:rPr>
        <w:t xml:space="preserve">2.2. Пункт 2.3.3 — привлечение третьих лиц</w:t>
      </w:r>
    </w:p>
    <w:p>
      <w:pPr>
        <w:jc w:val="both"/>
        <w:ind w:left="454"/>
        <w:spacing w:after="80"/>
      </w:pPr>
      <w:r>
        <w:rPr>
          <w:b/>
        </w:rPr>
        <w:t xml:space="preserve">Редакция ООО «РЕГ.РУ»: </w:t>
      </w:r>
      <w:r>
        <w:rPr/>
        <w:t xml:space="preserve">Обработчик вправе без согласования с Оператором привлекать к обработке в порядке перепоручения третьи лица, если такие лица находятся в странах, обеспечивающих адекватный уровень защиты персональных данных.</w:t>
      </w:r>
    </w:p>
    <w:p>
      <w:pPr>
        <w:jc w:val="both"/>
        <w:ind w:left="454"/>
        <w:spacing w:after="80"/>
      </w:pPr>
      <w:r>
        <w:rPr>
          <w:b/>
        </w:rPr>
        <w:t xml:space="preserve">Предлагаемая редакция: </w:t>
      </w:r>
      <w:r>
        <w:rPr/>
        <w:t xml:space="preserve">Обработчик вправе привлекать к обработке персональных данных третьих лиц только с предварительного письменного согласия Оператора и исключительно при условии обработки таких данных на территории Российской Федерации. Последующие два предложения пункта сохранены в редакции ООО «РЕГ.РУ» без изменений.</w:t>
      </w:r>
    </w:p>
    <w:p>
      <w:pPr>
        <w:jc w:val="both"/>
        <w:ind w:left="454"/>
        <w:spacing w:after="80"/>
      </w:pPr>
      <w:r>
        <w:rPr>
          <w:b/>
        </w:rPr>
        <w:t xml:space="preserve">Основание: </w:t>
      </w:r>
      <w:r>
        <w:rPr/>
        <w:t xml:space="preserve">Часть 5 статьи 18 Федерального закона № 152-ФЗ требует размещения баз данных с персональными данными граждан Российской Федерации на территории Российской Федерации; трансграничная передача требует отдельного уведомления Роскомнадзора (статья 12 того же закона). В информационной системе обрабатываются сведения о состоянии здоровья, относящиеся к специальной категории персональных данных (статья 10 Федерального закона № 152-ФЗ) и составляющие врачебную тайну (статья 13 Федерального закона № 323-ФЗ).</w:t>
      </w:r>
    </w:p>
    <w:p>
      <w:pPr>
        <w:jc w:val="both"/>
        <w:spacing w:after="60"/>
      </w:pPr>
    </w:p>
    <w:p>
      <w:pPr>
        <w:jc w:val="both"/>
        <w:spacing w:after="80"/>
      </w:pPr>
      <w:r>
        <w:rPr>
          <w:b/>
        </w:rPr>
        <w:t xml:space="preserve">2.3. Абзац в разделе 3 — дублирующий пункт 2.3.3</w:t>
      </w:r>
    </w:p>
    <w:p>
      <w:pPr>
        <w:jc w:val="both"/>
        <w:ind w:left="454"/>
        <w:spacing w:after="80"/>
      </w:pPr>
      <w:r>
        <w:rPr>
          <w:b/>
        </w:rPr>
        <w:t xml:space="preserve">Редакция ООО «РЕГ.РУ»: </w:t>
      </w:r>
      <w:r>
        <w:rPr/>
        <w:t xml:space="preserve">отдельный абзац в разделе 3 дословно повторяет исходную редакцию пункта 2.3.3 о перепоручении без согласования с Оператором.</w:t>
      </w:r>
    </w:p>
    <w:p>
      <w:pPr>
        <w:jc w:val="both"/>
        <w:ind w:left="454"/>
        <w:spacing w:after="80"/>
      </w:pPr>
      <w:r>
        <w:rPr>
          <w:b/>
        </w:rPr>
        <w:t xml:space="preserve">Предлагаемая редакция: </w:t>
      </w:r>
      <w:r>
        <w:rPr/>
        <w:t xml:space="preserve">абзац приведён к согласуемой редакции пункта 2.3.3.</w:t>
      </w:r>
    </w:p>
    <w:p>
      <w:pPr>
        <w:jc w:val="both"/>
        <w:ind w:left="454"/>
        <w:spacing w:after="80"/>
      </w:pPr>
      <w:r>
        <w:rPr>
          <w:b/>
        </w:rPr>
        <w:t xml:space="preserve">Основание: </w:t>
      </w:r>
      <w:r>
        <w:rPr/>
        <w:t xml:space="preserve">При изменении только одного из двух дублирующих положений в Соглашении осталось бы прямое противоречие. Просим при подготовке итоговой редакции дублирующий абзац исключить, оставив пункт 2.3.3.</w:t>
      </w:r>
    </w:p>
    <w:p>
      <w:pPr>
        <w:jc w:val="both"/>
        <w:spacing w:after="60"/>
      </w:pPr>
    </w:p>
    <w:p>
      <w:pPr>
        <w:jc w:val="both"/>
        <w:spacing w:after="80"/>
      </w:pPr>
      <w:r>
        <w:rPr>
          <w:b/>
        </w:rPr>
        <w:t xml:space="preserve">2.4. Пункт 7.2 — срок хранения после расторжения</w:t>
      </w:r>
    </w:p>
    <w:p>
      <w:pPr>
        <w:jc w:val="both"/>
        <w:ind w:left="454"/>
        <w:spacing w:after="80"/>
      </w:pPr>
      <w:r>
        <w:rPr>
          <w:b/>
        </w:rPr>
        <w:t xml:space="preserve">Редакция ООО «РЕГ.РУ»: </w:t>
      </w:r>
      <w:r>
        <w:rPr/>
        <w:t xml:space="preserve">период для восстановления информационной системы (ресурса) продолжительностью до 60 (шестидесяти) календарных дней.</w:t>
      </w:r>
    </w:p>
    <w:p>
      <w:pPr>
        <w:jc w:val="both"/>
        <w:ind w:left="454"/>
        <w:spacing w:after="80"/>
      </w:pPr>
      <w:r>
        <w:rPr>
          <w:b/>
        </w:rPr>
        <w:t xml:space="preserve">Предлагаемая редакция: </w:t>
      </w:r>
      <w:r>
        <w:rPr/>
        <w:t xml:space="preserve">период для восстановления информационной системы (ресурса) продолжительностью до 30 (тридцати) календарных дней.</w:t>
      </w:r>
    </w:p>
    <w:p>
      <w:pPr>
        <w:jc w:val="both"/>
        <w:ind w:left="454"/>
        <w:spacing w:after="80"/>
      </w:pPr>
      <w:r>
        <w:rPr>
          <w:b/>
        </w:rPr>
        <w:t xml:space="preserve">Основание: </w:t>
      </w:r>
      <w:r>
        <w:rPr/>
        <w:t xml:space="preserve">Часть 4 статьи 21 Федерального закона № 152-ФЗ устанавливает срок уничтожения персональных данных, не превышающий тридцати дней с даты достижения цели обработки. Хранение сведений, составляющих врачебную тайну, сверх указанного срока представляется избыточным.</w:t>
      </w:r>
    </w:p>
    <w:p>
      <w:pPr>
        <w:jc w:val="both"/>
        <w:spacing w:after="60"/>
      </w:pPr>
    </w:p>
    <w:p>
      <w:pPr>
        <w:jc w:val="both"/>
        <w:spacing w:after="80"/>
      </w:pPr>
      <w:r>
        <w:rPr>
          <w:b/>
        </w:rPr>
        <w:t xml:space="preserve">2.5. Пункт 7.3 — подтверждение уничтожения</w:t>
      </w:r>
    </w:p>
    <w:p>
      <w:pPr>
        <w:jc w:val="both"/>
        <w:ind w:left="454"/>
        <w:spacing w:after="80"/>
      </w:pPr>
      <w:r>
        <w:rPr>
          <w:b/>
        </w:rPr>
        <w:t xml:space="preserve">Редакция ООО «РЕГ.РУ»: </w:t>
      </w:r>
      <w:r>
        <w:rPr/>
        <w:t xml:space="preserve">Обработчик по запросу Оператора предоставляет ему акты удаления, подтверждающие факт удаления персональных данных.</w:t>
      </w:r>
    </w:p>
    <w:p>
      <w:pPr>
        <w:jc w:val="both"/>
        <w:ind w:left="454"/>
        <w:spacing w:after="80"/>
      </w:pPr>
      <w:r>
        <w:rPr>
          <w:b/>
        </w:rPr>
        <w:t xml:space="preserve">Предлагаемая редакция: </w:t>
      </w:r>
      <w:r>
        <w:rPr/>
        <w:t xml:space="preserve">Обработчик в течение 3 (трех) рабочих дней с даты удаления персональных данных направляет Оператору акт об уничтожении персональных данных и выгрузку из журнала регистрации событий в информационной системе без дополнительного запроса.</w:t>
      </w:r>
    </w:p>
    <w:p>
      <w:pPr>
        <w:jc w:val="both"/>
        <w:ind w:left="454"/>
        <w:spacing w:after="80"/>
      </w:pPr>
      <w:r>
        <w:rPr>
          <w:b/>
        </w:rPr>
        <w:t xml:space="preserve">Основание: </w:t>
      </w:r>
      <w:r>
        <w:rPr/>
        <w:t xml:space="preserve">Приказ Роскомнадзора от 28.10.2022 № 179 устанавливает, что при обработке персональных данных с использованием средств автоматизации подтверждением уничтожения являются акт об уничтожении и выгрузка из журнала регистрации событий в информационной системе. Предоставление документов исключительно по запросу не позволяет Оператору подтвердить исполнение обязанности в установленный срок.</w:t>
      </w:r>
    </w:p>
    <w:p>
      <w:pPr>
        <w:jc w:val="both"/>
        <w:spacing w:after="60"/>
      </w:pPr>
    </w:p>
    <w:p>
      <w:pPr>
        <w:jc w:val="both"/>
        <w:spacing w:after="80"/>
      </w:pPr>
      <w:r>
        <w:rPr>
          <w:b/>
        </w:rPr>
        <w:t xml:space="preserve">3. Поля, подлежащие заполнению со стороны ООО «РЕГ.РУ»</w:t>
      </w:r>
    </w:p>
    <w:p>
      <w:pPr>
        <w:jc w:val="both"/>
        <w:ind w:left="454"/>
        <w:spacing w:after="80"/>
      </w:pPr>
      <w:r>
        <w:rPr/>
        <w:t xml:space="preserve">— преамбула — фамилия, имя, отчество и должность подписанта, а также основание полномочий;</w:t>
      </w:r>
    </w:p>
    <w:p>
      <w:pPr>
        <w:jc w:val="both"/>
        <w:ind w:left="454"/>
        <w:spacing w:after="80"/>
      </w:pPr>
      <w:r>
        <w:rPr/>
        <w:t xml:space="preserve">— пункт 6.1 — адрес электронной почты Обработчика для уведомлений об инцидентах; без него предусмотренный пунктом порядок уведомления неработоспособен;</w:t>
      </w:r>
    </w:p>
    <w:p>
      <w:pPr>
        <w:jc w:val="both"/>
        <w:ind w:left="454"/>
        <w:spacing w:after="80"/>
      </w:pPr>
      <w:r>
        <w:rPr/>
        <w:t xml:space="preserve">— дата заключения Договора № 15187386 в преамбуле — просим подтвердить дату, указанную в Договоре;</w:t>
      </w:r>
    </w:p>
    <w:p>
      <w:pPr>
        <w:jc w:val="both"/>
        <w:ind w:left="454"/>
        <w:spacing w:after="80"/>
      </w:pPr>
      <w:r>
        <w:rPr/>
        <w:t xml:space="preserve">— дата подписания настоящего Соглашения.</w:t>
      </w:r>
    </w:p>
    <w:p>
      <w:pPr>
        <w:jc w:val="both"/>
        <w:spacing w:after="80"/>
      </w:pPr>
      <w:r>
        <w:rPr>
          <w:b/>
        </w:rPr>
        <w:t xml:space="preserve">4. Замечания к оформлению шаблона</w:t>
      </w:r>
    </w:p>
    <w:p>
      <w:pPr>
        <w:jc w:val="both"/>
        <w:spacing w:after="80"/>
      </w:pPr>
      <w:r>
        <w:rPr/>
        <w:t xml:space="preserve">Указанные ниже неточности исходного шаблона нами не исправлялись. Просим учесть их при подготовке итоговой редакции.</w:t>
      </w:r>
    </w:p>
    <w:p>
      <w:pPr>
        <w:jc w:val="both"/>
        <w:ind w:left="454"/>
        <w:spacing w:after="80"/>
      </w:pPr>
      <w:r>
        <w:rPr/>
        <w:t xml:space="preserve">— пункт 1.6 — Федеральный закон № 152-ФЗ назван «О защите персональных данных» вместо «О персональных данных»;</w:t>
      </w:r>
    </w:p>
    <w:p>
      <w:pPr>
        <w:jc w:val="both"/>
        <w:ind w:left="454"/>
        <w:spacing w:after="80"/>
      </w:pPr>
      <w:r>
        <w:rPr/>
        <w:t xml:space="preserve">— пункты 2.1.1 и 2.4.2 ссылаются на цель обработки, указанную в пункте 1.2, тогда как цели определены в пунктах 1.3 и 1.5;</w:t>
      </w:r>
    </w:p>
    <w:p>
      <w:pPr>
        <w:jc w:val="both"/>
        <w:ind w:left="454"/>
        <w:spacing w:after="80"/>
      </w:pPr>
      <w:r>
        <w:rPr/>
        <w:t xml:space="preserve">— пункт 3.2.8 использует термин «Уполномоченное лицо», не определённый в Соглашении;</w:t>
      </w:r>
    </w:p>
    <w:p>
      <w:pPr>
        <w:jc w:val="both"/>
        <w:ind w:left="454"/>
        <w:spacing w:after="80"/>
      </w:pPr>
      <w:r>
        <w:rPr/>
        <w:t xml:space="preserve">— пункт 8.2.2 ссылается на раздел Договора, номер которого не указан («в разделе __. Договора»);</w:t>
      </w:r>
    </w:p>
    <w:p>
      <w:pPr>
        <w:jc w:val="both"/>
        <w:ind w:left="454"/>
        <w:spacing w:after="80"/>
      </w:pPr>
      <w:r>
        <w:rPr/>
        <w:t xml:space="preserve">— пункт 8.2.3 ссылается на пункт Соглашения, номер которого не указан («в п.____ Соглашения»);</w:t>
      </w:r>
    </w:p>
    <w:p>
      <w:pPr>
        <w:jc w:val="both"/>
        <w:ind w:left="454"/>
        <w:spacing w:after="80"/>
      </w:pPr>
      <w:r>
        <w:rPr/>
        <w:t xml:space="preserve">— пункт 8.1 содержит лишнюю закрывающую скобку («с момента его подписания)»).</w:t>
      </w:r>
    </w:p>
    <w:p>
      <w:pPr>
        <w:jc w:val="both"/>
        <w:spacing w:after="200"/>
      </w:pPr>
    </w:p>
    <w:p>
      <w:pPr>
        <w:jc w:val="both"/>
        <w:spacing w:after="80"/>
      </w:pPr>
      <w:r>
        <w:rPr>
          <w:b/>
        </w:rPr>
        <w:t xml:space="preserve">Оператор: ООО «АРИТМЕД»</w:t>
      </w:r>
    </w:p>
    <w:p>
      <w:pPr>
        <w:jc w:val="both"/>
        <w:spacing w:after="80"/>
      </w:pPr>
      <w:r>
        <w:rPr/>
        <w:t xml:space="preserve">Генеральный директор ______________________ / Кульбачинская Е. К. /</w:t>
      </w:r>
    </w:p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—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Heading1">
    <w:name w:val="heading 1"/>
    <w:pPr>
      <w:keepNext/>
      <w:spacing w:before="240" w:after="120"/>
    </w:pPr>
    <w:rPr>
      <w:b/>
      <w:sz w:val="32"/>
    </w:rPr>
  </w:style>
  <w:style w:type="paragraph" w:styleId="Heading2">
    <w:name w:val="heading 2"/>
    <w:pPr>
      <w:keepNext/>
      <w:spacing w:before="240" w:after="120"/>
    </w:pPr>
    <w:rPr>
      <w:b/>
      <w:sz w:val="28"/>
    </w:rPr>
  </w:style>
  <w:style w:type="paragraph" w:styleId="Heading3">
    <w:name w:val="heading 3"/>
    <w:pPr>
      <w:keepNext/>
      <w:spacing w:before="240" w:after="12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