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after="120"/>
      </w:pPr>
      <w:r>
        <w:rPr/>
        <w:t xml:space="preserve">Приложение № 1</w:t>
      </w:r>
    </w:p>
    <w:p>
      <w:pPr>
        <w:pStyle w:val="Heading2"/>
        <w:jc w:val="center"/>
        <w:spacing w:after="120"/>
      </w:pPr>
      <w:r>
        <w:rPr/>
        <w:t xml:space="preserve">к Соглашению об обработке персональных данных (поручение на обработку персональных данных)</w:t>
      </w:r>
    </w:p>
    <w:p>
      <w:pPr>
        <w:spacing w:after="120"/>
      </w:pPr>
      <w:r>
        <w:rPr>
          <w:b/>
        </w:rPr>
        <w:t xml:space="preserve">Перечень персональных данных, категорий субъектов, действий и целей обработки</w:t>
      </w:r>
    </w:p>
    <w:p>
      <w:pPr>
        <w:spacing w:after="120"/>
      </w:pPr>
      <w:r>
        <w:rPr/>
        <w:t xml:space="preserve">г. ____________________ «____» ________________ 20__ г.</w:t>
      </w:r>
    </w:p>
    <w:p>
      <w:pPr>
        <w:spacing w:after="120"/>
      </w:pPr>
      <w:r>
        <w:rPr>
          <w:b/>
        </w:rPr>
        <w:t xml:space="preserve">Оператор:</w:t>
      </w:r>
      <w:r>
        <w:rPr/>
        <w:t xml:space="preserve"> [полное наименование], ИНН [ИНН], ОГРН [ОГРН], адрес: [юридический адрес], в лице [должность, ФИО], действующего на основании [основание],</w:t>
      </w:r>
    </w:p>
    <w:p>
      <w:pPr>
        <w:spacing w:after="120"/>
      </w:pPr>
      <w:r>
        <w:rPr>
          <w:b/>
        </w:rPr>
        <w:t xml:space="preserve">Обработчик:</w:t>
      </w:r>
      <w:r>
        <w:rPr/>
        <w:t xml:space="preserve"> ООО «РЕГ.РУ» (Рег.ру),</w:t>
      </w:r>
    </w:p>
    <w:p>
      <w:pPr>
        <w:spacing w:after="120"/>
      </w:pPr>
      <w:r>
        <w:rPr/>
        <w:t xml:space="preserve">совместно именуемые Стороны, составили настоящее Приложение № 1 к Соглашению об обработке персональных данных (далее — Соглашение), заключённому в рамках договора оказания услуг № ____________ (услуга «Облако 152-ФЗ»).</w:t>
      </w:r>
    </w:p>
    <w:p>
      <w:pPr>
        <w:spacing w:after="120"/>
      </w:pPr>
      <w:r>
        <w:rPr/>
        <w:t xml:space="preserve">Настоящее Приложение является неотъемлемой частью Соглашения и определяет перечень персональных данных, обрабатываемых Обработчиком по поручению Оператора, в соответствии с требованиями части 3 статьи 6 Федерального закона от 27.07.2006 № 152-ФЗ «О персональных данных».</w:t>
      </w:r>
    </w:p>
    <w:p>
      <w:pPr>
        <w:pStyle w:val="Heading2"/>
        <w:jc w:val="center"/>
        <w:spacing w:after="120"/>
      </w:pPr>
      <w:r>
        <w:rPr/>
        <w:t xml:space="preserve">1. Категории субъектов персональных данных</w:t>
      </w:r>
    </w:p>
    <w:p>
      <w:pPr>
        <w:spacing w:after="120"/>
      </w:pPr>
      <w:r>
        <w:rPr/>
        <w:t xml:space="preserve">1.1. </w:t>
      </w:r>
      <w:r>
        <w:rPr>
          <w:b/>
        </w:rPr>
        <w:t xml:space="preserve">Пациенты (пользователи сервиса)</w:t>
      </w:r>
      <w:r>
        <w:rPr/>
        <w:t xml:space="preserve"> — физические лица, использующие сервис дистанционных медицинских консультаций Оператора.</w:t>
      </w:r>
    </w:p>
    <w:p>
      <w:pPr>
        <w:spacing w:after="120"/>
      </w:pPr>
      <w:r>
        <w:rPr/>
        <w:t xml:space="preserve">1.2. </w:t>
      </w:r>
      <w:r>
        <w:rPr>
          <w:b/>
        </w:rPr>
        <w:t xml:space="preserve">Врачи и медицинские специалисты</w:t>
      </w:r>
      <w:r>
        <w:rPr/>
        <w:t xml:space="preserve"> — физические лица, сведения о которых размещаются в сервисе Оператора.</w:t>
      </w:r>
    </w:p>
    <w:p>
      <w:pPr>
        <w:spacing w:after="120"/>
      </w:pPr>
      <w:r>
        <w:rPr/>
        <w:t xml:space="preserve">1.3. </w:t>
      </w:r>
      <w:r>
        <w:rPr>
          <w:b/>
        </w:rPr>
        <w:t xml:space="preserve">Представители пациентов</w:t>
      </w:r>
      <w:r>
        <w:rPr/>
        <w:t xml:space="preserve"> — законные представители несовершеннолетних и иные лица, действующие в интересах пациента.</w:t>
      </w:r>
    </w:p>
    <w:p>
      <w:pPr>
        <w:pStyle w:val="Heading2"/>
        <w:jc w:val="center"/>
        <w:spacing w:after="120"/>
      </w:pPr>
      <w:r>
        <w:rPr/>
        <w:t xml:space="preserve">2. Перечень персональных данных</w:t>
      </w:r>
    </w:p>
    <w:p>
      <w:pPr>
        <w:pStyle w:val="Heading3"/>
        <w:spacing w:after="120"/>
      </w:pPr>
      <w:r>
        <w:rPr/>
        <w:t xml:space="preserve">2.1. Данные пациентов (идентификационные и контактные)</w:t>
      </w:r>
    </w:p>
    <w:p>
      <w:pPr>
        <w:numPr>
          <w:ilvl w:val="0"/>
          <w:numId w:val="1"/>
        </w:numPr>
        <w:spacing w:after="120"/>
      </w:pPr>
      <w:r>
        <w:rPr/>
        <w:t xml:space="preserve">номер мобильного телефона;</w:t>
      </w:r>
    </w:p>
    <w:p>
      <w:pPr>
        <w:numPr>
          <w:ilvl w:val="0"/>
          <w:numId w:val="1"/>
        </w:numPr>
        <w:spacing w:after="120"/>
      </w:pPr>
      <w:r>
        <w:rPr/>
        <w:t xml:space="preserve">имя (в том числе указанное пациентом самостоятельно);</w:t>
      </w:r>
    </w:p>
    <w:p>
      <w:pPr>
        <w:numPr>
          <w:ilvl w:val="0"/>
          <w:numId w:val="1"/>
        </w:numPr>
        <w:spacing w:after="120"/>
      </w:pPr>
      <w:r>
        <w:rPr/>
        <w:t xml:space="preserve">IP-адрес, дата и время доступа, данные технических журналов;</w:t>
      </w:r>
    </w:p>
    <w:p>
      <w:pPr>
        <w:numPr>
          <w:ilvl w:val="0"/>
          <w:numId w:val="1"/>
        </w:numPr>
        <w:spacing w:after="120"/>
      </w:pPr>
      <w:r>
        <w:rPr/>
        <w:t xml:space="preserve">идентификаторы учётной записи и сессии.</w:t>
      </w:r>
    </w:p>
    <w:p>
      <w:pPr>
        <w:pStyle w:val="Heading3"/>
        <w:spacing w:after="120"/>
      </w:pPr>
      <w:r>
        <w:rPr/>
        <w:t xml:space="preserve">2.2. Данные, относящиеся к специальной категории — сведения о состоянии здоровья</w:t>
      </w:r>
    </w:p>
    <w:p>
      <w:pPr>
        <w:spacing w:after="120"/>
      </w:pPr>
      <w:r>
        <w:rPr>
          <w:b/>
        </w:rPr>
        <w:t xml:space="preserve">Стороны прямо признают, что в составе передаваемых данных обрабатываются сведения о состоянии здоровья, относящиеся к специальной категории персональных данных (статья 10 Федерального закона № 152-ФЗ), а также сведения, составляющие врачебную тайну (статья 13 Федерального закона от 21.11.2011 № 323-ФЗ «Об основах охраны здоровья граждан в Российской Федерации»).</w:t>
      </w:r>
    </w:p>
    <w:p>
      <w:pPr>
        <w:spacing w:after="120"/>
      </w:pPr>
      <w:r>
        <w:rPr/>
        <w:t xml:space="preserve">К таким сведениям относятся:</w:t>
      </w:r>
    </w:p>
    <w:p>
      <w:pPr>
        <w:numPr>
          <w:ilvl w:val="0"/>
          <w:numId w:val="1"/>
        </w:numPr>
        <w:spacing w:after="120"/>
      </w:pPr>
      <w:r>
        <w:rPr/>
        <w:t xml:space="preserve">сведения о факте обращения за оказанием медицинской помощи, включая специализацию врача, дату и время консультации, статус записи;</w:t>
      </w:r>
    </w:p>
    <w:p>
      <w:pPr>
        <w:numPr>
          <w:ilvl w:val="0"/>
          <w:numId w:val="1"/>
        </w:numPr>
        <w:spacing w:after="120"/>
      </w:pPr>
      <w:r>
        <w:rPr/>
        <w:t xml:space="preserve">содержание текстовых сообщений переписки пациента с врачом (свободный текст);</w:t>
      </w:r>
    </w:p>
    <w:p>
      <w:pPr>
        <w:numPr>
          <w:ilvl w:val="0"/>
          <w:numId w:val="1"/>
        </w:numPr>
        <w:spacing w:after="120"/>
      </w:pPr>
      <w:r>
        <w:rPr/>
        <w:t xml:space="preserve">файлы, направляемые пациентом или врачом в переписке, включая результаты исследований, анализы, медицинские заключения и изображения;</w:t>
      </w:r>
    </w:p>
    <w:p>
      <w:pPr>
        <w:numPr>
          <w:ilvl w:val="0"/>
          <w:numId w:val="1"/>
        </w:numPr>
        <w:spacing w:after="120"/>
      </w:pPr>
      <w:r>
        <w:rPr/>
        <w:t xml:space="preserve">аудио- и видеозаписи дистанционных консультаций, включая длительность и дату записи;</w:t>
      </w:r>
    </w:p>
    <w:p>
      <w:pPr>
        <w:numPr>
          <w:ilvl w:val="0"/>
          <w:numId w:val="1"/>
        </w:numPr>
        <w:spacing w:after="120"/>
      </w:pPr>
      <w:r>
        <w:rPr/>
        <w:t xml:space="preserve">отзывы и обращения пациентов, содержащие описание состояния здоровья.</w:t>
      </w:r>
    </w:p>
    <w:p>
      <w:pPr>
        <w:spacing w:after="120"/>
      </w:pPr>
      <w:r>
        <w:rPr/>
        <w:t xml:space="preserve">2.2.1. Стороны отдельно фиксируют, что перечисленные в пункте 2.2 сведения содержатся в том числе в </w:t>
      </w:r>
      <w:r>
        <w:rPr>
          <w:b/>
        </w:rPr>
        <w:t xml:space="preserve">неструктурированном виде</w:t>
      </w:r>
      <w:r>
        <w:rPr/>
        <w:t xml:space="preserve"> — в полях свободного текста, во вложенных файлах и в аудио- и видеозаписях. Отсутствие в информационной системе Оператора отдельного структурированного поля «диагноз» не изменяет характера таких сведений и не освобождает Стороны от обязанности обеспечивать их защиту как специальной категории персональных данных.</w:t>
      </w:r>
    </w:p>
    <w:p>
      <w:pPr>
        <w:spacing w:after="120"/>
      </w:pPr>
      <w:r>
        <w:rPr/>
        <w:t xml:space="preserve">2.2.2. Обработчик подтверждает, что уведомлён о характере обрабатываемых сведений, указанном в пункте 2.2, до начала обработки, и обеспечивает уровень защищённости, соответствующий обработке специальных категорий персональных данных.</w:t>
      </w:r>
    </w:p>
    <w:p>
      <w:pPr>
        <w:pStyle w:val="Heading3"/>
        <w:spacing w:after="120"/>
      </w:pPr>
      <w:r>
        <w:rPr/>
        <w:t xml:space="preserve">2.3. Данные о расчётах</w:t>
      </w:r>
    </w:p>
    <w:p>
      <w:pPr>
        <w:numPr>
          <w:ilvl w:val="0"/>
          <w:numId w:val="1"/>
        </w:numPr>
        <w:spacing w:after="120"/>
      </w:pPr>
      <w:r>
        <w:rPr/>
        <w:t xml:space="preserve">сумма платежа, валюта, дата и время операции;</w:t>
      </w:r>
    </w:p>
    <w:p>
      <w:pPr>
        <w:numPr>
          <w:ilvl w:val="0"/>
          <w:numId w:val="1"/>
        </w:numPr>
        <w:spacing w:after="120"/>
      </w:pPr>
      <w:r>
        <w:rPr/>
        <w:t xml:space="preserve">способ оплаты;</w:t>
      </w:r>
    </w:p>
    <w:p>
      <w:pPr>
        <w:numPr>
          <w:ilvl w:val="0"/>
          <w:numId w:val="1"/>
        </w:numPr>
        <w:spacing w:after="120"/>
      </w:pPr>
      <w:r>
        <w:rPr/>
        <w:t xml:space="preserve">идентификатор платежа и идентификатор возврата, присвоенные платёжным сервисом;</w:t>
      </w:r>
    </w:p>
    <w:p>
      <w:pPr>
        <w:numPr>
          <w:ilvl w:val="0"/>
          <w:numId w:val="1"/>
        </w:numPr>
        <w:spacing w:after="120"/>
      </w:pPr>
      <w:r>
        <w:rPr/>
        <w:t xml:space="preserve">статус платежа.</w:t>
      </w:r>
    </w:p>
    <w:p>
      <w:pPr>
        <w:spacing w:after="120"/>
      </w:pPr>
      <w:r>
        <w:rPr/>
        <w:t xml:space="preserve">Данные банковских карт Оператором не собираются и Обработчику не передаются.</w:t>
      </w:r>
    </w:p>
    <w:p>
      <w:pPr>
        <w:pStyle w:val="Heading3"/>
        <w:spacing w:after="120"/>
      </w:pPr>
      <w:r>
        <w:rPr/>
        <w:t xml:space="preserve">2.4. Данные врачей и медицинских специалистов</w:t>
      </w:r>
    </w:p>
    <w:p>
      <w:pPr>
        <w:numPr>
          <w:ilvl w:val="0"/>
          <w:numId w:val="1"/>
        </w:numPr>
        <w:spacing w:after="120"/>
      </w:pPr>
      <w:r>
        <w:rPr/>
        <w:t xml:space="preserve">фамилия, имя, отчество;</w:t>
      </w:r>
    </w:p>
    <w:p>
      <w:pPr>
        <w:numPr>
          <w:ilvl w:val="0"/>
          <w:numId w:val="1"/>
        </w:numPr>
        <w:spacing w:after="120"/>
      </w:pPr>
      <w:r>
        <w:rPr/>
        <w:t xml:space="preserve">фотография;</w:t>
      </w:r>
    </w:p>
    <w:p>
      <w:pPr>
        <w:numPr>
          <w:ilvl w:val="0"/>
          <w:numId w:val="1"/>
        </w:numPr>
        <w:spacing w:after="120"/>
      </w:pPr>
      <w:r>
        <w:rPr/>
        <w:t xml:space="preserve">сведения об образовании, квалификации, учёной степени;</w:t>
      </w:r>
    </w:p>
    <w:p>
      <w:pPr>
        <w:numPr>
          <w:ilvl w:val="0"/>
          <w:numId w:val="1"/>
        </w:numPr>
        <w:spacing w:after="120"/>
      </w:pPr>
      <w:r>
        <w:rPr/>
        <w:t xml:space="preserve">стаж и опыт работы, специализация;</w:t>
      </w:r>
    </w:p>
    <w:p>
      <w:pPr>
        <w:numPr>
          <w:ilvl w:val="0"/>
          <w:numId w:val="1"/>
        </w:numPr>
        <w:spacing w:after="120"/>
      </w:pPr>
      <w:r>
        <w:rPr/>
        <w:t xml:space="preserve">профессиональное описание (биография).</w:t>
      </w:r>
    </w:p>
    <w:p>
      <w:pPr>
        <w:pStyle w:val="Heading3"/>
        <w:spacing w:after="120"/>
      </w:pPr>
      <w:r>
        <w:rPr/>
        <w:t xml:space="preserve">2.5. Данные о согласиях и юридически значимых действиях</w:t>
      </w:r>
    </w:p>
    <w:p>
      <w:pPr>
        <w:numPr>
          <w:ilvl w:val="0"/>
          <w:numId w:val="1"/>
        </w:numPr>
        <w:spacing w:after="120"/>
      </w:pPr>
      <w:r>
        <w:rPr/>
        <w:t xml:space="preserve">факт, дата и время предоставления согласия на обработку персональных данных;</w:t>
      </w:r>
    </w:p>
    <w:p>
      <w:pPr>
        <w:numPr>
          <w:ilvl w:val="0"/>
          <w:numId w:val="1"/>
        </w:numPr>
        <w:spacing w:after="120"/>
      </w:pPr>
      <w:r>
        <w:rPr/>
        <w:t xml:space="preserve">версия и текст документа, с которым согласился субъект;</w:t>
      </w:r>
    </w:p>
    <w:p>
      <w:pPr>
        <w:numPr>
          <w:ilvl w:val="0"/>
          <w:numId w:val="1"/>
        </w:numPr>
        <w:spacing w:after="120"/>
      </w:pPr>
      <w:r>
        <w:rPr/>
        <w:t xml:space="preserve">IP-адрес субъекта на момент предоставления согласия;</w:t>
      </w:r>
    </w:p>
    <w:p>
      <w:pPr>
        <w:numPr>
          <w:ilvl w:val="0"/>
          <w:numId w:val="1"/>
        </w:numPr>
        <w:spacing w:after="120"/>
      </w:pPr>
      <w:r>
        <w:rPr/>
        <w:t xml:space="preserve">факт и дата отзыва согласия.</w:t>
      </w:r>
    </w:p>
    <w:p>
      <w:pPr>
        <w:pStyle w:val="Heading2"/>
        <w:jc w:val="center"/>
        <w:spacing w:after="120"/>
      </w:pPr>
      <w:r>
        <w:rPr/>
        <w:t xml:space="preserve">3. Перечень действий с персональными данными, поручаемых Обработчику</w:t>
      </w:r>
    </w:p>
    <w:p>
      <w:pPr>
        <w:spacing w:after="120"/>
      </w:pPr>
      <w:r>
        <w:rPr/>
        <w:t xml:space="preserve">3.1. Обработчику поручается совершение следующих действий, совершаемых с использованием средств автоматизации:</w:t>
      </w:r>
    </w:p>
    <w:p>
      <w:pPr>
        <w:numPr>
          <w:ilvl w:val="0"/>
          <w:numId w:val="1"/>
        </w:numPr>
        <w:spacing w:after="120"/>
      </w:pPr>
      <w:r>
        <w:rPr/>
        <w:t xml:space="preserve">хранение;</w:t>
      </w:r>
    </w:p>
    <w:p>
      <w:pPr>
        <w:numPr>
          <w:ilvl w:val="0"/>
          <w:numId w:val="1"/>
        </w:numPr>
        <w:spacing w:after="120"/>
      </w:pPr>
      <w:r>
        <w:rPr/>
        <w:t xml:space="preserve">запись;</w:t>
      </w:r>
    </w:p>
    <w:p>
      <w:pPr>
        <w:numPr>
          <w:ilvl w:val="0"/>
          <w:numId w:val="1"/>
        </w:numPr>
        <w:spacing w:after="120"/>
      </w:pPr>
      <w:r>
        <w:rPr/>
        <w:t xml:space="preserve">систематизация и накопление;</w:t>
      </w:r>
    </w:p>
    <w:p>
      <w:pPr>
        <w:numPr>
          <w:ilvl w:val="0"/>
          <w:numId w:val="1"/>
        </w:numPr>
        <w:spacing w:after="120"/>
      </w:pPr>
      <w:r>
        <w:rPr/>
        <w:t xml:space="preserve">извлечение;</w:t>
      </w:r>
    </w:p>
    <w:p>
      <w:pPr>
        <w:numPr>
          <w:ilvl w:val="0"/>
          <w:numId w:val="1"/>
        </w:numPr>
        <w:spacing w:after="120"/>
      </w:pPr>
      <w:r>
        <w:rPr/>
        <w:t xml:space="preserve">резервное копирование и восстановление из резервных копий;</w:t>
      </w:r>
    </w:p>
    <w:p>
      <w:pPr>
        <w:numPr>
          <w:ilvl w:val="0"/>
          <w:numId w:val="1"/>
        </w:numPr>
        <w:spacing w:after="120"/>
      </w:pPr>
      <w:r>
        <w:rPr/>
        <w:t xml:space="preserve">блокирование;</w:t>
      </w:r>
    </w:p>
    <w:p>
      <w:pPr>
        <w:numPr>
          <w:ilvl w:val="0"/>
          <w:numId w:val="1"/>
        </w:numPr>
        <w:spacing w:after="120"/>
      </w:pPr>
      <w:r>
        <w:rPr/>
        <w:t xml:space="preserve">удаление и уничтожение.</w:t>
      </w:r>
    </w:p>
    <w:p>
      <w:pPr>
        <w:spacing w:after="120"/>
      </w:pPr>
      <w:r>
        <w:rPr/>
        <w:t xml:space="preserve">3.2. Обработчику </w:t>
      </w:r>
      <w:r>
        <w:rPr>
          <w:b/>
        </w:rPr>
        <w:t xml:space="preserve">не поручается</w:t>
      </w:r>
      <w:r>
        <w:rPr/>
        <w:t xml:space="preserve">:</w:t>
      </w:r>
    </w:p>
    <w:p>
      <w:pPr>
        <w:numPr>
          <w:ilvl w:val="0"/>
          <w:numId w:val="1"/>
        </w:numPr>
        <w:spacing w:after="120"/>
      </w:pPr>
      <w:r>
        <w:rPr/>
        <w:t xml:space="preserve">использование персональных данных в собственных целях;</w:t>
      </w:r>
    </w:p>
    <w:p>
      <w:pPr>
        <w:numPr>
          <w:ilvl w:val="0"/>
          <w:numId w:val="1"/>
        </w:numPr>
        <w:spacing w:after="120"/>
      </w:pPr>
      <w:r>
        <w:rPr/>
        <w:t xml:space="preserve">сбор персональных данных непосредственно у субъектов;</w:t>
      </w:r>
    </w:p>
    <w:p>
      <w:pPr>
        <w:numPr>
          <w:ilvl w:val="0"/>
          <w:numId w:val="1"/>
        </w:numPr>
        <w:spacing w:after="120"/>
      </w:pPr>
      <w:r>
        <w:rPr/>
        <w:t xml:space="preserve">предоставление и распространение персональных данных третьим лицам, за исключением случаев, прямо предусмотренных законом;</w:t>
      </w:r>
    </w:p>
    <w:p>
      <w:pPr>
        <w:numPr>
          <w:ilvl w:val="0"/>
          <w:numId w:val="1"/>
        </w:numPr>
        <w:spacing w:after="120"/>
      </w:pPr>
      <w:r>
        <w:rPr/>
        <w:t xml:space="preserve">принятие решений, порождающих юридические последствия в отношении субъектов;</w:t>
      </w:r>
    </w:p>
    <w:p>
      <w:pPr>
        <w:numPr>
          <w:ilvl w:val="0"/>
          <w:numId w:val="1"/>
        </w:numPr>
        <w:spacing w:after="120"/>
      </w:pPr>
      <w:r>
        <w:rPr/>
        <w:t xml:space="preserve">трансграничная передача персональных данных.</w:t>
      </w:r>
    </w:p>
    <w:p>
      <w:pPr>
        <w:spacing w:after="120"/>
      </w:pPr>
      <w:r>
        <w:rPr/>
        <w:t xml:space="preserve">3.3. Обработка персональных данных осуществляется исключительно на территории Российской Федерации, в сегменте, покрытом аттестатом соответствия требованиям безопасности информации № 2476.00112.2025 от 02.06.2025, в котором обеспечивается первый уровень защищённости персональных данных.</w:t>
      </w:r>
    </w:p>
    <w:p>
      <w:pPr>
        <w:spacing w:after="120"/>
      </w:pPr>
      <w:r>
        <w:rPr/>
        <w:t xml:space="preserve">3.4. Привлечение Обработчиком третьих лиц к обработке персональных данных, указанных в настоящем Приложении, допускается </w:t>
      </w:r>
      <w:r>
        <w:rPr>
          <w:b/>
        </w:rPr>
        <w:t xml:space="preserve">только с предварительного письменного согласия Оператора</w:t>
      </w:r>
      <w:r>
        <w:rPr/>
        <w:t xml:space="preserve"> и только при условии размещения таких данных на территории Российской Федерации.</w:t>
      </w:r>
    </w:p>
    <w:p>
      <w:pPr>
        <w:pStyle w:val="Heading2"/>
        <w:jc w:val="center"/>
        <w:spacing w:after="120"/>
      </w:pPr>
      <w:r>
        <w:rPr/>
        <w:t xml:space="preserve">4. Цели обработки</w:t>
      </w:r>
    </w:p>
    <w:p>
      <w:pPr>
        <w:spacing w:after="120"/>
      </w:pPr>
      <w:r>
        <w:rPr/>
        <w:t xml:space="preserve">4.1. Персональные данные обрабатываются Обработчиком исключительно в целях предоставления Оператору услуг вычислительной инфраструктуры (размещение информационной системы Оператора), включая обеспечение отказоустойчивости, резервного копирования и безопасности размещаемых данных.</w:t>
      </w:r>
    </w:p>
    <w:p>
      <w:pPr>
        <w:spacing w:after="120"/>
      </w:pPr>
      <w:r>
        <w:rPr/>
        <w:t xml:space="preserve">4.2. Обработка в иных целях, в том числе в целях анализа, профилирования, маркетинга или улучшения собственных продуктов Обработчика, не допускается.</w:t>
      </w:r>
    </w:p>
    <w:p>
      <w:pPr>
        <w:pStyle w:val="Heading2"/>
        <w:jc w:val="center"/>
        <w:spacing w:after="120"/>
      </w:pPr>
      <w:r>
        <w:rPr/>
        <w:t xml:space="preserve">5. Требования к защите персональных данных</w:t>
      </w:r>
    </w:p>
    <w:p>
      <w:pPr>
        <w:spacing w:after="120"/>
      </w:pPr>
      <w:r>
        <w:rPr/>
        <w:t xml:space="preserve">5.1. Обработчик обязуется обеспечивать безопасность обрабатываемых персональных данных в соответствии со статьёй 19 Федерального закона № 152-ФЗ, требованиями постановления Правительства РФ от 01.11.2012 № 1119 к первому уровню защищённости и приказом ФСТЭК России от 18.02.2013 № 21.</w:t>
      </w:r>
    </w:p>
    <w:p>
      <w:pPr>
        <w:spacing w:after="120"/>
      </w:pPr>
      <w:r>
        <w:rPr/>
        <w:t xml:space="preserve">5.2. Обработчик обязуется уведомлять Оператора о любом инциденте, связанном с несанкционированным доступом к персональным данным, указанным в разделе 2, в порядке и сроки, установленные Соглашением, с учётом обязанности Оператора уведомить Роскомнадзор в течение 24 часов с момента выявления инцидента.</w:t>
      </w:r>
    </w:p>
    <w:p>
      <w:pPr>
        <w:spacing w:after="120"/>
      </w:pPr>
      <w:r>
        <w:rPr/>
        <w:t xml:space="preserve">5.3. Обработчик обязуется обеспечивать конфиденциальность сведений, составляющих врачебную тайну, включая ведение перечня работников, допущенных к обслуживанию инфраструктуры, и журналирование фактов доступа к инфраструктуре, содержащей такие сведения.</w:t>
      </w:r>
    </w:p>
    <w:p>
      <w:pPr>
        <w:pStyle w:val="Heading2"/>
        <w:jc w:val="center"/>
        <w:spacing w:after="120"/>
      </w:pPr>
      <w:r>
        <w:rPr/>
        <w:t xml:space="preserve">6. Срок обработки</w:t>
      </w:r>
    </w:p>
    <w:p>
      <w:pPr>
        <w:spacing w:after="120"/>
      </w:pPr>
      <w:r>
        <w:rPr/>
        <w:t xml:space="preserve">6.1. Обработка персональных данных осуществляется в течение срока действия договора оказания услуг.</w:t>
      </w:r>
    </w:p>
    <w:p>
      <w:pPr>
        <w:spacing w:after="120"/>
      </w:pPr>
      <w:r>
        <w:rPr/>
        <w:t xml:space="preserve">6.2. Порядок и сроки уничтожения персональных данных после прекращения договора определяются Соглашением. Стороны согласовали, что срок хранения персональных данных, указанных в пункте 2.2, после расторжения договора составляет не более ____ календарных дней, по истечении которых данные подлежат уничтожению с составлением акта.</w:t>
      </w:r>
    </w:p>
    <w:p>
      <w:pPr>
        <w:pStyle w:val="Heading2"/>
        <w:jc w:val="center"/>
        <w:spacing w:after="120"/>
      </w:pPr>
      <w:r>
        <w:rPr/>
        <w:t xml:space="preserve">7. Прочие условия</w:t>
      </w:r>
    </w:p>
    <w:p>
      <w:pPr>
        <w:spacing w:after="120"/>
      </w:pPr>
      <w:r>
        <w:rPr/>
        <w:t xml:space="preserve">7.1. Настоящее Приложение составлено в двух экземплярах, имеющих равную юридическую силу, по одному для каждой из Сторон.</w:t>
      </w:r>
    </w:p>
    <w:p>
      <w:pPr>
        <w:spacing w:after="120"/>
      </w:pPr>
      <w:r>
        <w:rPr/>
        <w:t xml:space="preserve">7.2. В случае изменения состава обрабатываемых персональных данных Стороны подписывают новую редакцию настоящего Приложения.</w:t>
      </w:r>
    </w:p>
    <w:p>
      <w:pPr>
        <w:spacing w:after="120"/>
      </w:pPr>
      <w:r>
        <w:rPr>
          <w:b/>
        </w:rPr>
        <w:t xml:space="preserve">Подписи сторон:</w:t>
      </w:r>
    </w:p>
    <w:p>
      <w:pPr>
        <w:spacing w:after="120"/>
      </w:pPr>
      <w:r>
        <w:rPr/>
        <w:t xml:space="preserve">Оператор:                                        Обработчик:</w:t>
      </w:r>
    </w:p>
    <w:p>
      <w:pPr>
        <w:spacing w:after="120"/>
      </w:pPr>
      <w:r>
        <w:rPr/>
        <w:t xml:space="preserve">__________________ / __________   __________________ / __________</w:t>
      </w:r>
    </w:p>
    <w:sectPr>
      <w:pgSz w:w="11906" w:h="16838"/>
      <w:pgMar w:top="1134" w:right="850" w:bottom="1134" w:left="170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—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Heading1">
    <w:name w:val="heading 1"/>
    <w:pPr>
      <w:keepNext/>
      <w:spacing w:before="240" w:after="120"/>
    </w:pPr>
    <w:rPr>
      <w:b/>
      <w:sz w:val="32"/>
    </w:rPr>
  </w:style>
  <w:style w:type="paragraph" w:styleId="Heading2">
    <w:name w:val="heading 2"/>
    <w:pPr>
      <w:keepNext/>
      <w:spacing w:before="240" w:after="120"/>
    </w:pPr>
    <w:rPr>
      <w:b/>
      <w:sz w:val="28"/>
    </w:rPr>
  </w:style>
  <w:style w:type="paragraph" w:styleId="Heading3">
    <w:name w:val="heading 3"/>
    <w:pPr>
      <w:keepNext/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