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/>
        <w:jc w:val="center"/>
      </w:pPr>
      <w:r>
        <w:rPr>
          <w:rFonts w:ascii="Microsoft YaHei" w:hAnsi="Microsoft YaHei" w:eastAsia="Microsoft YaHei"/>
          <w:b/>
          <w:color w:val="285A76"/>
          <w:sz w:val="22"/>
        </w:rPr>
        <w:t>软件著作权登记材料</w:t>
      </w:r>
    </w:p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1F2933"/>
          <w:sz w:val="48"/>
        </w:rPr>
        <w:t>软件著作权登记提交检查清单</w:t>
      </w:r>
    </w:p>
    <w:p>
      <w:pPr>
        <w:pStyle w:val="Subtitle"/>
        <w:jc w:val="center"/>
      </w:pPr>
      <w:r>
        <w:rPr>
          <w:rFonts w:ascii="Microsoft YaHei" w:hAnsi="Microsoft YaHei" w:eastAsia="Microsoft YaHei"/>
          <w:b/>
          <w:color w:val="285A76"/>
          <w:sz w:val="28"/>
        </w:rPr>
        <w:t>MapToLearn AI书籍概念化学习软件 V1.0</w:t>
      </w:r>
    </w:p>
    <w:p>
      <w:pPr>
        <w:spacing w:before="320"/>
        <w:jc w:val="center"/>
      </w:pPr>
      <w:r>
        <w:rPr>
          <w:rFonts w:ascii="SimSun" w:hAnsi="SimSun" w:eastAsia="SimSun"/>
          <w:b w:val="0"/>
          <w:color w:val="68737D"/>
          <w:sz w:val="21"/>
        </w:rPr>
        <w:t>个人申请适用；提交前逐项核对并签名确认</w:t>
      </w:r>
    </w:p>
    <w:p>
      <w:pPr>
        <w:spacing w:before="2000"/>
        <w:jc w:val="center"/>
      </w:pPr>
      <w:r>
        <w:rPr>
          <w:rFonts w:ascii="SimSun" w:hAnsi="SimSun" w:eastAsia="SimSun"/>
          <w:b/>
          <w:color w:val="1F2933"/>
          <w:sz w:val="22"/>
        </w:rPr>
        <w:t>著作权人：个人（身份信息待申请人补充）</w:t>
      </w:r>
    </w:p>
    <w:p>
      <w:pPr>
        <w:jc w:val="center"/>
      </w:pPr>
      <w:r>
        <w:rPr>
          <w:rFonts w:ascii="SimSun" w:hAnsi="SimSun" w:eastAsia="SimSun"/>
          <w:b w:val="0"/>
          <w:color w:val="68737D"/>
          <w:sz w:val="21"/>
        </w:rPr>
        <w:t>材料版本：2026年8月编制</w:t>
      </w:r>
    </w:p>
    <w:p>
      <w:r>
        <w:br w:type="page"/>
      </w:r>
    </w:p>
    <w:p>
      <w:pPr>
        <w:pStyle w:val="Heading1"/>
      </w:pPr>
      <w:r>
        <w:t>1. 法定材料依据</w:t>
      </w:r>
    </w:p>
    <w:p>
      <w:pPr>
        <w:jc w:val="both"/>
      </w:pPr>
      <w:r>
        <w:rPr>
          <w:rFonts w:ascii="SimSun" w:hAnsi="SimSun" w:eastAsia="SimSun"/>
          <w:color w:val="1F2933"/>
          <w:sz w:val="21"/>
        </w:rPr>
        <w:t>《计算机软件著作权登记办法》规定，申请软件著作权登记应提交申请表、软件鉴别材料和相关证明文件；程序和一种文档原则上由前、后各连续30页组成，不足60页时提交全部；自然人还应提交身份证明。</w:t>
      </w:r>
    </w:p>
    <w:p>
      <w:pPr>
        <w:jc w:val="both"/>
      </w:pPr>
      <w:r>
        <w:rPr>
          <w:rFonts w:ascii="SimSun" w:hAnsi="SimSun" w:eastAsia="SimSun"/>
          <w:color w:val="1F2933"/>
          <w:sz w:val="21"/>
        </w:rPr>
        <w:t>官方规则链接：https://www.ncac.gov.cn/xxfb/flfg/bmgz/202410/t20241015_869486.html</w:t>
      </w:r>
    </w:p>
    <w:p>
      <w:pPr>
        <w:pStyle w:val="Heading1"/>
      </w:pPr>
      <w:r>
        <w:t>2. 本材料包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3600"/>
        <w:gridCol w:w="486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3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85A76"/>
                <w:sz w:val="18"/>
              </w:rPr>
              <w:t>编号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3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85A76"/>
                <w:sz w:val="18"/>
              </w:rPr>
              <w:t>材料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3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85A76"/>
                <w:sz w:val="18"/>
              </w:rPr>
              <w:t>用途</w:t>
            </w:r>
          </w:p>
        </w:tc>
      </w:tr>
      <w:tr>
        <w:tc>
          <w:tcPr>
            <w:tcW w:type="dxa" w:w="900"/>
          </w:tcPr>
          <w:p>
            <w:r>
              <w:rPr>
                <w:rFonts w:ascii="SimSun" w:hAnsi="SimSun" w:eastAsia="SimSun"/>
                <w:b w:val="0"/>
                <w:color w:val="1F2933"/>
                <w:sz w:val="17"/>
              </w:rPr>
              <w:t>01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/>
                <w:b w:val="0"/>
                <w:color w:val="1F2933"/>
                <w:sz w:val="17"/>
              </w:rPr>
              <w:t>软件著作权登记申请信息表_填报底稿</w:t>
            </w:r>
          </w:p>
        </w:tc>
        <w:tc>
          <w:tcPr>
            <w:tcW w:type="dxa" w:w="4860"/>
          </w:tcPr>
          <w:p>
            <w:r>
              <w:rPr>
                <w:rFonts w:ascii="SimSun" w:hAnsi="SimSun" w:eastAsia="SimSun"/>
                <w:b w:val="0"/>
                <w:color w:val="1F2933"/>
                <w:sz w:val="17"/>
              </w:rPr>
              <w:t>将内容录入官方系统，不能代替系统生成的正式申请表</w:t>
            </w:r>
          </w:p>
        </w:tc>
      </w:tr>
      <w:tr>
        <w:tc>
          <w:tcPr>
            <w:tcW w:type="dxa" w:w="900"/>
          </w:tcPr>
          <w:p>
            <w:r>
              <w:rPr>
                <w:rFonts w:ascii="SimSun" w:hAnsi="SimSun" w:eastAsia="SimSun"/>
                <w:b w:val="0"/>
                <w:color w:val="1F2933"/>
                <w:sz w:val="17"/>
              </w:rPr>
              <w:t>02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/>
                <w:b w:val="0"/>
                <w:color w:val="1F2933"/>
                <w:sz w:val="17"/>
              </w:rPr>
              <w:t>用户操作说明书</w:t>
            </w:r>
          </w:p>
        </w:tc>
        <w:tc>
          <w:tcPr>
            <w:tcW w:type="dxa" w:w="4860"/>
          </w:tcPr>
          <w:p>
            <w:r>
              <w:rPr>
                <w:rFonts w:ascii="SimSun" w:hAnsi="SimSun" w:eastAsia="SimSun"/>
                <w:b w:val="0"/>
                <w:color w:val="1F2933"/>
                <w:sz w:val="17"/>
              </w:rPr>
              <w:t>可编辑DOCX及渲染PDF，作为产品使用文档</w:t>
            </w:r>
          </w:p>
        </w:tc>
      </w:tr>
      <w:tr>
        <w:tc>
          <w:tcPr>
            <w:tcW w:type="dxa" w:w="900"/>
          </w:tcPr>
          <w:p>
            <w:r>
              <w:rPr>
                <w:rFonts w:ascii="SimSun" w:hAnsi="SimSun" w:eastAsia="SimSun"/>
                <w:b w:val="0"/>
                <w:color w:val="1F2933"/>
                <w:sz w:val="17"/>
              </w:rPr>
              <w:t>03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/>
                <w:b w:val="0"/>
                <w:color w:val="1F2933"/>
                <w:sz w:val="17"/>
              </w:rPr>
              <w:t>软件设计说明书</w:t>
            </w:r>
          </w:p>
        </w:tc>
        <w:tc>
          <w:tcPr>
            <w:tcW w:type="dxa" w:w="4860"/>
          </w:tcPr>
          <w:p>
            <w:r>
              <w:rPr>
                <w:rFonts w:ascii="SimSun" w:hAnsi="SimSun" w:eastAsia="SimSun"/>
                <w:b w:val="0"/>
                <w:color w:val="1F2933"/>
                <w:sz w:val="17"/>
              </w:rPr>
              <w:t>可编辑DOCX及渲染PDF，补正或技术说明备用</w:t>
            </w:r>
          </w:p>
        </w:tc>
      </w:tr>
      <w:tr>
        <w:tc>
          <w:tcPr>
            <w:tcW w:type="dxa" w:w="900"/>
          </w:tcPr>
          <w:p>
            <w:r>
              <w:rPr>
                <w:rFonts w:ascii="SimSun" w:hAnsi="SimSun" w:eastAsia="SimSun"/>
                <w:b w:val="0"/>
                <w:color w:val="1F2933"/>
                <w:sz w:val="17"/>
              </w:rPr>
              <w:t>04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/>
                <w:b w:val="0"/>
                <w:color w:val="1F2933"/>
                <w:sz w:val="17"/>
              </w:rPr>
              <w:t>Web版源程序鉴别材料</w:t>
            </w:r>
          </w:p>
        </w:tc>
        <w:tc>
          <w:tcPr>
            <w:tcW w:type="dxa" w:w="4860"/>
          </w:tcPr>
          <w:p>
            <w:r>
              <w:rPr>
                <w:rFonts w:ascii="SimSun" w:hAnsi="SimSun" w:eastAsia="SimSun"/>
                <w:b w:val="0"/>
                <w:color w:val="1F2933"/>
                <w:sz w:val="17"/>
              </w:rPr>
              <w:t>DOCX及PDF各60页，每页50行，前30页和后30页</w:t>
            </w:r>
          </w:p>
        </w:tc>
      </w:tr>
      <w:tr>
        <w:tc>
          <w:tcPr>
            <w:tcW w:type="dxa" w:w="900"/>
          </w:tcPr>
          <w:p>
            <w:r>
              <w:rPr>
                <w:rFonts w:ascii="SimSun" w:hAnsi="SimSun" w:eastAsia="SimSun"/>
                <w:b w:val="0"/>
                <w:color w:val="1F2933"/>
                <w:sz w:val="17"/>
              </w:rPr>
              <w:t>05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/>
                <w:b w:val="0"/>
                <w:color w:val="1F2933"/>
                <w:sz w:val="17"/>
              </w:rPr>
              <w:t>提交材料检查清单</w:t>
            </w:r>
          </w:p>
        </w:tc>
        <w:tc>
          <w:tcPr>
            <w:tcW w:type="dxa" w:w="4860"/>
          </w:tcPr>
          <w:p>
            <w:r>
              <w:rPr>
                <w:rFonts w:ascii="SimSun" w:hAnsi="SimSun" w:eastAsia="SimSun"/>
                <w:b w:val="0"/>
                <w:color w:val="1F2933"/>
                <w:sz w:val="17"/>
              </w:rPr>
              <w:t>个人信息、签署、名称一致性和第三方边界检查</w:t>
            </w:r>
          </w:p>
        </w:tc>
      </w:tr>
      <w:tr>
        <w:tc>
          <w:tcPr>
            <w:tcW w:type="dxa" w:w="900"/>
          </w:tcPr>
          <w:p>
            <w:r>
              <w:rPr>
                <w:rFonts w:ascii="SimSun" w:hAnsi="SimSun" w:eastAsia="SimSun"/>
                <w:b w:val="0"/>
                <w:color w:val="1F2933"/>
                <w:sz w:val="17"/>
              </w:rPr>
              <w:t>06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/>
                <w:b w:val="0"/>
                <w:color w:val="1F2933"/>
                <w:sz w:val="17"/>
              </w:rPr>
              <w:t>源程序文件清单</w:t>
            </w:r>
          </w:p>
        </w:tc>
        <w:tc>
          <w:tcPr>
            <w:tcW w:type="dxa" w:w="4860"/>
          </w:tcPr>
          <w:p>
            <w:r>
              <w:rPr>
                <w:rFonts w:ascii="SimSun" w:hAnsi="SimSun" w:eastAsia="SimSun"/>
                <w:b w:val="0"/>
                <w:color w:val="1F2933"/>
                <w:sz w:val="17"/>
              </w:rPr>
              <w:t>记录入选文件、语言和源码行数，不作为必交材料</w:t>
            </w:r>
          </w:p>
        </w:tc>
      </w:tr>
    </w:tbl>
    <w:p>
      <w:pPr>
        <w:pStyle w:val="Heading1"/>
      </w:pPr>
      <w:r>
        <w:t>3. 个人信息与签署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3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85A76"/>
                <w:sz w:val="18"/>
              </w:rPr>
              <w:t>状态</w:t>
            </w:r>
          </w:p>
        </w:tc>
        <w:tc>
          <w:tcPr>
            <w:tcW w:type="dxa" w:w="8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3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85A76"/>
                <w:sz w:val="18"/>
              </w:rPr>
              <w:t>核对事项</w:t>
            </w:r>
          </w:p>
        </w:tc>
      </w:tr>
      <w:tr>
        <w:tc>
          <w:tcPr>
            <w:tcW w:type="dxa" w:w="900"/>
          </w:tcPr>
          <w:p>
            <w:r>
              <w:rPr>
                <w:rFonts w:ascii="SimSun" w:hAnsi="SimSun" w:eastAsia="SimSun"/>
                <w:b w:val="0"/>
                <w:color w:val="1F2933"/>
                <w:sz w:val="17"/>
              </w:rPr>
              <w:t>□</w:t>
            </w:r>
          </w:p>
        </w:tc>
        <w:tc>
          <w:tcPr>
            <w:tcW w:type="dxa" w:w="8460"/>
          </w:tcPr>
          <w:p>
            <w:r>
              <w:rPr>
                <w:rFonts w:ascii="SimSun" w:hAnsi="SimSun" w:eastAsia="SimSun"/>
                <w:b w:val="0"/>
                <w:color w:val="1F2933"/>
                <w:sz w:val="17"/>
              </w:rPr>
              <w:t>在线申请表中的姓名与身份证完全一致</w:t>
            </w:r>
          </w:p>
        </w:tc>
      </w:tr>
      <w:tr>
        <w:tc>
          <w:tcPr>
            <w:tcW w:type="dxa" w:w="900"/>
          </w:tcPr>
          <w:p>
            <w:r>
              <w:rPr>
                <w:rFonts w:ascii="SimSun" w:hAnsi="SimSun" w:eastAsia="SimSun"/>
                <w:b w:val="0"/>
                <w:color w:val="1F2933"/>
                <w:sz w:val="17"/>
              </w:rPr>
              <w:t>□</w:t>
            </w:r>
          </w:p>
        </w:tc>
        <w:tc>
          <w:tcPr>
            <w:tcW w:type="dxa" w:w="8460"/>
          </w:tcPr>
          <w:p>
            <w:r>
              <w:rPr>
                <w:rFonts w:ascii="SimSun" w:hAnsi="SimSun" w:eastAsia="SimSun"/>
                <w:b w:val="0"/>
                <w:color w:val="1F2933"/>
                <w:sz w:val="17"/>
              </w:rPr>
              <w:t>证件号码、地址、电话、邮箱已填写并复核</w:t>
            </w:r>
          </w:p>
        </w:tc>
      </w:tr>
      <w:tr>
        <w:tc>
          <w:tcPr>
            <w:tcW w:type="dxa" w:w="900"/>
          </w:tcPr>
          <w:p>
            <w:r>
              <w:rPr>
                <w:rFonts w:ascii="SimSun" w:hAnsi="SimSun" w:eastAsia="SimSun"/>
                <w:b w:val="0"/>
                <w:color w:val="1F2933"/>
                <w:sz w:val="17"/>
              </w:rPr>
              <w:t>□</w:t>
            </w:r>
          </w:p>
        </w:tc>
        <w:tc>
          <w:tcPr>
            <w:tcW w:type="dxa" w:w="8460"/>
          </w:tcPr>
          <w:p>
            <w:r>
              <w:rPr>
                <w:rFonts w:ascii="SimSun" w:hAnsi="SimSun" w:eastAsia="SimSun"/>
                <w:b w:val="0"/>
                <w:color w:val="1F2933"/>
                <w:sz w:val="17"/>
              </w:rPr>
              <w:t>身份证明按登记系统要求上传或提交</w:t>
            </w:r>
          </w:p>
        </w:tc>
      </w:tr>
      <w:tr>
        <w:tc>
          <w:tcPr>
            <w:tcW w:type="dxa" w:w="900"/>
          </w:tcPr>
          <w:p>
            <w:r>
              <w:rPr>
                <w:rFonts w:ascii="SimSun" w:hAnsi="SimSun" w:eastAsia="SimSun"/>
                <w:b w:val="0"/>
                <w:color w:val="1F2933"/>
                <w:sz w:val="17"/>
              </w:rPr>
              <w:t>□</w:t>
            </w:r>
          </w:p>
        </w:tc>
        <w:tc>
          <w:tcPr>
            <w:tcW w:type="dxa" w:w="8460"/>
          </w:tcPr>
          <w:p>
            <w:r>
              <w:rPr>
                <w:rFonts w:ascii="SimSun" w:hAnsi="SimSun" w:eastAsia="SimSun"/>
                <w:b w:val="0"/>
                <w:color w:val="1F2933"/>
                <w:sz w:val="17"/>
              </w:rPr>
              <w:t>申请人已在正式申请表或电子流程中签名确认</w:t>
            </w:r>
          </w:p>
        </w:tc>
      </w:tr>
      <w:tr>
        <w:tc>
          <w:tcPr>
            <w:tcW w:type="dxa" w:w="900"/>
          </w:tcPr>
          <w:p>
            <w:r>
              <w:rPr>
                <w:rFonts w:ascii="SimSun" w:hAnsi="SimSun" w:eastAsia="SimSun"/>
                <w:b w:val="0"/>
                <w:color w:val="1F2933"/>
                <w:sz w:val="17"/>
              </w:rPr>
              <w:t>□</w:t>
            </w:r>
          </w:p>
        </w:tc>
        <w:tc>
          <w:tcPr>
            <w:tcW w:type="dxa" w:w="8460"/>
          </w:tcPr>
          <w:p>
            <w:r>
              <w:rPr>
                <w:rFonts w:ascii="SimSun" w:hAnsi="SimSun" w:eastAsia="SimSun"/>
                <w:b w:val="0"/>
                <w:color w:val="1F2933"/>
                <w:sz w:val="17"/>
              </w:rPr>
              <w:t>确认不存在未披露的合作、委托或职务开发权属</w:t>
            </w:r>
          </w:p>
        </w:tc>
      </w:tr>
      <w:tr>
        <w:tc>
          <w:tcPr>
            <w:tcW w:type="dxa" w:w="900"/>
          </w:tcPr>
          <w:p>
            <w:r>
              <w:rPr>
                <w:rFonts w:ascii="SimSun" w:hAnsi="SimSun" w:eastAsia="SimSun"/>
                <w:b w:val="0"/>
                <w:color w:val="1F2933"/>
                <w:sz w:val="17"/>
              </w:rPr>
              <w:t>□</w:t>
            </w:r>
          </w:p>
        </w:tc>
        <w:tc>
          <w:tcPr>
            <w:tcW w:type="dxa" w:w="8460"/>
          </w:tcPr>
          <w:p>
            <w:r>
              <w:rPr>
                <w:rFonts w:ascii="SimSun" w:hAnsi="SimSun" w:eastAsia="SimSun"/>
                <w:b w:val="0"/>
                <w:color w:val="1F2933"/>
                <w:sz w:val="17"/>
              </w:rPr>
              <w:t>开发完成日期和首次发表状态按真实情况填写</w:t>
            </w:r>
          </w:p>
        </w:tc>
      </w:tr>
    </w:tbl>
    <w:p>
      <w:pPr>
        <w:pStyle w:val="Heading1"/>
      </w:pPr>
      <w:r>
        <w:t>4. 名称与版本一致性</w:t>
      </w:r>
    </w:p>
    <w:p>
      <w:pPr>
        <w:pStyle w:val="ListBullet"/>
      </w:pPr>
      <w:r>
        <w:rPr>
          <w:rFonts w:ascii="SimSun" w:hAnsi="SimSun" w:eastAsia="SimSun"/>
          <w:color w:val="1F2933"/>
          <w:sz w:val="21"/>
        </w:rPr>
        <w:t>软件全称统一为：MapToLearn AI书籍概念化学习软件。</w:t>
      </w:r>
    </w:p>
    <w:p>
      <w:pPr>
        <w:pStyle w:val="ListBullet"/>
      </w:pPr>
      <w:r>
        <w:rPr>
          <w:rFonts w:ascii="SimSun" w:hAnsi="SimSun" w:eastAsia="SimSun"/>
          <w:color w:val="1F2933"/>
          <w:sz w:val="21"/>
        </w:rPr>
        <w:t>版本号统一为：V1.0。</w:t>
      </w:r>
    </w:p>
    <w:p>
      <w:pPr>
        <w:pStyle w:val="ListBullet"/>
      </w:pPr>
      <w:r>
        <w:rPr>
          <w:rFonts w:ascii="SimSun" w:hAnsi="SimSun" w:eastAsia="SimSun"/>
          <w:color w:val="1F2933"/>
          <w:sz w:val="21"/>
        </w:rPr>
        <w:t>材料标题统一显示：MapToLearn AI书籍概念化学习软件 V1.0。</w:t>
      </w:r>
    </w:p>
    <w:p>
      <w:pPr>
        <w:pStyle w:val="ListBullet"/>
      </w:pPr>
      <w:r>
        <w:rPr>
          <w:rFonts w:ascii="SimSun" w:hAnsi="SimSun" w:eastAsia="SimSun"/>
          <w:color w:val="1F2933"/>
          <w:sz w:val="21"/>
        </w:rPr>
        <w:t>正式申请表、文档页眉、源程序页眉和文件封面不得出现不同软件名称或版本。</w:t>
      </w:r>
    </w:p>
    <w:p>
      <w:pPr>
        <w:pStyle w:val="Heading1"/>
      </w:pPr>
      <w:r>
        <w:t>5. 源程序检查</w:t>
      </w:r>
    </w:p>
    <w:p>
      <w:pPr>
        <w:pStyle w:val="ListBullet"/>
      </w:pPr>
      <w:r>
        <w:rPr>
          <w:rFonts w:ascii="SimSun" w:hAnsi="SimSun" w:eastAsia="SimSun"/>
          <w:color w:val="1F2933"/>
          <w:sz w:val="21"/>
        </w:rPr>
        <w:t>共60页，前30页和后30页，每页50行。</w:t>
      </w:r>
    </w:p>
    <w:p>
      <w:pPr>
        <w:pStyle w:val="ListBullet"/>
      </w:pPr>
      <w:r>
        <w:rPr>
          <w:rFonts w:ascii="SimSun" w:hAnsi="SimSun" w:eastAsia="SimSun"/>
          <w:color w:val="1F2933"/>
          <w:sz w:val="21"/>
        </w:rPr>
        <w:t>页眉含软件名称、版本和前段/后段标识，页脚含连续页码。</w:t>
      </w:r>
    </w:p>
    <w:p>
      <w:pPr>
        <w:pStyle w:val="ListBullet"/>
      </w:pPr>
      <w:r>
        <w:rPr>
          <w:rFonts w:ascii="SimSun" w:hAnsi="SimSun" w:eastAsia="SimSun"/>
          <w:color w:val="1F2933"/>
          <w:sz w:val="21"/>
        </w:rPr>
        <w:t>源程序仅选取backend与frontend/src目录中的Web版自有源码。</w:t>
      </w:r>
    </w:p>
    <w:p>
      <w:pPr>
        <w:pStyle w:val="ListBullet"/>
      </w:pPr>
      <w:r>
        <w:rPr>
          <w:rFonts w:ascii="SimSun" w:hAnsi="SimSun" w:eastAsia="SimSun"/>
          <w:color w:val="1F2933"/>
          <w:sz w:val="21"/>
        </w:rPr>
        <w:t>排除API Key、.env、运行设置、数据库、用户上传书籍、日志、缓存和模型文件。</w:t>
      </w:r>
    </w:p>
    <w:p>
      <w:pPr>
        <w:pStyle w:val="ListBullet"/>
      </w:pPr>
      <w:r>
        <w:rPr>
          <w:rFonts w:ascii="SimSun" w:hAnsi="SimSun" w:eastAsia="SimSun"/>
          <w:color w:val="1F2933"/>
          <w:sz w:val="21"/>
        </w:rPr>
        <w:t>排除node_modules、虚拟环境、构建目录、自动生成代码和第三方JNI包装代码。</w:t>
      </w:r>
    </w:p>
    <w:p>
      <w:pPr>
        <w:pStyle w:val="ListBullet"/>
      </w:pPr>
      <w:r>
        <w:rPr>
          <w:rFonts w:ascii="SimSun" w:hAnsi="SimSun" w:eastAsia="SimSun"/>
          <w:color w:val="1F2933"/>
          <w:sz w:val="21"/>
        </w:rPr>
        <w:t>如提交前继续修改核心源码，应重新生成源程序材料，避免文档与软件版本不一致。</w:t>
      </w:r>
    </w:p>
    <w:p>
      <w:pPr>
        <w:pStyle w:val="Heading1"/>
      </w:pPr>
      <w:r>
        <w:t>6. 第三方与开源说明</w:t>
      </w:r>
    </w:p>
    <w:p>
      <w:pPr>
        <w:jc w:val="both"/>
      </w:pPr>
      <w:r>
        <w:rPr>
          <w:rFonts w:ascii="SimSun" w:hAnsi="SimSun" w:eastAsia="SimSun"/>
          <w:color w:val="1F2933"/>
          <w:sz w:val="21"/>
        </w:rPr>
        <w:t>登记并不转移第三方组件权利。提交材料中不要声称拥有DeepSeek模型、React、FastAPI、sherpa-onnx或相关语音模型等第三方内容的著作权。申请权利范围应限定于个人原创Web代码和文档。</w:t>
      </w:r>
    </w:p>
    <w:p>
      <w:pPr>
        <w:pStyle w:val="Heading1"/>
      </w:pPr>
      <w:r>
        <w:t>7. 提交前最终确认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3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85A76"/>
                <w:sz w:val="19"/>
              </w:rPr>
              <w:t>项目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3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85A76"/>
                <w:sz w:val="19"/>
              </w:rPr>
              <w:t>填报内容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申请人签名</w:t>
            </w:r>
          </w:p>
        </w:tc>
        <w:tc>
          <w:tcPr>
            <w:tcW w:type="dxa" w:w="6860"/>
            <w:shd w:fill="FFF2CC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[待填写]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确认日期</w:t>
            </w:r>
          </w:p>
        </w:tc>
        <w:tc>
          <w:tcPr>
            <w:tcW w:type="dxa" w:w="6860"/>
            <w:shd w:fill="FFF2CC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[待填写]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材料最终版本</w:t>
            </w:r>
          </w:p>
        </w:tc>
        <w:tc>
          <w:tcPr>
            <w:tcW w:type="dxa" w:w="6860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MapToLearn AI书籍概念化学习软件 V1.0</w:t>
            </w:r>
          </w:p>
        </w:tc>
      </w:tr>
      <w:tr>
        <w:tc>
          <w:tcPr>
            <w:tcW w:type="dxa" w:w="2500"/>
          </w:tcPr>
          <w:p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备注</w:t>
            </w:r>
          </w:p>
        </w:tc>
        <w:tc>
          <w:tcPr>
            <w:tcW w:type="dxa" w:w="6860"/>
          </w:tcPr>
          <w:p>
            <w:r>
              <w:rPr>
                <w:rFonts w:ascii="SimSun" w:hAnsi="SimSun" w:eastAsia="SimSun"/>
                <w:b w:val="0"/>
                <w:color w:val="1F2933"/>
                <w:sz w:val="19"/>
              </w:rPr>
              <w:t>所有黄色字段补齐后再提交；在线系统字段如有变化，以系统最新要求为准。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332" w:bottom="1134" w:left="1332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imSun" w:hAnsi="SimSun" w:eastAsia="SimSun"/>
        <w:color w:val="68737D"/>
        <w:sz w:val="17"/>
      </w:rPr>
      <w:t xml:space="preserve">第 </w:t>
    </w:r>
    <w:fldSimple w:instr="PAGE"/>
    <w:r>
      <w:rPr>
        <w:rFonts w:ascii="SimSun" w:hAnsi="SimSun" w:eastAsia="SimSun"/>
        <w:color w:val="68737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color w:val="68737D"/>
        <w:sz w:val="17"/>
      </w:rPr>
      <w:t>MapToLearn AI书籍概念化学习软件 V1.0</w:t>
    </w:r>
    <w:r>
      <w:rPr>
        <w:rFonts w:ascii="Microsoft YaHei" w:hAnsi="Microsoft YaHei" w:eastAsia="Microsoft YaHei"/>
        <w:b w:val="0"/>
        <w:color w:val="68737D"/>
        <w:sz w:val="17"/>
      </w:rPr>
      <w:t xml:space="preserve">  |  提交材料检查清单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SimSun" w:hAnsi="SimSun" w:eastAsia="SimSun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5A7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5A7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7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29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8737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contextualSpacing/>
    </w:pPr>
    <w:rPr>
      <w:rFonts w:ascii="SimSun" w:hAnsi="SimSun" w:eastAsia="SimSu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contextualSpacing/>
    </w:pPr>
    <w:rPr>
      <w:rFonts w:ascii="SimSun" w:hAnsi="SimSun" w:eastAsia="SimSu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